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版本号：BYTC2026CG005.1B120260311001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安保服务项目(二次)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BYTC2026CG005.1B1</w:t>
      </w:r>
      <w:r>
        <w:br/>
      </w:r>
      <w:r>
        <w:br/>
      </w:r>
      <w:r>
        <w:br/>
      </w:r>
    </w:p>
    <w:p>
      <w:pPr>
        <w:pStyle w:val="null3"/>
        <w:jc w:val="center"/>
        <w:outlineLvl w:val="2"/>
      </w:pPr>
      <w:r>
        <w:rPr>
          <w:rFonts w:ascii="仿宋_GB2312" w:hAnsi="仿宋_GB2312" w:cs="仿宋_GB2312" w:eastAsia="仿宋_GB2312"/>
          <w:sz w:val="28"/>
          <w:b/>
        </w:rPr>
        <w:t>留坝县人民医院</w:t>
      </w:r>
    </w:p>
    <w:p>
      <w:pPr>
        <w:pStyle w:val="null3"/>
        <w:jc w:val="center"/>
        <w:outlineLvl w:val="2"/>
      </w:pPr>
      <w:r>
        <w:rPr>
          <w:rFonts w:ascii="仿宋_GB2312" w:hAnsi="仿宋_GB2312" w:cs="仿宋_GB2312" w:eastAsia="仿宋_GB2312"/>
          <w:sz w:val="28"/>
          <w:b/>
        </w:rPr>
        <w:t>陕西博宇天诚项目管理有限公司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陕西博宇天诚项目管理有限公司</w:t>
      </w:r>
      <w:r>
        <w:rPr>
          <w:rFonts w:ascii="仿宋_GB2312" w:hAnsi="仿宋_GB2312" w:cs="仿宋_GB2312" w:eastAsia="仿宋_GB2312"/>
        </w:rPr>
        <w:t>（以下简称“代理机构”）受</w:t>
      </w:r>
      <w:r>
        <w:rPr>
          <w:rFonts w:ascii="仿宋_GB2312" w:hAnsi="仿宋_GB2312" w:cs="仿宋_GB2312" w:eastAsia="仿宋_GB2312"/>
        </w:rPr>
        <w:t>留坝县人民医院</w:t>
      </w:r>
      <w:r>
        <w:rPr>
          <w:rFonts w:ascii="仿宋_GB2312" w:hAnsi="仿宋_GB2312" w:cs="仿宋_GB2312" w:eastAsia="仿宋_GB2312"/>
        </w:rPr>
        <w:t>委托，拟对</w:t>
      </w:r>
      <w:r>
        <w:rPr>
          <w:rFonts w:ascii="仿宋_GB2312" w:hAnsi="仿宋_GB2312" w:cs="仿宋_GB2312" w:eastAsia="仿宋_GB2312"/>
        </w:rPr>
        <w:t>安保服务项目(二次)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BYTC2026CG005.1B1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安保服务项目(二次)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留坝县人民医院位于留坝县城南环路101号，公立二级乙等综合性医院，核定床位110张。 安保服务区域：医疗业务区(含国医馆)、专家公寓楼。 安保服务内容：门卫工作、医院出入口管理及安检工作、停车场管理、院内治安与消防巡查(含控烟巡查)、院内治安事件现场处置及医疗纠纷的现场秩序维护、监控室与消防控制室值班值守、微型消防站管理、氧气房等处的日常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采购包1（留坝县人民医院安保服务项目）：属于专门面向中小企业采购。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 供应商需在项目电子化交易系统中按要求上传相应证明文件并进行电子签章。</w:t>
      </w:r>
    </w:p>
    <w:p>
      <w:pPr>
        <w:pStyle w:val="null3"/>
      </w:pPr>
      <w:r>
        <w:rPr>
          <w:rFonts w:ascii="仿宋_GB2312" w:hAnsi="仿宋_GB2312" w:cs="仿宋_GB2312" w:eastAsia="仿宋_GB2312"/>
        </w:rPr>
        <w:t>2、法定代表人或单位负责人授权书及被授权人身份证：供应商应授权合法的人员参加投标，其中法定代表人直接参加的，须出具身份证，并与营业执照上信息一致；被授权代表参加的，须出具法定代表人授权书及被授权人身份证；（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提供“汉中市政府采购供应商资格承诺函”； 供应商需在项目电子化交易系统中按要求上传相应证明文件并进行电子签章。</w:t>
      </w:r>
    </w:p>
    <w:p>
      <w:pPr>
        <w:pStyle w:val="null3"/>
      </w:pPr>
      <w:r>
        <w:rPr>
          <w:rFonts w:ascii="仿宋_GB2312" w:hAnsi="仿宋_GB2312" w:cs="仿宋_GB2312" w:eastAsia="仿宋_GB2312"/>
        </w:rPr>
        <w:t>4、企业资质：具有公安机关核发的《保安服务许可证》（陕西省外供应商还须出具承诺书，承诺书形式不限，承诺自承接本项目之日起30日内向采购人所在地公安机关备案）；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留坝县城关镇南环路101号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0916-3928329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陕西博宇天诚项目管理有限公司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陕西省汉中市汉台区荔枝路智诚雅居2楼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0916-2697988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开户名称：陕西博宇天诚项目管理有限公司</w:t>
            </w:r>
          </w:p>
          <w:p>
            <w:pPr>
              <w:pStyle w:val="null3"/>
            </w:pPr>
            <w:r>
              <w:rPr>
                <w:rFonts w:ascii="仿宋_GB2312" w:hAnsi="仿宋_GB2312" w:cs="仿宋_GB2312" w:eastAsia="仿宋_GB2312"/>
              </w:rPr>
              <w:t>开户银行：长安银行股份有限公司汉中兴元路支行</w:t>
            </w:r>
          </w:p>
          <w:p>
            <w:pPr>
              <w:pStyle w:val="null3"/>
            </w:pPr>
            <w:r>
              <w:rPr>
                <w:rFonts w:ascii="仿宋_GB2312" w:hAnsi="仿宋_GB2312" w:cs="仿宋_GB2312" w:eastAsia="仿宋_GB2312"/>
              </w:rPr>
              <w:t>银行账号：806060601429999888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收费标准为成交金额的1.5%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留坝县人民医院</w:t>
      </w:r>
      <w:r>
        <w:rPr>
          <w:rFonts w:ascii="仿宋_GB2312" w:hAnsi="仿宋_GB2312" w:cs="仿宋_GB2312" w:eastAsia="仿宋_GB2312"/>
        </w:rPr>
        <w:t>和</w:t>
      </w:r>
      <w:r>
        <w:rPr>
          <w:rFonts w:ascii="仿宋_GB2312" w:hAnsi="仿宋_GB2312" w:cs="仿宋_GB2312" w:eastAsia="仿宋_GB2312"/>
        </w:rPr>
        <w:t>陕西博宇天诚项目管理有限公司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陕西博宇天诚项目管理有限公司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陕西博宇天诚项目管理有限公司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通过采购人日常管理考核</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陕西博宇天诚项目管理有限公司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陕西博宇天诚项目管理有限公司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陕西博宇天诚项目管理有限公司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联系人：杨克</w:t>
      </w:r>
    </w:p>
    <w:p>
      <w:pPr>
        <w:pStyle w:val="null3"/>
      </w:pPr>
      <w:r>
        <w:rPr>
          <w:rFonts w:ascii="仿宋_GB2312" w:hAnsi="仿宋_GB2312" w:cs="仿宋_GB2312" w:eastAsia="仿宋_GB2312"/>
        </w:rPr>
        <w:t>联系电话：0916-2697988</w:t>
      </w:r>
    </w:p>
    <w:p>
      <w:pPr>
        <w:pStyle w:val="null3"/>
      </w:pPr>
      <w:r>
        <w:rPr>
          <w:rFonts w:ascii="仿宋_GB2312" w:hAnsi="仿宋_GB2312" w:cs="仿宋_GB2312" w:eastAsia="仿宋_GB2312"/>
        </w:rPr>
        <w:t>地址：陕西省汉中市汉台区汉中路街道办事处荔枝路智诚雅居2楼1号写字间</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1、留坝县人民医院位于留坝县城南环路101号，公立二级乙等综合性医院，核定床位110张。 安保服务区域：医疗业务区(含国医馆)、专家公寓楼。 安保服务内容：门卫工作、医院出入口管理及安检工作、停车场管理、院内治安与消防巡查(含控烟巡查)、院内治安事件现场处置及医疗纠纷的现场秩序维护、监控室与消防控制室值班值守、微型消防站管理、氧气房等处的日常工作。</w:t>
      </w:r>
    </w:p>
    <w:p>
      <w:pPr>
        <w:pStyle w:val="null3"/>
      </w:pPr>
      <w:r>
        <w:rPr>
          <w:rFonts w:ascii="仿宋_GB2312" w:hAnsi="仿宋_GB2312" w:cs="仿宋_GB2312" w:eastAsia="仿宋_GB2312"/>
        </w:rPr>
        <w:t>2、拟派人员要求：项目经理1人，安保人员6人，（其中项目经理可由安保人员兼任），满足以下要求：</w:t>
      </w:r>
    </w:p>
    <w:p>
      <w:pPr>
        <w:pStyle w:val="null3"/>
      </w:pPr>
      <w:r>
        <w:rPr>
          <w:rFonts w:ascii="仿宋_GB2312" w:hAnsi="仿宋_GB2312" w:cs="仿宋_GB2312" w:eastAsia="仿宋_GB2312"/>
        </w:rPr>
        <w:t>（1）具备有效期内的保安证≥3人；（2）具备有效内四级及以上消防设施操作证≥3人；（3）若中标，3个月试运行期满时，全部6名安保人员均具备有效保安证；（4）拟派保安年龄50岁以下占比≥20%，其余人员均在可签订劳动合同的年龄范围内，具有独立承担民事行为的能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留坝县人民医院安保服务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标的名称：留坝县人民医院安保服务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1、项目经理1人，安保人员6人（可含项目经理），满足以下要求：</w:t>
            </w:r>
          </w:p>
          <w:p>
            <w:pPr>
              <w:pStyle w:val="null3"/>
            </w:pPr>
            <w:r>
              <w:rPr>
                <w:rFonts w:ascii="仿宋_GB2312" w:hAnsi="仿宋_GB2312" w:cs="仿宋_GB2312" w:eastAsia="仿宋_GB2312"/>
                <w:sz w:val="21"/>
              </w:rPr>
              <w:t>（1）具备有效期内的保安证≥3人；</w:t>
            </w:r>
          </w:p>
          <w:p>
            <w:pPr>
              <w:pStyle w:val="null3"/>
            </w:pPr>
            <w:r>
              <w:rPr>
                <w:rFonts w:ascii="仿宋_GB2312" w:hAnsi="仿宋_GB2312" w:cs="仿宋_GB2312" w:eastAsia="仿宋_GB2312"/>
                <w:sz w:val="21"/>
              </w:rPr>
              <w:t>（2）具备有效内四级及以上消防设施操作证≥3人；</w:t>
            </w:r>
          </w:p>
          <w:p>
            <w:pPr>
              <w:pStyle w:val="null3"/>
            </w:pPr>
            <w:r>
              <w:rPr>
                <w:rFonts w:ascii="仿宋_GB2312" w:hAnsi="仿宋_GB2312" w:cs="仿宋_GB2312" w:eastAsia="仿宋_GB2312"/>
                <w:sz w:val="21"/>
              </w:rPr>
              <w:t>（3）若中标，3个月试运行期满时，全部6名安保人员均具备有效保安证；</w:t>
            </w:r>
          </w:p>
          <w:p>
            <w:pPr>
              <w:pStyle w:val="null3"/>
            </w:pPr>
            <w:r>
              <w:rPr>
                <w:rFonts w:ascii="仿宋_GB2312" w:hAnsi="仿宋_GB2312" w:cs="仿宋_GB2312" w:eastAsia="仿宋_GB2312"/>
                <w:sz w:val="21"/>
              </w:rPr>
              <w:t>（4）拟派保安年龄50岁以下占比≥20%，其余人员均在可签订劳动合同的年龄范围内，具有独立承担民事行为的能力。</w:t>
            </w:r>
          </w:p>
          <w:p>
            <w:pPr>
              <w:pStyle w:val="null3"/>
            </w:pPr>
            <w:r>
              <w:rPr>
                <w:rFonts w:ascii="仿宋_GB2312" w:hAnsi="仿宋_GB2312" w:cs="仿宋_GB2312" w:eastAsia="仿宋_GB2312"/>
                <w:sz w:val="21"/>
              </w:rPr>
              <w:t>(5) 供应商拟派人员（项目经理1人、安保6人）为本单位自有人员，能长期稳定提供服务，供应商提供其拟派人员投标截止时间1年内的任意3个月社保缴费证明或任意6个月的工资发放证明材料。若中标，供应商委派人员必须与投标文件一致。</w:t>
            </w:r>
          </w:p>
          <w:p>
            <w:pPr>
              <w:pStyle w:val="null3"/>
            </w:pPr>
            <w:r>
              <w:rPr>
                <w:rFonts w:ascii="仿宋_GB2312" w:hAnsi="仿宋_GB2312" w:cs="仿宋_GB2312" w:eastAsia="仿宋_GB2312"/>
                <w:sz w:val="21"/>
              </w:rPr>
              <w:t>（6）所有人员需经体检合格具备承担相应岗位工作的身体条件，方可上岗。其中拟派项目经理全权负责本项目管理工作，服务期内不得变动人选；若必须变动人选，需由业主单位同意。从业人员体检表需向采购人备案。</w:t>
            </w:r>
          </w:p>
          <w:p>
            <w:pPr>
              <w:pStyle w:val="null3"/>
            </w:pPr>
            <w:r>
              <w:rPr>
                <w:rFonts w:ascii="仿宋_GB2312" w:hAnsi="仿宋_GB2312" w:cs="仿宋_GB2312" w:eastAsia="仿宋_GB2312"/>
                <w:sz w:val="21"/>
              </w:rPr>
              <w:t>2、服务期：1年。服务期满前3个月，本合同服务内容、范围、价格无变化时，甲方根据乙方服务质量进行综合判定，经综合判定合格后，甲方有权选择续签下一年度服务合同，最多可续签二年；续签事项以财政主管部门审批为准。</w:t>
            </w:r>
          </w:p>
          <w:p>
            <w:pPr>
              <w:pStyle w:val="null3"/>
            </w:pPr>
            <w:r>
              <w:rPr>
                <w:rFonts w:ascii="仿宋_GB2312" w:hAnsi="仿宋_GB2312" w:cs="仿宋_GB2312" w:eastAsia="仿宋_GB2312"/>
                <w:sz w:val="21"/>
              </w:rPr>
              <w:t>3、服务范围及要求：</w:t>
            </w:r>
          </w:p>
          <w:p>
            <w:pPr>
              <w:pStyle w:val="null3"/>
            </w:pPr>
            <w:r>
              <w:rPr>
                <w:rFonts w:ascii="仿宋_GB2312" w:hAnsi="仿宋_GB2312" w:cs="仿宋_GB2312" w:eastAsia="仿宋_GB2312"/>
                <w:sz w:val="21"/>
              </w:rPr>
              <w:t>3.1基本情况</w:t>
            </w:r>
          </w:p>
          <w:p>
            <w:pPr>
              <w:pStyle w:val="null3"/>
            </w:pPr>
            <w:r>
              <w:rPr>
                <w:rFonts w:ascii="仿宋_GB2312" w:hAnsi="仿宋_GB2312" w:cs="仿宋_GB2312" w:eastAsia="仿宋_GB2312"/>
                <w:sz w:val="21"/>
              </w:rPr>
              <w:t>（1）留坝县人民医院位于留坝县城南环路101号，公立二级乙等综合性医院，核定床位110张。</w:t>
            </w:r>
          </w:p>
          <w:p>
            <w:pPr>
              <w:pStyle w:val="null3"/>
            </w:pPr>
            <w:r>
              <w:rPr>
                <w:rFonts w:ascii="仿宋_GB2312" w:hAnsi="仿宋_GB2312" w:cs="仿宋_GB2312" w:eastAsia="仿宋_GB2312"/>
                <w:sz w:val="21"/>
              </w:rPr>
              <w:t>（2）安保服务区域：医疗业务区(含国医馆)、专家公寓楼。</w:t>
            </w:r>
          </w:p>
          <w:p>
            <w:pPr>
              <w:pStyle w:val="null3"/>
            </w:pPr>
            <w:r>
              <w:rPr>
                <w:rFonts w:ascii="仿宋_GB2312" w:hAnsi="仿宋_GB2312" w:cs="仿宋_GB2312" w:eastAsia="仿宋_GB2312"/>
                <w:sz w:val="21"/>
              </w:rPr>
              <w:t>（3）安保服务内容：门卫工作、医院出入口管理及安检工作、停车场管理、院内治安与消防巡查(含控烟巡查)、院内治安事件现场处置及医疗纠纷的现场秩序维护、监控室与消防控制室值班值守、微型消防站管理、氧气房等处的日常工作。</w:t>
            </w:r>
          </w:p>
          <w:p>
            <w:pPr>
              <w:pStyle w:val="null3"/>
            </w:pPr>
            <w:r>
              <w:rPr>
                <w:rFonts w:ascii="仿宋_GB2312" w:hAnsi="仿宋_GB2312" w:cs="仿宋_GB2312" w:eastAsia="仿宋_GB2312"/>
                <w:sz w:val="21"/>
              </w:rPr>
              <w:t>3.2服务范围及要求</w:t>
            </w:r>
          </w:p>
          <w:p>
            <w:pPr>
              <w:pStyle w:val="null3"/>
            </w:pPr>
            <w:r>
              <w:rPr>
                <w:rFonts w:ascii="仿宋_GB2312" w:hAnsi="仿宋_GB2312" w:cs="仿宋_GB2312" w:eastAsia="仿宋_GB2312"/>
                <w:sz w:val="21"/>
              </w:rPr>
              <w:t>(一)目标要求：按照标准化、规范化、制度化的总体要求，为留坝县人民医院提供专业化的安保服务与项目管理，切实为医院提供一个安全的工作环境。要严格遵守院内的各项规章制度，认真履行各岗位职责，每月服务区域的有效投诉总次数不超过2次；全年无因人员资质及日常工作不到位导致上级部门的处罚和通报；全年无较大以上生产安全事故发生。</w:t>
            </w:r>
          </w:p>
          <w:p>
            <w:pPr>
              <w:pStyle w:val="null3"/>
            </w:pPr>
            <w:r>
              <w:rPr>
                <w:rFonts w:ascii="仿宋_GB2312" w:hAnsi="仿宋_GB2312" w:cs="仿宋_GB2312" w:eastAsia="仿宋_GB2312"/>
                <w:sz w:val="21"/>
              </w:rPr>
              <w:t>(二)安保服务与标准：</w:t>
            </w:r>
          </w:p>
          <w:p>
            <w:pPr>
              <w:pStyle w:val="null3"/>
            </w:pPr>
            <w:r>
              <w:rPr>
                <w:rFonts w:ascii="仿宋_GB2312" w:hAnsi="仿宋_GB2312" w:cs="仿宋_GB2312" w:eastAsia="仿宋_GB2312"/>
                <w:sz w:val="21"/>
              </w:rPr>
              <w:t>（1）门卫工作：负责医院门卫管理工作，24小时在岗，不得脱岗、睡岗，文明执勤，礼貌待人，对来院人员做好指引，负责快递、信件、报刊杂志的暂存管理工作。</w:t>
            </w:r>
          </w:p>
          <w:p>
            <w:pPr>
              <w:pStyle w:val="null3"/>
            </w:pPr>
            <w:r>
              <w:rPr>
                <w:rFonts w:ascii="仿宋_GB2312" w:hAnsi="仿宋_GB2312" w:cs="仿宋_GB2312" w:eastAsia="仿宋_GB2312"/>
                <w:sz w:val="21"/>
              </w:rPr>
              <w:t>（2）医院出入口管理：负责医院出入口人员及车辆的引导、入院人员安检工作及道闸管理工作，严格按照管理规范和要求进行出入口及道闸管理，根据本院车位情况有序引导停车，与停车场管理人员共同做好停车场管理和解释引导工作。爱护医院设施器材，文明执勤，礼貌待人。</w:t>
            </w:r>
          </w:p>
          <w:p>
            <w:pPr>
              <w:pStyle w:val="null3"/>
            </w:pPr>
            <w:r>
              <w:rPr>
                <w:rFonts w:ascii="仿宋_GB2312" w:hAnsi="仿宋_GB2312" w:cs="仿宋_GB2312" w:eastAsia="仿宋_GB2312"/>
                <w:sz w:val="21"/>
              </w:rPr>
              <w:t>（3）停车场管理：负责医院所有停车位置的管理工作，预留急救车位、本院公务车位及患者临时停车位，与出入口管理人员做好沟通，共同做好解释引导工作确保院内车辆停放有序，并保证医院消防通道畅通。</w:t>
            </w:r>
          </w:p>
          <w:p>
            <w:pPr>
              <w:pStyle w:val="null3"/>
            </w:pPr>
            <w:r>
              <w:rPr>
                <w:rFonts w:ascii="仿宋_GB2312" w:hAnsi="仿宋_GB2312" w:cs="仿宋_GB2312" w:eastAsia="仿宋_GB2312"/>
                <w:sz w:val="21"/>
              </w:rPr>
              <w:t>（4）院内(含国医馆、专家公寓)治安与消防巡查(含控烟巡查)：负责本院区的治安、消防及公共区域控烟巡查，发现治安与消防安全隐患立即上报，并及时配合进行现场干预，确保院内治安与消防安全，按照规范要求进行院内治安与消防巡查工作。</w:t>
            </w:r>
          </w:p>
          <w:p>
            <w:pPr>
              <w:pStyle w:val="null3"/>
            </w:pPr>
            <w:r>
              <w:rPr>
                <w:rFonts w:ascii="仿宋_GB2312" w:hAnsi="仿宋_GB2312" w:cs="仿宋_GB2312" w:eastAsia="仿宋_GB2312"/>
                <w:sz w:val="21"/>
              </w:rPr>
              <w:t>（5）院内治安事件现场处置：负责本院内治安事件的现场处置工作，按照《留坝县人民医院突发事件应急预案》及其他相关的应急预案进行院内治安事件的现场处置工作并及时配合进行现场干预。</w:t>
            </w:r>
          </w:p>
          <w:p>
            <w:pPr>
              <w:pStyle w:val="null3"/>
            </w:pPr>
            <w:r>
              <w:rPr>
                <w:rFonts w:ascii="仿宋_GB2312" w:hAnsi="仿宋_GB2312" w:cs="仿宋_GB2312" w:eastAsia="仿宋_GB2312"/>
                <w:sz w:val="21"/>
              </w:rPr>
              <w:t>（6）监控室与消防控制室值班值守：负责监控室与消防控制室的值班值守工作，24小时在岗，不得脱岗、睡岗，文明执勤，礼貌待人，按照《消防控制室管理制度》、《监控中心管理制度》开展工作，做好相关记录及问题上报。</w:t>
            </w:r>
          </w:p>
          <w:p>
            <w:pPr>
              <w:pStyle w:val="null3"/>
            </w:pPr>
            <w:r>
              <w:rPr>
                <w:rFonts w:ascii="仿宋_GB2312" w:hAnsi="仿宋_GB2312" w:cs="仿宋_GB2312" w:eastAsia="仿宋_GB2312"/>
                <w:sz w:val="21"/>
              </w:rPr>
              <w:t>（7）微型消防站管理：负责微型消防站的日常管理，按照《微型消防站管理制度》进行日常管理工作，配合保卫科做好微型消防站的使用管理及取用工作。</w:t>
            </w:r>
          </w:p>
          <w:p>
            <w:pPr>
              <w:pStyle w:val="null3"/>
            </w:pPr>
            <w:r>
              <w:rPr>
                <w:rFonts w:ascii="仿宋_GB2312" w:hAnsi="仿宋_GB2312" w:cs="仿宋_GB2312" w:eastAsia="仿宋_GB2312"/>
                <w:sz w:val="21"/>
              </w:rPr>
              <w:t>（8）氧气房的管理：负责氧气房的日常巡查、检查及氧气更换配送等工作，按氧气房的管理要求做好记录。</w:t>
            </w:r>
          </w:p>
          <w:p>
            <w:pPr>
              <w:pStyle w:val="null3"/>
            </w:pPr>
            <w:r>
              <w:rPr>
                <w:rFonts w:ascii="仿宋_GB2312" w:hAnsi="仿宋_GB2312" w:cs="仿宋_GB2312" w:eastAsia="仿宋_GB2312"/>
                <w:sz w:val="21"/>
              </w:rPr>
              <w:t>（9）医院交办的相关临时性工作。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1、项目经理1人，安保人员6人（可含项目经理），满足以下要求： （1）具备有效期内的保安证≥3人； （2）具备有效内四级及以上消防设施操作证≥3人； （3）若中标，3个月试运行期满时，全部6名安保人员均具备有效保安证； （4）拟派保安年龄50岁以下占比≥20%，其余人员均在可签订劳动合同的年龄范围内，具有独立承担民事行为的能力。 (5) 供应商拟派人员（项目经理1人、安保6人）为本单位自有人员，能长期稳定提供服务，供应商提供其拟派人员投标截止时间1年内的任意3个月社保缴费证明或任意6个月的工资发放证明材料。若中标，供应商委派人员必须与投标文件一致。 （6）所有人员需经体检合格具备承担相应岗位工作的身体条件，方可上岗。其中拟派项目经理全权负责本项目管理工作，服务期内不得变动人选；若必须变动人选，需由业主单位同意。从业人员体检表需向采购人备案。 注：安保人员可兼任项目经理。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以采购人要求及项目实际需要为准</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乙方服务内容及服务质量通过采购人日常管理考核。</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汉中市留坝县及甲方指定地点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乙方提供服务符合招标文件要求，通过采购人日常监督考核。具体详见《留坝县人民医院安保采购项目考核办法》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乙方提供每完成1个月服务，提供等额发票，并经采购人监督考核合格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乙方提供每完成1个月服务，提供等额发票，并经采购人监督考核合格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乙方提供每完成1个月服务，提供等额发票，并经采购人监督考核合格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乙方提供每完成1个月服务，提供等额发票，并经采购人监督考核合格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乙方提供每完成1个月服务，提供等额发票，并经采购人监督考核合格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乙方提供每完成1个月服务，提供等额发票，并经采购人监督考核合格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乙方提供每完成1个月服务，提供等额发票，并经采购人监督考核合格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乙方提供每完成1个月服务，提供等额发票，并经采购人监督考核合格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乙方提供每完成1个月服务，提供等额发票，并经采购人监督考核合格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乙方提供每完成1个月服务，提供等额发票，并经采购人监督考核合格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乙方提供每完成1个月服务，提供等额发票，并经采购人监督考核合格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乙方提供每完成1个月服务，提供等额发票，并经采购人监督考核合格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甲乙双方出现违约协商失败的，双方均可在甲方所在地进行仲裁或诉讼。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服务期：1年。服务期满前3个月，本合同服务内容、范围、价格无变化时，甲方根据乙方服务质量进行综合判定，经综合判定合格后，甲方有权选择续签下一年度服务合同，最多可续签二年；续签事项以财政主管部门审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w:t>
            </w:r>
          </w:p>
        </w:tc>
        <w:tc>
          <w:tcPr>
            <w:tcW w:type="dxa" w:w="3322"/>
          </w:tcPr>
          <w:p>
            <w:pPr>
              <w:pStyle w:val="null3"/>
            </w:pPr>
            <w:r>
              <w:rPr>
                <w:rFonts w:ascii="仿宋_GB2312" w:hAnsi="仿宋_GB2312" w:cs="仿宋_GB2312" w:eastAsia="仿宋_GB2312"/>
              </w:rPr>
              <w:t>供应商应授权合法的人员参加投标，其中法定代表人直接参加的，须出具身份证，并与营业执照上信息一致；被授权代表参加的，须出具法定代表人授权书及被授权人身份证；（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w:t>
            </w:r>
          </w:p>
        </w:tc>
        <w:tc>
          <w:tcPr>
            <w:tcW w:type="dxa" w:w="3322"/>
          </w:tcPr>
          <w:p>
            <w:pPr>
              <w:pStyle w:val="null3"/>
            </w:pPr>
            <w:r>
              <w:rPr>
                <w:rFonts w:ascii="仿宋_GB2312" w:hAnsi="仿宋_GB2312" w:cs="仿宋_GB2312" w:eastAsia="仿宋_GB2312"/>
              </w:rPr>
              <w:t>提供“汉中市政府采购供应商资格承诺函”；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有公安机关核发的《保安服务许可证》（陕西省外供应商还须出具承诺书，承诺书形式不限，承诺自承接本项目之日起30日内向采购人所在地公安机关备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投标文件格式、盖章、签署、投标商务响应、投标技术响应等符合性审查</w:t>
            </w:r>
          </w:p>
        </w:tc>
        <w:tc>
          <w:tcPr>
            <w:tcW w:type="dxa" w:w="3322"/>
          </w:tcPr>
          <w:p>
            <w:pPr>
              <w:pStyle w:val="null3"/>
            </w:pPr>
            <w:r>
              <w:rPr>
                <w:rFonts w:ascii="仿宋_GB2312" w:hAnsi="仿宋_GB2312" w:cs="仿宋_GB2312" w:eastAsia="仿宋_GB2312"/>
              </w:rPr>
              <w:t>投标文件格式、盖章、签署、投标商务响应、投标技术响应等符合招标文件要求，无重大缺漏项或重大负偏离</w:t>
            </w:r>
          </w:p>
        </w:tc>
        <w:tc>
          <w:tcPr>
            <w:tcW w:type="dxa" w:w="1661"/>
          </w:tcPr>
          <w:p>
            <w:pPr>
              <w:pStyle w:val="null3"/>
            </w:pPr>
            <w:r>
              <w:rPr>
                <w:rFonts w:ascii="仿宋_GB2312" w:hAnsi="仿宋_GB2312" w:cs="仿宋_GB2312" w:eastAsia="仿宋_GB2312"/>
              </w:rPr>
              <w:t>响应文件封面 留坝县人民医院安保采购项目考核办法.docx 供应商应提交的相关资格证明材料.docx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针对本项目详细列明安保服务的总体方案，内容包括： ①服务内容及标准； ②服务理念及目标； ③重点难点分析及保障措施。 二、赋分标准 1、完整性：方案内容完整全面，对上述各项内容均有描述及说明，得5.0分；缺1项，得3.0分；缺2项，得2.0分；缺3项，得0分。 2、针对性：针对性强，得5.0分；针对性一般，得3.0分；缺乏针对性，得1.0分。 3、可实施性：可实施性强，得5.0分；可实施性一般，得3.0分；缺乏可实施性，得1.0分。 此项不提供不得分。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详细评审1-总体服务方案.docx</w:t>
            </w:r>
          </w:p>
        </w:tc>
      </w:tr>
      <w:tr>
        <w:tc>
          <w:tcPr>
            <w:tcW w:type="dxa" w:w="831"/>
            <w:vMerge/>
          </w:tcPr>
          <w:p/>
        </w:tc>
        <w:tc>
          <w:tcPr>
            <w:tcW w:type="dxa" w:w="1661"/>
          </w:tcPr>
          <w:p>
            <w:pPr>
              <w:pStyle w:val="null3"/>
            </w:pPr>
            <w:r>
              <w:rPr>
                <w:rFonts w:ascii="仿宋_GB2312" w:hAnsi="仿宋_GB2312" w:cs="仿宋_GB2312" w:eastAsia="仿宋_GB2312"/>
              </w:rPr>
              <w:t>门岗出入管理服务方案</w:t>
            </w:r>
          </w:p>
        </w:tc>
        <w:tc>
          <w:tcPr>
            <w:tcW w:type="dxa" w:w="2492"/>
          </w:tcPr>
          <w:p>
            <w:pPr>
              <w:pStyle w:val="null3"/>
            </w:pPr>
            <w:r>
              <w:rPr>
                <w:rFonts w:ascii="仿宋_GB2312" w:hAnsi="仿宋_GB2312" w:cs="仿宋_GB2312" w:eastAsia="仿宋_GB2312"/>
              </w:rPr>
              <w:t>一、评审内容 针对本项目提供门岗出入管理服务方案，内容包括： ①人员及车辆询问、验证、登记及疏导 ； ②值班执勤、安全检查及紧急情况处置； ③物品管理。 二、赋分标准 1、完整性：方案内容完整全面，对上述各项内容均有描述及说明，得5.0分；缺1项，得3.0分；缺2项，得2.0分；缺3项，得0分。 2、针对性：针对性强，得5.0分；针对性一般，得3.0分；缺乏针对性，得1.0分。 3、可实施性：可实施性强，得5.0分；可实施性一般，得3.0分；缺乏可实施性，得1.0分。 此项不提供不得分。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详细评审2-门岗出入管理服务方案.docx</w:t>
            </w:r>
          </w:p>
        </w:tc>
      </w:tr>
      <w:tr>
        <w:tc>
          <w:tcPr>
            <w:tcW w:type="dxa" w:w="831"/>
            <w:vMerge/>
          </w:tcPr>
          <w:p/>
        </w:tc>
        <w:tc>
          <w:tcPr>
            <w:tcW w:type="dxa" w:w="1661"/>
          </w:tcPr>
          <w:p>
            <w:pPr>
              <w:pStyle w:val="null3"/>
            </w:pPr>
            <w:r>
              <w:rPr>
                <w:rFonts w:ascii="仿宋_GB2312" w:hAnsi="仿宋_GB2312" w:cs="仿宋_GB2312" w:eastAsia="仿宋_GB2312"/>
              </w:rPr>
              <w:t>巡查服务方案</w:t>
            </w:r>
          </w:p>
        </w:tc>
        <w:tc>
          <w:tcPr>
            <w:tcW w:type="dxa" w:w="2492"/>
          </w:tcPr>
          <w:p>
            <w:pPr>
              <w:pStyle w:val="null3"/>
            </w:pPr>
            <w:r>
              <w:rPr>
                <w:rFonts w:ascii="仿宋_GB2312" w:hAnsi="仿宋_GB2312" w:cs="仿宋_GB2312" w:eastAsia="仿宋_GB2312"/>
              </w:rPr>
              <w:t>一、评审内容 针对本项目提出巡查服务方案，内容包括： ①安全巡查；②重点场所值守； 二、赋分标准 1、完整性：方案内容完整全面，对上述各项内容均有描述及说明，得4.0分；缺1项，得2.0分；缺2项，得0分。 2、针对性：针对性强，得3.0分；针对性一般，得2.0分；缺乏针对性，得1.0分。 3、可实施性：可实施性强，得3.0分；可实施性一般，得2.0分；缺乏可实施性，得1.0分。 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详细评审3-巡查服务方案.docx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供应商具有良好的管理制度，内容包括： ①岗位制度：具有岗位工作标准、服务质量标准； ②人员管理制度：具有员工日常管理办法、请销假制度、奖惩措施、激励机制、仪容仪表制度。 二、赋分标准 1、完整性：方案内容完整全面，对上述各项内容均有描述及说明，得4.0分；缺1项，得2.0分；缺2项，得0分。 2、针对性：针对性强，得3.0分；针对性一般，得2.0分；缺乏针对性，得1.0分。 3、可实施性：可实施性强，得3.0分；可实施性一般，得2.0分；缺乏可实施性，得1.0分。 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详细评审4-管理制度.docx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投标人针对本项目制定应急预案：内容包括：①极端天气、火灾、防汛、地震、触电 ； ②大型活动、会议、紧急活动、群体性事件、偷窃、斗殴等事件。 二、赋分标准 1、完整性：方案内容完整全面，对上述各项内容均有描述及说明，得4.0分；缺1项，得2.0分；缺2项，得0分。 2、针对性：针对性强，得3.0分；针对性一般，得2.0分；缺乏针对性，得1.0分。 3、可实施性：可实施性强，得3.0分；可实施性一般，得2.0分；缺乏可实施性，得1.0分。 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详细评审5-应急预案.docx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投标人提供2022年1月1日以来完成过同类或类似项目合同，每提供一份得2.5分，最高得5.0分。 注：提供加盖单位公章的合同复印件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详细评审6-业绩.docx</w:t>
            </w:r>
          </w:p>
        </w:tc>
      </w:tr>
      <w:tr>
        <w:tc>
          <w:tcPr>
            <w:tcW w:type="dxa" w:w="831"/>
            <w:vMerge/>
          </w:tcPr>
          <w:p/>
        </w:tc>
        <w:tc>
          <w:tcPr>
            <w:tcW w:type="dxa" w:w="1661"/>
          </w:tcPr>
          <w:p>
            <w:pPr>
              <w:pStyle w:val="null3"/>
            </w:pPr>
            <w:r>
              <w:rPr>
                <w:rFonts w:ascii="仿宋_GB2312" w:hAnsi="仿宋_GB2312" w:cs="仿宋_GB2312" w:eastAsia="仿宋_GB2312"/>
              </w:rPr>
              <w:t>拟派安保人员</w:t>
            </w:r>
          </w:p>
        </w:tc>
        <w:tc>
          <w:tcPr>
            <w:tcW w:type="dxa" w:w="2492"/>
          </w:tcPr>
          <w:p>
            <w:pPr>
              <w:pStyle w:val="null3"/>
            </w:pPr>
            <w:r>
              <w:rPr>
                <w:rFonts w:ascii="仿宋_GB2312" w:hAnsi="仿宋_GB2312" w:cs="仿宋_GB2312" w:eastAsia="仿宋_GB2312"/>
              </w:rPr>
              <w:t>（1）具备有效期内的保安证人数不得少于3人，每多1人得2.0分，最高得6.0分； (2)具备四级及以上消防设施操作证且证件有效人数不得少于3人，每多1人得2.0分，最高得6.0分；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详细评审7-拟派安保人员.docx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（1）接受采购人对本项目服务的考核、监督及管理，定期调研采购人对服务质量的满意度并加以改进，确保服务工作的优质高效，得 4.0 分。无承诺不得分。 （2）承诺：上岗人员固定，不随意更换，若出现服务人员因事、病等不能工作的，能及时调整其他服务人员补充，确保服务工作的正常进行，得 4.0 分。无承诺不得分。 注：投标文件中自拟格式内容提供承诺（承诺内容需满足评分标准要求）并加盖单位公章。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详细评审8-服务承诺.docx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有效最低投标人报价为基准价，计15分； 其他投标人的报价按下列公式计算： （基准价/投标报价）×10＝报价得分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详见附件：详细评审1-总体服务方案.docx</w:t>
      </w:r>
    </w:p>
    <w:p>
      <w:pPr>
        <w:pStyle w:val="null3"/>
        <w:ind w:firstLine="960"/>
      </w:pPr>
      <w:r>
        <w:rPr>
          <w:rFonts w:ascii="仿宋_GB2312" w:hAnsi="仿宋_GB2312" w:cs="仿宋_GB2312" w:eastAsia="仿宋_GB2312"/>
        </w:rPr>
        <w:t>详见附件：详细评审2-门岗出入管理服务方案.docx</w:t>
      </w:r>
    </w:p>
    <w:p>
      <w:pPr>
        <w:pStyle w:val="null3"/>
        <w:ind w:firstLine="960"/>
      </w:pPr>
      <w:r>
        <w:rPr>
          <w:rFonts w:ascii="仿宋_GB2312" w:hAnsi="仿宋_GB2312" w:cs="仿宋_GB2312" w:eastAsia="仿宋_GB2312"/>
        </w:rPr>
        <w:t>详见附件：详细评审3-巡查服务方案.docx</w:t>
      </w:r>
    </w:p>
    <w:p>
      <w:pPr>
        <w:pStyle w:val="null3"/>
        <w:ind w:firstLine="960"/>
      </w:pPr>
      <w:r>
        <w:rPr>
          <w:rFonts w:ascii="仿宋_GB2312" w:hAnsi="仿宋_GB2312" w:cs="仿宋_GB2312" w:eastAsia="仿宋_GB2312"/>
        </w:rPr>
        <w:t>详见附件：详细评审4-管理制度.docx</w:t>
      </w:r>
    </w:p>
    <w:p>
      <w:pPr>
        <w:pStyle w:val="null3"/>
        <w:ind w:firstLine="960"/>
      </w:pPr>
      <w:r>
        <w:rPr>
          <w:rFonts w:ascii="仿宋_GB2312" w:hAnsi="仿宋_GB2312" w:cs="仿宋_GB2312" w:eastAsia="仿宋_GB2312"/>
        </w:rPr>
        <w:t>详见附件：详细评审5-应急预案.docx</w:t>
      </w:r>
    </w:p>
    <w:p>
      <w:pPr>
        <w:pStyle w:val="null3"/>
        <w:ind w:firstLine="960"/>
      </w:pPr>
      <w:r>
        <w:rPr>
          <w:rFonts w:ascii="仿宋_GB2312" w:hAnsi="仿宋_GB2312" w:cs="仿宋_GB2312" w:eastAsia="仿宋_GB2312"/>
        </w:rPr>
        <w:t>详见附件：详细评审6-业绩.docx</w:t>
      </w:r>
    </w:p>
    <w:p>
      <w:pPr>
        <w:pStyle w:val="null3"/>
        <w:ind w:firstLine="960"/>
      </w:pPr>
      <w:r>
        <w:rPr>
          <w:rFonts w:ascii="仿宋_GB2312" w:hAnsi="仿宋_GB2312" w:cs="仿宋_GB2312" w:eastAsia="仿宋_GB2312"/>
        </w:rPr>
        <w:t>详见附件：详细评审7-拟派安保人员.docx</w:t>
      </w:r>
    </w:p>
    <w:p>
      <w:pPr>
        <w:pStyle w:val="null3"/>
        <w:ind w:firstLine="960"/>
      </w:pPr>
      <w:r>
        <w:rPr>
          <w:rFonts w:ascii="仿宋_GB2312" w:hAnsi="仿宋_GB2312" w:cs="仿宋_GB2312" w:eastAsia="仿宋_GB2312"/>
        </w:rPr>
        <w:t>详见附件：详细评审8-服务承诺.docx</w:t>
      </w:r>
    </w:p>
    <w:p>
      <w:pPr>
        <w:pStyle w:val="null3"/>
        <w:ind w:firstLine="960"/>
      </w:pPr>
      <w:r>
        <w:rPr>
          <w:rFonts w:ascii="仿宋_GB2312" w:hAnsi="仿宋_GB2312" w:cs="仿宋_GB2312" w:eastAsia="仿宋_GB2312"/>
        </w:rPr>
        <w:t>详见附件：留坝县人民医院安保采购项目考核办法.docx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