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版本号：HYX-ZFCG-2026-汉006号20260313001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留坝县托育中心建设项目设计采购项目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HYX-ZFCG-2026-汉006号</w:t>
      </w:r>
      <w:r>
        <w:br/>
      </w:r>
      <w:r>
        <w:br/>
      </w:r>
      <w:r>
        <w:br/>
      </w:r>
    </w:p>
    <w:p>
      <w:pPr>
        <w:pStyle w:val="null3"/>
        <w:jc w:val="center"/>
        <w:outlineLvl w:val="2"/>
      </w:pPr>
      <w:r>
        <w:rPr>
          <w:rFonts w:ascii="仿宋_GB2312" w:hAnsi="仿宋_GB2312" w:cs="仿宋_GB2312" w:eastAsia="仿宋_GB2312"/>
          <w:sz w:val="28"/>
          <w:b/>
        </w:rPr>
        <w:t>留坝县卫生健康局</w:t>
      </w:r>
    </w:p>
    <w:p>
      <w:pPr>
        <w:pStyle w:val="null3"/>
        <w:jc w:val="center"/>
        <w:outlineLvl w:val="2"/>
      </w:pPr>
      <w:r>
        <w:rPr>
          <w:rFonts w:ascii="仿宋_GB2312" w:hAnsi="仿宋_GB2312" w:cs="仿宋_GB2312" w:eastAsia="仿宋_GB2312"/>
          <w:sz w:val="28"/>
          <w:b/>
        </w:rPr>
        <w:t>华优信项目管理有限公司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华优信项目管理有限公司</w:t>
      </w:r>
      <w:r>
        <w:rPr>
          <w:rFonts w:ascii="仿宋_GB2312" w:hAnsi="仿宋_GB2312" w:cs="仿宋_GB2312" w:eastAsia="仿宋_GB2312"/>
        </w:rPr>
        <w:t>（以下简称“代理机构”）受</w:t>
      </w:r>
      <w:r>
        <w:rPr>
          <w:rFonts w:ascii="仿宋_GB2312" w:hAnsi="仿宋_GB2312" w:cs="仿宋_GB2312" w:eastAsia="仿宋_GB2312"/>
        </w:rPr>
        <w:t>留坝县卫生健康局</w:t>
      </w:r>
      <w:r>
        <w:rPr>
          <w:rFonts w:ascii="仿宋_GB2312" w:hAnsi="仿宋_GB2312" w:cs="仿宋_GB2312" w:eastAsia="仿宋_GB2312"/>
        </w:rPr>
        <w:t>委托，拟对</w:t>
      </w:r>
      <w:r>
        <w:rPr>
          <w:rFonts w:ascii="仿宋_GB2312" w:hAnsi="仿宋_GB2312" w:cs="仿宋_GB2312" w:eastAsia="仿宋_GB2312"/>
        </w:rPr>
        <w:t>留坝县托育中心建设项目设计采购项目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HYX-ZFCG-2026-汉006号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留坝县托育中心建设项目设计采购项目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留坝县托育中心建设项目位于留坝县紫街办南环路中段，主要新建框架结构托育中心1栋3层3400平方米，新增托位数100个，配套建设室外活动场所，水电气暖，信息智能化等。本次采购内容为留坝县托育综合建设项目设计工作(含初步设计及施工图设计)，应根据国家及相关行业规范、标准，开展设计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采购包1（留坝县托育中心建设项目设计采购项目）：属于专门面向中小企业采购。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法定代表人证明书及授权书：法定代表人（负责人）委托授权书法定代表人（负责人）委托代理人参加采购活动时，应提供法定代表人（负责人）委托授权书；法定代表人（负责人）亲自参加采购活动时，应提供法定代表人（负责人）身份证复印件。如法人的分支机构参与采购活动的，除提供《法定代表人授权委托书》外，还须同时提供法人给分支机构出具的授权书，并加盖公章。法人只能授权一家分支机构参与采购活动，且不能与分支机构同时参与采购活动；</w:t>
      </w:r>
    </w:p>
    <w:p>
      <w:pPr>
        <w:pStyle w:val="null3"/>
      </w:pPr>
      <w:r>
        <w:rPr>
          <w:rFonts w:ascii="仿宋_GB2312" w:hAnsi="仿宋_GB2312" w:cs="仿宋_GB2312" w:eastAsia="仿宋_GB2312"/>
        </w:rPr>
        <w:t>3、供应商资质要求：供应商须具备建设行政主管部门颁发的工程设计综合资质甲级资质或建筑行业工程设计乙级及以上资质或建筑行业（建筑工程）乙级及以上资质，供应商资质信息应在“陕西省住房和城乡建设厅网（http://js.shaanxi.gov.cn/ ）”或“陕西省建筑市场监管与诚信信息发布平台”或“全国建筑市场监管公共服务平台”可查询；</w:t>
      </w:r>
    </w:p>
    <w:p>
      <w:pPr>
        <w:pStyle w:val="null3"/>
      </w:pPr>
      <w:r>
        <w:rPr>
          <w:rFonts w:ascii="仿宋_GB2312" w:hAnsi="仿宋_GB2312" w:cs="仿宋_GB2312" w:eastAsia="仿宋_GB2312"/>
        </w:rPr>
        <w:t>4、供应商拟派项目设计负责人要求：拟派设计项目负责人须具备须具备国家二级注册建筑师及以上执业资格，设计项目负责人信息应在“陕西省住房和城乡建设厅网（http://js.shaanxi.gov.cn/ ）”或“陕西省建筑市场监管与诚信信息发布平台”或“全国建筑市场监管公共服务平台”可查询；</w:t>
      </w:r>
    </w:p>
    <w:p>
      <w:pPr>
        <w:pStyle w:val="null3"/>
      </w:pPr>
      <w:r>
        <w:rPr>
          <w:rFonts w:ascii="仿宋_GB2312" w:hAnsi="仿宋_GB2312" w:cs="仿宋_GB2312" w:eastAsia="仿宋_GB2312"/>
        </w:rPr>
        <w:t>5、信誉要求：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6、是否面向中、小企业：本项目为专门面向中小企业项目，供应商应为中型企业、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p>
    <w:p>
      <w:pPr>
        <w:pStyle w:val="null3"/>
      </w:pPr>
      <w:r>
        <w:rPr>
          <w:rFonts w:ascii="仿宋_GB2312" w:hAnsi="仿宋_GB2312" w:cs="仿宋_GB2312" w:eastAsia="仿宋_GB2312"/>
        </w:rPr>
        <w:t>7、其他要求：本项目不接受联合体投标，供应商需提供非联合体书面声明。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留坝县卫生健康局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留坝县紫柏路中段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贺先生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0916-3921473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华优信项目管理有限公司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陕西省汉中市汉台区七里街道办事处光辉社区C1区1幢A2层16号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万先生、吴女士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0916-8880708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留坝县政府采购管理股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谭小玲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13892639992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应依据成交金额向采购代理机构交纳中标服务费，交费金额参照国家计委颁布的《招标代理服务收费管理暂行办法》（计价格[2002]1980号）及发改办价格[2003]857号文件的规定标准收取； 2、本项目代理服务费按服务计取。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留坝县卫生健康局</w:t>
      </w:r>
      <w:r>
        <w:rPr>
          <w:rFonts w:ascii="仿宋_GB2312" w:hAnsi="仿宋_GB2312" w:cs="仿宋_GB2312" w:eastAsia="仿宋_GB2312"/>
        </w:rPr>
        <w:t>和</w:t>
      </w:r>
      <w:r>
        <w:rPr>
          <w:rFonts w:ascii="仿宋_GB2312" w:hAnsi="仿宋_GB2312" w:cs="仿宋_GB2312" w:eastAsia="仿宋_GB2312"/>
        </w:rPr>
        <w:t>华优信项目管理有限公司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留坝县卫生健康局</w:t>
      </w:r>
      <w:r>
        <w:rPr>
          <w:rFonts w:ascii="仿宋_GB2312" w:hAnsi="仿宋_GB2312" w:cs="仿宋_GB2312" w:eastAsia="仿宋_GB2312"/>
        </w:rPr>
        <w:t>负责解释。除上述磋商文件内容，其他内容由</w:t>
      </w:r>
      <w:r>
        <w:rPr>
          <w:rFonts w:ascii="仿宋_GB2312" w:hAnsi="仿宋_GB2312" w:cs="仿宋_GB2312" w:eastAsia="仿宋_GB2312"/>
        </w:rPr>
        <w:t>华优信项目管理有限公司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留坝县卫生健康局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华优信项目管理有限公司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华优信项目管理有限公司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华优信项目管理有限公司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华优信项目管理有限公司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联系人：万先生、吴女士</w:t>
      </w:r>
    </w:p>
    <w:p>
      <w:pPr>
        <w:pStyle w:val="null3"/>
      </w:pPr>
      <w:r>
        <w:rPr>
          <w:rFonts w:ascii="仿宋_GB2312" w:hAnsi="仿宋_GB2312" w:cs="仿宋_GB2312" w:eastAsia="仿宋_GB2312"/>
        </w:rPr>
        <w:t>联系电话：0916-8880708</w:t>
      </w:r>
    </w:p>
    <w:p>
      <w:pPr>
        <w:pStyle w:val="null3"/>
      </w:pPr>
      <w:r>
        <w:rPr>
          <w:rFonts w:ascii="仿宋_GB2312" w:hAnsi="仿宋_GB2312" w:cs="仿宋_GB2312" w:eastAsia="仿宋_GB2312"/>
        </w:rPr>
        <w:t>地址：陕西省汉中市汉台区七里街道办事处光辉社区C1区1幢A2层16号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留坝县托育中心建设项目位于留坝县紫街办南环路中段，主要新建框架结构托育中心1栋3层3400平方米，新增托位数100个，配套建设室外活动场所，水电气暖，信息智能化等。本次采购内容为留坝县托育综合建设项目设计工作(含初步设计及施工图设计)，应根据国家及相关行业规范、标准，开展设计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留坝县托育中心建设项目设计采购项目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标的名称：留坝县托育中心建设项目设计采购项目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服务规模及范围：留坝县托育中心建设项目位于留坝县紫街办南环路中段，主要新建框架结构托育中心1栋3层3400平方米，新增托位数100个，配套建设室外活动场所，水电气暖，信息智能化等。本次采购内容为留坝县托育中心建设项目设计工作(含初步设计及施工图设计)，应根据国家及相关行业规范、标准，开展设计工作。</w:t>
            </w:r>
          </w:p>
          <w:p>
            <w:pPr>
              <w:pStyle w:val="null3"/>
            </w:pPr>
            <w:r>
              <w:rPr>
                <w:rFonts w:ascii="仿宋_GB2312" w:hAnsi="仿宋_GB2312" w:cs="仿宋_GB2312" w:eastAsia="仿宋_GB2312"/>
                <w:sz w:val="21"/>
              </w:rPr>
              <w:t>二、技术要求</w:t>
            </w:r>
          </w:p>
          <w:p>
            <w:pPr>
              <w:pStyle w:val="null3"/>
            </w:pPr>
            <w:r>
              <w:rPr>
                <w:rFonts w:ascii="仿宋_GB2312" w:hAnsi="仿宋_GB2312" w:cs="仿宋_GB2312" w:eastAsia="仿宋_GB2312"/>
                <w:sz w:val="21"/>
              </w:rPr>
              <w:t xml:space="preserve"> 1、设计理念先进；</w:t>
            </w:r>
          </w:p>
          <w:p>
            <w:pPr>
              <w:pStyle w:val="null3"/>
            </w:pPr>
            <w:r>
              <w:rPr>
                <w:rFonts w:ascii="仿宋_GB2312" w:hAnsi="仿宋_GB2312" w:cs="仿宋_GB2312" w:eastAsia="仿宋_GB2312"/>
                <w:sz w:val="21"/>
              </w:rPr>
              <w:t xml:space="preserve"> 2、设计方案应充分与现场实际情况相符合，方案科学、合理；</w:t>
            </w:r>
          </w:p>
          <w:p>
            <w:pPr>
              <w:pStyle w:val="null3"/>
            </w:pPr>
            <w:r>
              <w:rPr>
                <w:rFonts w:ascii="仿宋_GB2312" w:hAnsi="仿宋_GB2312" w:cs="仿宋_GB2312" w:eastAsia="仿宋_GB2312"/>
                <w:sz w:val="21"/>
              </w:rPr>
              <w:t xml:space="preserve"> 3、各阶段服务成果应满足国家及地方现行规范规定及采购人要求。</w:t>
            </w:r>
          </w:p>
          <w:p>
            <w:pPr>
              <w:pStyle w:val="null3"/>
            </w:pPr>
            <w:r>
              <w:rPr>
                <w:rFonts w:ascii="仿宋_GB2312" w:hAnsi="仿宋_GB2312" w:cs="仿宋_GB2312" w:eastAsia="仿宋_GB2312"/>
                <w:sz w:val="21"/>
              </w:rPr>
              <w:t xml:space="preserve"> 4、适用规范标准</w:t>
            </w:r>
          </w:p>
          <w:p>
            <w:pPr>
              <w:pStyle w:val="null3"/>
            </w:pPr>
            <w:r>
              <w:rPr>
                <w:rFonts w:ascii="仿宋_GB2312" w:hAnsi="仿宋_GB2312" w:cs="仿宋_GB2312" w:eastAsia="仿宋_GB2312"/>
                <w:sz w:val="21"/>
              </w:rPr>
              <w:t xml:space="preserve">   4.1设计过程和成果必须符合国家有关工程建设标准强制性条文和现行的标准、规范、规程、定额、办法、示例以及招标项目所在地关于设计方面的文件、规定。</w:t>
            </w:r>
          </w:p>
          <w:p>
            <w:pPr>
              <w:pStyle w:val="null3"/>
            </w:pPr>
            <w:r>
              <w:rPr>
                <w:rFonts w:ascii="仿宋_GB2312" w:hAnsi="仿宋_GB2312" w:cs="仿宋_GB2312" w:eastAsia="仿宋_GB2312"/>
                <w:sz w:val="21"/>
              </w:rPr>
              <w:t xml:space="preserve">   4.2供应商在设计工作中使用标准、规范以外的技术标准、规范时，应征得采购人的同意。</w:t>
            </w:r>
          </w:p>
          <w:p>
            <w:pPr>
              <w:pStyle w:val="null3"/>
            </w:pPr>
            <w:r>
              <w:rPr>
                <w:rFonts w:ascii="仿宋_GB2312" w:hAnsi="仿宋_GB2312" w:cs="仿宋_GB2312" w:eastAsia="仿宋_GB2312"/>
                <w:sz w:val="21"/>
              </w:rPr>
              <w:t xml:space="preserve">    4.3设计过程中，如果国家或有关部门颁布了新的技术标准或规范，则投标供应商应采用新的标准或规范进行设计。</w:t>
            </w:r>
          </w:p>
          <w:p>
            <w:pPr>
              <w:pStyle w:val="null3"/>
            </w:pPr>
            <w:r>
              <w:rPr>
                <w:rFonts w:ascii="仿宋_GB2312" w:hAnsi="仿宋_GB2312" w:cs="仿宋_GB2312" w:eastAsia="仿宋_GB2312"/>
                <w:sz w:val="21"/>
              </w:rPr>
              <w:t xml:space="preserve">   4.4供应商在设计工作中必须使用中华人民共和国《工程建设标准强制性条文》。</w:t>
            </w:r>
          </w:p>
          <w:p>
            <w:pPr>
              <w:pStyle w:val="null3"/>
            </w:pPr>
            <w:r>
              <w:rPr>
                <w:rFonts w:ascii="仿宋_GB2312" w:hAnsi="仿宋_GB2312" w:cs="仿宋_GB2312" w:eastAsia="仿宋_GB2312"/>
                <w:sz w:val="21"/>
              </w:rPr>
              <w:t>三、成果交付要求</w:t>
            </w:r>
          </w:p>
          <w:p>
            <w:pPr>
              <w:pStyle w:val="null3"/>
            </w:pPr>
            <w:r>
              <w:rPr>
                <w:rFonts w:ascii="仿宋_GB2312" w:hAnsi="仿宋_GB2312" w:cs="仿宋_GB2312" w:eastAsia="仿宋_GB2312"/>
                <w:sz w:val="21"/>
              </w:rPr>
              <w:t xml:space="preserve"> 1、设计服务：供应商必须自行完成本项目所需的设计服务，严禁转包、分包，拟派设计负责人应在服务周期内保持稳定。</w:t>
            </w:r>
          </w:p>
          <w:p>
            <w:pPr>
              <w:pStyle w:val="null3"/>
            </w:pPr>
            <w:r>
              <w:rPr>
                <w:rFonts w:ascii="仿宋_GB2312" w:hAnsi="仿宋_GB2312" w:cs="仿宋_GB2312" w:eastAsia="仿宋_GB2312"/>
                <w:sz w:val="21"/>
              </w:rPr>
              <w:t xml:space="preserve"> 2、总体规划设计方案：设计单位必须清楚了解设计范围及采购方功能定位、进度及造价控制等方面的相关要求；设计单位在概念设计阶段需对设计理念、构思、表现手法特点进行阐述；对空间功能、人流组织、平面布局等提供分析图、效果图；设计单位就概念设计方案提供相应的设计估算。</w:t>
            </w:r>
          </w:p>
          <w:p>
            <w:pPr>
              <w:pStyle w:val="null3"/>
            </w:pPr>
            <w:r>
              <w:rPr>
                <w:rFonts w:ascii="仿宋_GB2312" w:hAnsi="仿宋_GB2312" w:cs="仿宋_GB2312" w:eastAsia="仿宋_GB2312"/>
                <w:sz w:val="21"/>
              </w:rPr>
              <w:t xml:space="preserve"> 3.成果要求：方案设计和初步设计成果通过住建等相关部门审查。</w:t>
            </w:r>
          </w:p>
          <w:p>
            <w:pPr>
              <w:pStyle w:val="null3"/>
            </w:pPr>
            <w:r>
              <w:rPr>
                <w:rFonts w:ascii="仿宋_GB2312" w:hAnsi="仿宋_GB2312" w:cs="仿宋_GB2312" w:eastAsia="仿宋_GB2312"/>
                <w:sz w:val="21"/>
              </w:rPr>
              <w:t xml:space="preserve"> 4.成果提交：按照行业规范提交经采购人及相关部门审查通过的设计成果，提供审定后的相关报告及图纸纸质文件、电子文档。</w:t>
            </w:r>
          </w:p>
          <w:p>
            <w:pPr>
              <w:pStyle w:val="null3"/>
            </w:pPr>
            <w:r>
              <w:rPr>
                <w:rFonts w:ascii="仿宋_GB2312" w:hAnsi="仿宋_GB2312" w:cs="仿宋_GB2312" w:eastAsia="仿宋_GB2312"/>
                <w:sz w:val="21"/>
              </w:rPr>
              <w:t xml:space="preserve"> 5.安全要求：本项目自签订合同之日起至服务完成之日止，供应商将负责该项目实施过程中的人身安全、财产安全等一切安全责任，在项目实施过程中造成的直接或间接损失，均由供应商自行承担；</w:t>
            </w:r>
          </w:p>
          <w:p>
            <w:pPr>
              <w:pStyle w:val="null3"/>
            </w:pPr>
            <w:r>
              <w:rPr>
                <w:rFonts w:ascii="仿宋_GB2312" w:hAnsi="仿宋_GB2312" w:cs="仿宋_GB2312" w:eastAsia="仿宋_GB2312"/>
                <w:sz w:val="21"/>
              </w:rPr>
              <w:t xml:space="preserve"> 6.保密要求：成交供应商对本次服务内容应严格履行保密义务，不得未经采购人允许向第三方提供本项目的所有相关资料；</w:t>
            </w:r>
          </w:p>
          <w:p>
            <w:pPr>
              <w:pStyle w:val="null3"/>
            </w:pPr>
            <w:r>
              <w:rPr>
                <w:rFonts w:ascii="仿宋_GB2312" w:hAnsi="仿宋_GB2312" w:cs="仿宋_GB2312" w:eastAsia="仿宋_GB2312"/>
                <w:sz w:val="21"/>
              </w:rPr>
              <w:t xml:space="preserve"> 7.后续服务要求：成交供应商需在签订合同后，随时做好与本项目后续的承接工作。</w:t>
            </w:r>
          </w:p>
          <w:p>
            <w:pPr>
              <w:pStyle w:val="null3"/>
            </w:pPr>
            <w:r>
              <w:rPr>
                <w:rFonts w:ascii="仿宋_GB2312" w:hAnsi="仿宋_GB2312" w:cs="仿宋_GB2312" w:eastAsia="仿宋_GB2312"/>
                <w:sz w:val="21"/>
              </w:rPr>
              <w:t>四、其他要求</w:t>
            </w:r>
          </w:p>
          <w:p>
            <w:pPr>
              <w:pStyle w:val="null3"/>
            </w:pPr>
            <w:r>
              <w:rPr>
                <w:rFonts w:ascii="仿宋_GB2312" w:hAnsi="仿宋_GB2312" w:cs="仿宋_GB2312" w:eastAsia="仿宋_GB2312"/>
                <w:sz w:val="21"/>
              </w:rPr>
              <w:t xml:space="preserve"> 成交人未按合同要求履行，不符合采购技术要求，成交人必须无条件更换人员或设备，提高技术，完善质量，否则，采购人有权终止合同，并对成交人的违约行为进行追究并依法向成交人进行经济索赔。</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满足项目人员配备要求。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根据项目实际情况提供实施设备。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质量：符合国家、行业要求，达到合格标准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现行的国家标准或国家行政部门颁布的法律法规、规章制度等，是项目验收的重要依据，采购人单位按照因家(行业)强制性标准及合同约定对中标方所供货物(产品)或服务进行检查或验收，成交方须无条件的接受采购人的各类检查或验收;若验收不通过或质量不合格，成交方应在一定期限进行整改完善，以采购人要求的标准提供合格的货物(产品)或服务;若成交方在接受检查整改后，仍不能提供符合采购要求的合格货物(产品)或服务，采购人有权按违约予以撤项。</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设计人向发包人提交初步设计文件后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施工图设计文件完成并通过审查后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工程竣工验收后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 ①采购人及供应商双方必须遵守采购合同并执行合同中的各项规定，保证采购合同的正常履行。任何一方违约给对方造成的直接损失均负有赔偿责任，对方均有权视情况要求对方继续履行合同或提出解除合同。 ②如因供应商在履行过程中的疏忽、失职、过错等故意或者过失原因给采购人造成损失或侵害，包括但不限于采购人本身的财产损失、由此而导致的采购人对任何第三方的法律责任等，供应商对此均应承担全部的赔偿责任。 ③如供应商提交的成果达不到相关质量要求或未按采购人时间进度安排完成成果，采购人有权扣除合同支付金额和提出解除合同。 （2）争议解决办法 ①采购人及供应商双方就采购合同所产生的任何争议都应该进行友好协商，协商解决不成的，任何一方均可向项目所在地法院申请诉讼。 ②诉讼费应由败诉方承担。 ③在诉讼期间，除正在进行诉讼的部分外，合同其他部分继续执行。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因本项目为不见面开标，供应商无需在开标现场提交纸质响应文件，待采购结果发布后3个工作日内由中标供应商向代理机构提交纸质版响应文件以便于存档，响应文件包括:正本一份、副本二份，电子版U盘二份 (含响应文件全部内容)。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服务内容及服务邀请应答表 商务应答表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供应商应提交的相关资格证明材料.docx 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 服务内容及服务邀请应答表 商务应答表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法定代表人证明书及授权书</w:t>
            </w:r>
          </w:p>
        </w:tc>
        <w:tc>
          <w:tcPr>
            <w:tcW w:type="dxa" w:w="3322"/>
          </w:tcPr>
          <w:p>
            <w:pPr>
              <w:pStyle w:val="null3"/>
            </w:pPr>
            <w:r>
              <w:rPr>
                <w:rFonts w:ascii="仿宋_GB2312" w:hAnsi="仿宋_GB2312" w:cs="仿宋_GB2312" w:eastAsia="仿宋_GB2312"/>
              </w:rPr>
              <w:t>法定代表人（负责人）委托授权书法定代表人（负责人）委托代理人参加采购活动时，应提供法定代表人（负责人）委托授权书；法定代表人（负责人）亲自参加采购活动时，应提供法定代表人（负责人）身份证复印件。如法人的分支机构参与采购活动的，除提供《法定代表人授权委托书》外，还须同时提供法人给分支机构出具的授权书，并加盖公章。法人只能授权一家分支机构参与采购活动，且不能与分支机构同时参与采购活动；</w:t>
            </w:r>
          </w:p>
        </w:tc>
        <w:tc>
          <w:tcPr>
            <w:tcW w:type="dxa" w:w="1661"/>
          </w:tcPr>
          <w:p>
            <w:pPr>
              <w:pStyle w:val="null3"/>
            </w:pPr>
            <w:r>
              <w:rPr>
                <w:rFonts w:ascii="仿宋_GB2312" w:hAnsi="仿宋_GB2312" w:cs="仿宋_GB2312" w:eastAsia="仿宋_GB2312"/>
              </w:rPr>
              <w:t>供应商应提交的相关资格证明材料.docx 服务内容及服务邀请应答表 商务应答表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设行政主管部门颁发的工程设计综合资质甲级资质或建筑行业工程设计乙级及以上资质或建筑行业（建筑工程）乙级及以上资质，供应商资质信息应在“陕西省住房和城乡建设厅网（http://js.shaanxi.gov.cn/ ）”或“陕西省建筑市场监管与诚信信息发布平台”或“全国建筑市场监管公共服务平台”可查询；</w:t>
            </w:r>
          </w:p>
        </w:tc>
        <w:tc>
          <w:tcPr>
            <w:tcW w:type="dxa" w:w="1661"/>
          </w:tcPr>
          <w:p>
            <w:pPr>
              <w:pStyle w:val="null3"/>
            </w:pPr>
            <w:r>
              <w:rPr>
                <w:rFonts w:ascii="仿宋_GB2312" w:hAnsi="仿宋_GB2312" w:cs="仿宋_GB2312" w:eastAsia="仿宋_GB2312"/>
              </w:rPr>
              <w:t>供应商应提交的相关资格证明材料.docx 服务内容及服务邀请应答表 商务应答表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供应商拟派项目设计负责人要求</w:t>
            </w:r>
          </w:p>
        </w:tc>
        <w:tc>
          <w:tcPr>
            <w:tcW w:type="dxa" w:w="3322"/>
          </w:tcPr>
          <w:p>
            <w:pPr>
              <w:pStyle w:val="null3"/>
            </w:pPr>
            <w:r>
              <w:rPr>
                <w:rFonts w:ascii="仿宋_GB2312" w:hAnsi="仿宋_GB2312" w:cs="仿宋_GB2312" w:eastAsia="仿宋_GB2312"/>
              </w:rPr>
              <w:t>拟派设计项目负责人须具备须具备国家二级注册建筑师及以上执业资格，设计项目负责人信息应在“陕西省住房和城乡建设厅网（http://js.shaanxi.gov.cn/ ）”或“陕西省建筑市场监管与诚信信息发布平台”或“全国建筑市场监管公共服务平台”可查询；</w:t>
            </w:r>
          </w:p>
        </w:tc>
        <w:tc>
          <w:tcPr>
            <w:tcW w:type="dxa" w:w="1661"/>
          </w:tcPr>
          <w:p>
            <w:pPr>
              <w:pStyle w:val="null3"/>
            </w:pPr>
            <w:r>
              <w:rPr>
                <w:rFonts w:ascii="仿宋_GB2312" w:hAnsi="仿宋_GB2312" w:cs="仿宋_GB2312" w:eastAsia="仿宋_GB2312"/>
              </w:rPr>
              <w:t>供应商应提交的相关资格证明材料.docx 服务内容及服务邀请应答表 商务应答表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 服务内容及服务邀请应答表 商务应答表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是否面向中、小企业</w:t>
            </w:r>
          </w:p>
        </w:tc>
        <w:tc>
          <w:tcPr>
            <w:tcW w:type="dxa" w:w="3322"/>
          </w:tcPr>
          <w:p>
            <w:pPr>
              <w:pStyle w:val="null3"/>
            </w:pPr>
            <w:r>
              <w:rPr>
                <w:rFonts w:ascii="仿宋_GB2312" w:hAnsi="仿宋_GB2312" w:cs="仿宋_GB2312" w:eastAsia="仿宋_GB2312"/>
              </w:rPr>
              <w:t>本项目为专门面向中小企业项目，供应商应为中型企业、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供应商应提交的相关资格证明材料.docx 服务内容及服务邀请应答表 中小企业声明函 残疾人福利性单位声明函 商务应答表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供应商应提交的相关资格证明材料.docx 服务内容及服务邀请应答表 商务应答表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服务内容及服务邀请应答表 商务应答表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响应文件完整性</w:t>
            </w:r>
          </w:p>
        </w:tc>
        <w:tc>
          <w:tcPr>
            <w:tcW w:type="dxa" w:w="3322"/>
          </w:tcPr>
          <w:p>
            <w:pPr>
              <w:pStyle w:val="null3"/>
            </w:pPr>
            <w:r>
              <w:rPr>
                <w:rFonts w:ascii="仿宋_GB2312" w:hAnsi="仿宋_GB2312" w:cs="仿宋_GB2312" w:eastAsia="仿宋_GB2312"/>
              </w:rPr>
              <w:t>响应文件是否按磋商文件要求签署、盖章</w:t>
            </w:r>
          </w:p>
        </w:tc>
        <w:tc>
          <w:tcPr>
            <w:tcW w:type="dxa" w:w="1661"/>
          </w:tcPr>
          <w:p>
            <w:pPr>
              <w:pStyle w:val="null3"/>
            </w:pPr>
            <w:r>
              <w:rPr>
                <w:rFonts w:ascii="仿宋_GB2312" w:hAnsi="仿宋_GB2312" w:cs="仿宋_GB2312" w:eastAsia="仿宋_GB2312"/>
              </w:rPr>
              <w:t>响应文件封面 供应商应提交的相关资格证明材料.docx 服务内容及服务邀请应答表 中小企业声明函 残疾人福利性单位声明函 商务应答表 标的清单 报价表 响应函 项目服务实施方案.docx 类似业绩.docx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响应文件报价有效及唯一性</w:t>
            </w:r>
          </w:p>
        </w:tc>
        <w:tc>
          <w:tcPr>
            <w:tcW w:type="dxa" w:w="3322"/>
          </w:tcPr>
          <w:p>
            <w:pPr>
              <w:pStyle w:val="null3"/>
            </w:pPr>
            <w:r>
              <w:rPr>
                <w:rFonts w:ascii="仿宋_GB2312" w:hAnsi="仿宋_GB2312" w:cs="仿宋_GB2312" w:eastAsia="仿宋_GB2312"/>
              </w:rPr>
              <w:t>响应文件报价唯一，且没有高于项目预算</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w:t>
            </w:r>
          </w:p>
        </w:tc>
        <w:tc>
          <w:tcPr>
            <w:tcW w:type="dxa" w:w="1661"/>
          </w:tcPr>
          <w:p>
            <w:pPr>
              <w:pStyle w:val="null3"/>
            </w:pPr>
            <w:r>
              <w:rPr>
                <w:rFonts w:ascii="仿宋_GB2312" w:hAnsi="仿宋_GB2312" w:cs="仿宋_GB2312" w:eastAsia="仿宋_GB2312"/>
              </w:rPr>
              <w:t>供应商应提交的相关资格证明材料.docx 服务内容及服务邀请应答表 商务应答表 标的清单 报价表 项目服务实施方案.docx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服务内容及服务邀请应答表 商务应答表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供应商提供自2023年1月1日至本项目响应文件递交截止时间前的类似业绩证明材料，每提供1项得2.5分，最多得5分。未提供的不得分。 评审依据：提供合同的复印件或扫描件加盖公章，时间以合同签订时间为准。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类似业绩.docx</w:t>
            </w:r>
          </w:p>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拟派项目设计负责人职称</w:t>
            </w:r>
          </w:p>
        </w:tc>
        <w:tc>
          <w:tcPr>
            <w:tcW w:type="dxa" w:w="2492"/>
          </w:tcPr>
          <w:p>
            <w:pPr>
              <w:pStyle w:val="null3"/>
            </w:pPr>
            <w:r>
              <w:rPr>
                <w:rFonts w:ascii="仿宋_GB2312" w:hAnsi="仿宋_GB2312" w:cs="仿宋_GB2312" w:eastAsia="仿宋_GB2312"/>
              </w:rPr>
              <w:t>拟派项目设计负责人具备高级职称的得5分；中级职称得3分；其余情况不得分。（职称专业需为建筑工程或给排水等相关专业） 评审依据：评审时以供应商提供的加盖供应商公章的拟派项目设计负责人最高职称证书的扫描件或复印件为准，提供多个职称证明材料的，以最高职称材料为准，未提供的不得分。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拟派项目设计负责人工作年限</w:t>
            </w:r>
          </w:p>
        </w:tc>
        <w:tc>
          <w:tcPr>
            <w:tcW w:type="dxa" w:w="2492"/>
          </w:tcPr>
          <w:p>
            <w:pPr>
              <w:pStyle w:val="null3"/>
            </w:pPr>
            <w:r>
              <w:rPr>
                <w:rFonts w:ascii="仿宋_GB2312" w:hAnsi="仿宋_GB2312" w:cs="仿宋_GB2312" w:eastAsia="仿宋_GB2312"/>
              </w:rPr>
              <w:t>拟派项目设计负责人具有3年及以上工作经历的得3分；2年及以上，但在3年以下的得2分；1年及以上，但在2年以下的得1分；1年以下的得0.5分。 评审依据：以供应商提供的加盖公章的拟派项目设计负责人相关证书的扫描件或复印件为准，时间计算为发证之日起至今，未提供的不得分（相关证件为注册建筑师证书或符合要求的职称证书为准；如供应商同时提供多个证书，以发证时间最早的证书计算）。</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根据供应商提供的项目设计服务方案（包括但不限于①设计服务方案总体思路②各专项思路③工作计划及流程④技术路线及技术方法等）进行评审：</w:t>
            </w:r>
          </w:p>
        </w:tc>
        <w:tc>
          <w:tcPr>
            <w:tcW w:type="dxa" w:w="2492"/>
          </w:tcPr>
          <w:p>
            <w:pPr>
              <w:pStyle w:val="null3"/>
            </w:pPr>
            <w:r>
              <w:rPr>
                <w:rFonts w:ascii="仿宋_GB2312" w:hAnsi="仿宋_GB2312" w:cs="仿宋_GB2312" w:eastAsia="仿宋_GB2312"/>
              </w:rPr>
              <w:t>根据设计服务方案的完整性、内容表述清晰程度，各项内容的准确性、针对性及可操作性等角度考量，最高得12分；若上述内容存在缺陷，每出现一处缺陷扣1分，扣完为止。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根据供应商提供针对本项目质量保证措施（内容包括：①质量控制的程序②质量控制措施③质量保证体系等）进行评审：</w:t>
            </w:r>
          </w:p>
        </w:tc>
        <w:tc>
          <w:tcPr>
            <w:tcW w:type="dxa" w:w="2492"/>
          </w:tcPr>
          <w:p>
            <w:pPr>
              <w:pStyle w:val="null3"/>
            </w:pPr>
            <w:r>
              <w:rPr>
                <w:rFonts w:ascii="仿宋_GB2312" w:hAnsi="仿宋_GB2312" w:cs="仿宋_GB2312" w:eastAsia="仿宋_GB2312"/>
              </w:rPr>
              <w:t>根据质量保证措施各项内容的准确性、针对性及可操作性等角度考量，最高得9分；若上述内容存在缺陷，每出现一处缺陷扣1分，扣完为止。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根据供应商提供的拟投入本项目实施服务人员情况（内容包含但不限于①人员的结构②人员配置分工③人员信息④人员稳定性保障等）进行评审：</w:t>
            </w:r>
          </w:p>
        </w:tc>
        <w:tc>
          <w:tcPr>
            <w:tcW w:type="dxa" w:w="2492"/>
          </w:tcPr>
          <w:p>
            <w:pPr>
              <w:pStyle w:val="null3"/>
            </w:pPr>
            <w:r>
              <w:rPr>
                <w:rFonts w:ascii="仿宋_GB2312" w:hAnsi="仿宋_GB2312" w:cs="仿宋_GB2312" w:eastAsia="仿宋_GB2312"/>
              </w:rPr>
              <w:t>根据拟投入人员结构是否合理，岗位职责分配的明确程度，是否能够满足项目需求及安排合理等角度考量，最高得9分；若上述内容存在缺陷，每出现一处缺陷扣1分，扣完为止。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根据供应商提供针对本项目的实施进度安排保证措施（包含①总体计划安排②各专项任务的衔接③提供成果时间节点等进度计划④进度保证措施等）进行评审：</w:t>
            </w:r>
          </w:p>
        </w:tc>
        <w:tc>
          <w:tcPr>
            <w:tcW w:type="dxa" w:w="2492"/>
          </w:tcPr>
          <w:p>
            <w:pPr>
              <w:pStyle w:val="null3"/>
            </w:pPr>
            <w:r>
              <w:rPr>
                <w:rFonts w:ascii="仿宋_GB2312" w:hAnsi="仿宋_GB2312" w:cs="仿宋_GB2312" w:eastAsia="仿宋_GB2312"/>
              </w:rPr>
              <w:t>根据进度保证方案的完整性、内容表述清晰程度，各项内容的准确性、针对性及可操作性等角度考量，最高得9分；若上述内容存在缺陷，每出现一处缺陷扣1分，扣完为止。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根据供应商提供针对本项目需求提供项目重点难点分析（包括但不限于①工作的重点、难点的认识②对关键环节的分析③采取的针对性措施等）进行评审：</w:t>
            </w:r>
          </w:p>
        </w:tc>
        <w:tc>
          <w:tcPr>
            <w:tcW w:type="dxa" w:w="2492"/>
          </w:tcPr>
          <w:p>
            <w:pPr>
              <w:pStyle w:val="null3"/>
            </w:pPr>
            <w:r>
              <w:rPr>
                <w:rFonts w:ascii="仿宋_GB2312" w:hAnsi="仿宋_GB2312" w:cs="仿宋_GB2312" w:eastAsia="仿宋_GB2312"/>
              </w:rPr>
              <w:t>根据项目重点难点分析的合理性、内容表述清晰程度、针对性及全面性等角度考量，最高得9分；若上述内容存在缺陷，每出现一处缺陷扣1分，扣完为止。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根据供应商提供的突发环境事件应急预案（内容包含：①突发环境事件应急处理小组及人员分工；②突发环境事件防范；③可能突发的事件及处理；④突发事件应急措施）进行评审：</w:t>
            </w:r>
          </w:p>
        </w:tc>
        <w:tc>
          <w:tcPr>
            <w:tcW w:type="dxa" w:w="2492"/>
          </w:tcPr>
          <w:p>
            <w:pPr>
              <w:pStyle w:val="null3"/>
            </w:pPr>
            <w:r>
              <w:rPr>
                <w:rFonts w:ascii="仿宋_GB2312" w:hAnsi="仿宋_GB2312" w:cs="仿宋_GB2312" w:eastAsia="仿宋_GB2312"/>
              </w:rPr>
              <w:t>根据应急预案的完整性、内容表述清晰程度，各项内容的准确性、针对性及可操作性等角度考量，最高得8分；若上述内容存在缺陷，每出现一处缺陷扣1分，扣完为止。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根据供应商提供的后续服务响应情况（内容包含对①后期服务响应方案；②服务承诺；③对后续服务工作进度、人员；④后续服务技术支持；⑤服务措施；⑥提供增值服务）进行评审：</w:t>
            </w:r>
          </w:p>
        </w:tc>
        <w:tc>
          <w:tcPr>
            <w:tcW w:type="dxa" w:w="2492"/>
          </w:tcPr>
          <w:p>
            <w:pPr>
              <w:pStyle w:val="null3"/>
            </w:pPr>
            <w:r>
              <w:rPr>
                <w:rFonts w:ascii="仿宋_GB2312" w:hAnsi="仿宋_GB2312" w:cs="仿宋_GB2312" w:eastAsia="仿宋_GB2312"/>
              </w:rPr>
              <w:t>根据后续服务响应内容的完整性、内容表述清晰程度，各项内容的准确性、针对性及可操作性等角度考量，最高得9分；若上述内容存在缺陷，每出现一处缺陷扣1分，扣完为止。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根据供应商提供针对本项目的服务质量承诺（包含1.处理问题的响应时间承诺；2.协助采购人开展后续相关服务工作承诺；3.进度计划跟进承诺等）进行评审：</w:t>
            </w:r>
          </w:p>
        </w:tc>
        <w:tc>
          <w:tcPr>
            <w:tcW w:type="dxa" w:w="2492"/>
          </w:tcPr>
          <w:p>
            <w:pPr>
              <w:pStyle w:val="null3"/>
            </w:pPr>
            <w:r>
              <w:rPr>
                <w:rFonts w:ascii="仿宋_GB2312" w:hAnsi="仿宋_GB2312" w:cs="仿宋_GB2312" w:eastAsia="仿宋_GB2312"/>
              </w:rPr>
              <w:t>①提供承诺函得3分，格式自拟。②在提供承诺函的基础上，根据供应商提供的服务质量承诺内容是否全面完善、考虑周全、切实可行，是否完全满足采购人实际需求等角度考量，最高得4分；若上述内容存在缺陷，每出现一处缺陷扣1分，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根据供应商提供针对本项目的合理化建议进行评审：</w:t>
            </w:r>
          </w:p>
        </w:tc>
        <w:tc>
          <w:tcPr>
            <w:tcW w:type="dxa" w:w="2492"/>
          </w:tcPr>
          <w:p>
            <w:pPr>
              <w:pStyle w:val="null3"/>
            </w:pPr>
            <w:r>
              <w:rPr>
                <w:rFonts w:ascii="仿宋_GB2312" w:hAnsi="仿宋_GB2312" w:cs="仿宋_GB2312" w:eastAsia="仿宋_GB2312"/>
              </w:rPr>
              <w:t>根据合理化建议内容的完整性、清晰程度，各项内容的准确性、针对性及贴合性等角度考量，最高得5分；若上述内容存在缺陷，每出现一处缺陷扣1分，扣完为止。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项目服务实施方案.docx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磋商报价采用低价优先法计算，即满足竞争性磋商文件要求且最后磋商总报价最低的报价为评审基准价，其价格分为满分。其他供应商的价格分统一按照下列公式计算： 磋商报价得分=（评审基准价/最后磋商总报价）×10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详见附件：类似业绩.docx</w:t>
      </w:r>
    </w:p>
    <w:p>
      <w:pPr>
        <w:pStyle w:val="null3"/>
        <w:ind w:firstLine="960"/>
      </w:pPr>
      <w:r>
        <w:rPr>
          <w:rFonts w:ascii="仿宋_GB2312" w:hAnsi="仿宋_GB2312" w:cs="仿宋_GB2312" w:eastAsia="仿宋_GB2312"/>
        </w:rPr>
        <w:t>详见附件：项目服务实施方案.docx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