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版本号：SXAT-202602520260313001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留坝县域文物保护利用总体规划编制服务项目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SXAT-2026025</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留坝县域文物保护利用总体规划编制服务项目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SXAT-2026025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留坝县域文物保护利用总体规划编制服务项目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专业机构编制留坝县域文物保护利用总体规划，包含《留坝县不可移动文物保护总体规划》《留坝县文物和文化旅游融合发展建设规划》《留坝县申报国家文物保护利用示范区材料编制》，共3部分内容。1.《留坝县不可移动文物保护总体规划》:分析不可移动文物资源的特点和价值特征；结合文物价值、保护管理现状、展示利用条件、交通条件、其他相关资源条件、国土空间规划等影响因素，提出不同类型、不同保存环境下不可移动文物资源的管控要求，明确不可移动文物资源的保护利用结构;分类提出各类不可移动文物资源的保护利用策略和重点项目。2.《留坝县文物和文化旅游融合发展建设规划》：全面梳理区域内文物资源、文化资源及其他旅游资源，分析资源特点、价值特色、发展现状;确定文物和文化旅游融合发展的总体要求、总体布局;提出文物和文化旅游融合发展的重点工程、建设思路、项目清单、工作时序。3.《留坝县申报国家文物保护利用示范区材料编制》：按照《国家文物保护利用示范区管理办法》有关规定，填写示范区创建申请书，若公布为国家文物保护利用示范区，制定留坝县国家文物保护利用示范区建设实施方案，重点提出创建思路、主要任务与重点项目，明确开展国家文物保护利用示范区创建工作的主要目标、区域范围、任务举措、推进计划、保障机制、预期成果、相关政策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pPr>
      <w:r>
        <w:rPr>
          <w:rFonts w:ascii="仿宋_GB2312" w:hAnsi="仿宋_GB2312" w:cs="仿宋_GB2312" w:eastAsia="仿宋_GB2312"/>
        </w:rPr>
        <w:t>4、供应商须具有国家文物局颁发的有效的文物保护工程勘察设计乙级及以上资质证书;投标人拟派项目负责人须具有文物保护工程责任设计师资质。：供应商须具有国家文物局颁发的有效的文物保护工程勘察设计乙级及以上资质证书;投标人拟派项目负责人须具有文物保护工程责任设计师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留坝县安山路3号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联系人：胡女士</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专业机构编制留坝县域文物保护利用总体规划，包含《留坝县不可移动文物保护总体规划》《留坝县文物和文化旅游融合发展建设规划》《留坝县申报国家文物保护利用示范区材料编制》，共3部分内容。1.《留坝县不可移动文物保护总体规划》:分析不可移动文物资源的特点和价值特征;结合文物价值、保护管理现状、展示利用条件、交通条件、其他相关资源条件、国土空间规划等影响因素，提出不同类型、不同保存环境下不可移动文物资源的管控要求，明确不可移动文物资源的保护利用结构;分类提出各类不可移动文物资源的保护利用策略和重点项目。2.《留坝县文物和文化旅游融合发展建设规划》:全面梳理区域内文物资源、文化资源及其他旅游资源，分析资源特点、价值特色、发展现状;确定文物和文化旅游融合发展的总体要求、总体布局;提出文物和文化旅游融合发展的重点工程、建设思路、项目清单、工作时序。3.《留坝县申报国家文物保护利用示范区材料编制》:按照《国家文物保护利用示范区管理办法》有关规定，填写示范区创建申请书，制定留坝县国家文物保护利用示范区建设实施方案，重点提出创建思路、主要任务与重点项目，明确开展国家文物保护利用示范区创建工作的主要目标、区域范围、任务举措、推进计划、保障机制、预期成果、相关政策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32"/>
                <w:b/>
              </w:rPr>
              <w:t>一、采购内容</w:t>
            </w:r>
          </w:p>
          <w:p>
            <w:pPr>
              <w:pStyle w:val="null3"/>
              <w:ind w:firstLine="630"/>
              <w:jc w:val="both"/>
            </w:pPr>
            <w:r>
              <w:rPr>
                <w:rFonts w:ascii="仿宋_GB2312" w:hAnsi="仿宋_GB2312" w:cs="仿宋_GB2312" w:eastAsia="仿宋_GB2312"/>
                <w:sz w:val="32"/>
              </w:rPr>
              <w:t>《留坝县域文物保护利用总体规划》包括《留坝县不可移动文物保护总体规划》《留坝县文物和文化旅游融合发展建设规划》《留坝县申报国家文物保护利用示范区材料编制》，共</w:t>
            </w:r>
            <w:r>
              <w:rPr>
                <w:rFonts w:ascii="仿宋_GB2312" w:hAnsi="仿宋_GB2312" w:cs="仿宋_GB2312" w:eastAsia="仿宋_GB2312"/>
                <w:sz w:val="32"/>
              </w:rPr>
              <w:t>3部分内容。</w:t>
            </w:r>
          </w:p>
          <w:p>
            <w:pPr>
              <w:pStyle w:val="null3"/>
              <w:ind w:firstLine="630"/>
              <w:jc w:val="both"/>
            </w:pPr>
            <w:r>
              <w:rPr>
                <w:rFonts w:ascii="仿宋_GB2312" w:hAnsi="仿宋_GB2312" w:cs="仿宋_GB2312" w:eastAsia="仿宋_GB2312"/>
                <w:sz w:val="32"/>
              </w:rPr>
              <w:t>1.《留坝县不可移动文物保护总体规划》：分析不可移动文物资源的特点和价值特征；结合文物价值、保护管理现状、展示利用条件、交通条件、其他相关资源条件、国土空间规划等影响因素，提出不同类型、不同保存环境下不可移动文物资源的管控要求，明确不可移动文物资源的保护利用结构；分类提出各类不可移动文物资源的保护利用策略和重点项目。</w:t>
            </w:r>
          </w:p>
          <w:p>
            <w:pPr>
              <w:pStyle w:val="null3"/>
              <w:ind w:firstLine="630"/>
              <w:jc w:val="both"/>
            </w:pPr>
            <w:r>
              <w:rPr>
                <w:rFonts w:ascii="仿宋_GB2312" w:hAnsi="仿宋_GB2312" w:cs="仿宋_GB2312" w:eastAsia="仿宋_GB2312"/>
                <w:sz w:val="32"/>
              </w:rPr>
              <w:t>2.《留坝县文物和文化旅游融合发展建设规划》：全面梳理区域内文物资源、文化资源及其他旅游资源，分析资源特点、价值特色、发展现状；确定文物和文化旅游融合发展的总体要求、总体布局；提出文物和文化旅游融合发展的重点工程、建设思路、项目清单、工作时序。</w:t>
            </w:r>
          </w:p>
          <w:p>
            <w:pPr>
              <w:pStyle w:val="null3"/>
              <w:ind w:firstLine="630"/>
              <w:jc w:val="both"/>
            </w:pPr>
            <w:r>
              <w:rPr>
                <w:rFonts w:ascii="仿宋_GB2312" w:hAnsi="仿宋_GB2312" w:cs="仿宋_GB2312" w:eastAsia="仿宋_GB2312"/>
                <w:sz w:val="32"/>
              </w:rPr>
              <w:t>3.《留坝县申报国家文物保护利用示范区材料编制》：按照《国家文物保护利用示范区管理办法》有关规定，填写示范区创建申请书，若公布为国家文物保护利用示范区，制定留坝县国家文物保护利用示范区建设实施方案，重点提出创建思路、主要任务与重点项目，明确开展国家文物保护利用示范区创建工作的主要目标、区域范围、任务举措、推进计划、保障机制、预期成果、相关政策需求。</w:t>
            </w:r>
          </w:p>
          <w:p>
            <w:pPr>
              <w:pStyle w:val="null3"/>
              <w:outlineLvl w:val="0"/>
            </w:pPr>
            <w:r>
              <w:rPr>
                <w:rFonts w:ascii="仿宋_GB2312" w:hAnsi="仿宋_GB2312" w:cs="仿宋_GB2312" w:eastAsia="仿宋_GB2312"/>
                <w:sz w:val="32"/>
                <w:b/>
              </w:rPr>
              <w:t>二、</w:t>
            </w:r>
            <w:r>
              <w:rPr>
                <w:rFonts w:ascii="仿宋_GB2312" w:hAnsi="仿宋_GB2312" w:cs="仿宋_GB2312" w:eastAsia="仿宋_GB2312"/>
                <w:sz w:val="32"/>
                <w:b/>
              </w:rPr>
              <w:t>服务技术要求</w:t>
            </w:r>
          </w:p>
          <w:p>
            <w:pPr>
              <w:pStyle w:val="null3"/>
              <w:ind w:firstLine="630"/>
              <w:jc w:val="both"/>
            </w:pPr>
            <w:r>
              <w:rPr>
                <w:rFonts w:ascii="仿宋_GB2312" w:hAnsi="仿宋_GB2312" w:cs="仿宋_GB2312" w:eastAsia="仿宋_GB2312"/>
                <w:sz w:val="32"/>
              </w:rPr>
              <w:t>1．成交供应商应按国家技术规范、标准、规程及采购人提出的要求，完成《留坝县不可移动文物保护总体规划》《留坝县文物和文化旅游融合发展建设规划》《留坝县申报国家文物保护利用示范区材料编制》，并对其负责。</w:t>
            </w:r>
          </w:p>
          <w:p>
            <w:pPr>
              <w:pStyle w:val="null3"/>
              <w:ind w:firstLine="630"/>
              <w:jc w:val="both"/>
            </w:pPr>
            <w:r>
              <w:rPr>
                <w:rFonts w:ascii="仿宋_GB2312" w:hAnsi="仿宋_GB2312" w:cs="仿宋_GB2312" w:eastAsia="仿宋_GB2312"/>
                <w:sz w:val="32"/>
              </w:rPr>
              <w:t>2．供应商提供服务时，服务要求应按不低于国家、省、市有关部门规定的质量标准执行。</w:t>
            </w:r>
          </w:p>
          <w:p>
            <w:pPr>
              <w:pStyle w:val="null3"/>
              <w:ind w:firstLine="630"/>
              <w:jc w:val="both"/>
            </w:pPr>
            <w:r>
              <w:rPr>
                <w:rFonts w:ascii="仿宋_GB2312" w:hAnsi="仿宋_GB2312" w:cs="仿宋_GB2312" w:eastAsia="仿宋_GB2312"/>
                <w:sz w:val="32"/>
              </w:rPr>
              <w:t>3．申报国家文物保护利用示范区材料编制应</w:t>
            </w:r>
            <w:r>
              <w:rPr>
                <w:rFonts w:ascii="仿宋_GB2312" w:hAnsi="仿宋_GB2312" w:cs="仿宋_GB2312" w:eastAsia="仿宋_GB2312"/>
                <w:sz w:val="32"/>
              </w:rPr>
              <w:t>参照</w:t>
            </w:r>
            <w:r>
              <w:rPr>
                <w:rFonts w:ascii="仿宋_GB2312" w:hAnsi="仿宋_GB2312" w:cs="仿宋_GB2312" w:eastAsia="仿宋_GB2312"/>
                <w:sz w:val="32"/>
              </w:rPr>
              <w:t>《国家文物保护利用示范区管理办法》，提出明确的创建主题和示范领域，以及整体思路、主要任务举措等；预期能够形成可复制可推广的文物保护利用经验做法。</w:t>
            </w:r>
          </w:p>
          <w:p>
            <w:pPr>
              <w:pStyle w:val="null3"/>
              <w:ind w:firstLine="630"/>
              <w:jc w:val="both"/>
            </w:pPr>
            <w:r>
              <w:rPr>
                <w:rFonts w:ascii="仿宋_GB2312" w:hAnsi="仿宋_GB2312" w:cs="仿宋_GB2312" w:eastAsia="仿宋_GB2312"/>
                <w:sz w:val="32"/>
              </w:rPr>
              <w:t>4．留坝县不可移动文物保护总体规划</w:t>
            </w:r>
            <w:r>
              <w:rPr>
                <w:rFonts w:ascii="仿宋_GB2312" w:hAnsi="仿宋_GB2312" w:cs="仿宋_GB2312" w:eastAsia="仿宋_GB2312"/>
                <w:sz w:val="32"/>
              </w:rPr>
              <w:t>依据《中华人民共和国文物保护法》《陕西省文物保护条例》等法律法规，完成县域内文物保护总体规划，保障文物本体安全，提升文物保护管理水平</w:t>
            </w:r>
            <w:r>
              <w:rPr>
                <w:rFonts w:ascii="仿宋_GB2312" w:hAnsi="仿宋_GB2312" w:cs="仿宋_GB2312" w:eastAsia="仿宋_GB2312"/>
                <w:sz w:val="32"/>
              </w:rPr>
              <w:t>。</w:t>
            </w:r>
          </w:p>
          <w:p>
            <w:pPr>
              <w:pStyle w:val="null3"/>
              <w:ind w:firstLine="630"/>
              <w:jc w:val="both"/>
            </w:pPr>
            <w:r>
              <w:rPr>
                <w:rFonts w:ascii="仿宋_GB2312" w:hAnsi="仿宋_GB2312" w:cs="仿宋_GB2312" w:eastAsia="仿宋_GB2312"/>
                <w:sz w:val="32"/>
              </w:rPr>
              <w:t>5.采购标的服务标准，需要供应商具有专业的规划编制团队，人员配置齐全，分工明确。团队具有编制</w:t>
            </w:r>
            <w:r>
              <w:rPr>
                <w:rFonts w:ascii="仿宋_GB2312" w:hAnsi="仿宋_GB2312" w:cs="仿宋_GB2312" w:eastAsia="仿宋_GB2312"/>
                <w:sz w:val="32"/>
              </w:rPr>
              <w:t>区域</w:t>
            </w:r>
            <w:r>
              <w:rPr>
                <w:rFonts w:ascii="仿宋_GB2312" w:hAnsi="仿宋_GB2312" w:cs="仿宋_GB2312" w:eastAsia="仿宋_GB2312"/>
                <w:sz w:val="32"/>
              </w:rPr>
              <w:t>文物类总体规划的经验，同时也需要有编制具体文物保护单位规划的能力。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供应商须具有国家文物局颁发的有效的文物保护工程勘察设计乙级及以上资质证书;投标人拟派项目负责人须具有文物保护工程责任设计师资质。</w:t>
            </w:r>
          </w:p>
        </w:tc>
        <w:tc>
          <w:tcPr>
            <w:tcW w:type="dxa" w:w="3322"/>
          </w:tcPr>
          <w:p>
            <w:pPr>
              <w:pStyle w:val="null3"/>
            </w:pPr>
            <w:r>
              <w:rPr>
                <w:rFonts w:ascii="仿宋_GB2312" w:hAnsi="仿宋_GB2312" w:cs="仿宋_GB2312" w:eastAsia="仿宋_GB2312"/>
              </w:rPr>
              <w:t>供应商须具有国家文物局颁发的有效的文物保护工程勘察设计乙级及以上资质证书;投标人拟派项目负责人须具有文物保护工程责任设计师资质。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残疾人福利性单位声明函 商务应答表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项目整体认知</w:t>
            </w:r>
          </w:p>
        </w:tc>
        <w:tc>
          <w:tcPr>
            <w:tcW w:type="dxa" w:w="2492"/>
          </w:tcPr>
          <w:p>
            <w:pPr>
              <w:pStyle w:val="null3"/>
            </w:pPr>
            <w:r>
              <w:rPr>
                <w:rFonts w:ascii="仿宋_GB2312" w:hAnsi="仿宋_GB2312" w:cs="仿宋_GB2312" w:eastAsia="仿宋_GB2312"/>
              </w:rPr>
              <w:t>供应商充分了解项目需求和实施特点，理解本项目的采购需求，有文物保护意识，了解文化背景等，项目整体认知思路清晰，提供针对本项目的实施方案，列明实施步骤。 思路清晰、方案完善完全满足采购需求的计10－15分； 了解项目需求，方案较完整，能基本保证项目实施的计5－9.99分； 对项目需求了解不清晰，方案有缺项的计0－4.99分；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项目整体认知.docx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项目服务方案所涉及的从前期准备到提交最终成果阶段的工作程序全面完整，拟采用的方法选择科学、合理、可操作性强计10－15分；方案所涉及的工作程序和拟采用的方法存在内容一般或方法一般，但具有一定可操作性的计5－9.99分；工作程序和方法内容不完整或方法不合理，可操作性一般的计0－4.99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提供项目实施的进度安排及按时完成工作内容的保证措施，措施合理，可行性强：计6分；措施较合理，可行性较强：计4分；措施不合理，可行性较差：计2分；未提供不计分。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保证措施.docx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供应商提供针对本项目服务期间可能发生的突发事件的具有应急预案及解决方案。 方案完善、合理、可实施性强的，计6分； 方案基本完整、可行，可实施性一般的，计3分； 方案简单，方案内容空泛的，计1分；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合理化建议：按其响应程度，提供的建议贴合实际，具有很强的借鉴性和可操作性计6分；提供的建议合理，但可操作性不强计3分；提供的建议不符合本项内容，借鉴意义较少一般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保密制度与保密措施</w:t>
            </w:r>
          </w:p>
        </w:tc>
        <w:tc>
          <w:tcPr>
            <w:tcW w:type="dxa" w:w="2492"/>
          </w:tcPr>
          <w:p>
            <w:pPr>
              <w:pStyle w:val="null3"/>
            </w:pPr>
            <w:r>
              <w:rPr>
                <w:rFonts w:ascii="仿宋_GB2312" w:hAnsi="仿宋_GB2312" w:cs="仿宋_GB2312" w:eastAsia="仿宋_GB2312"/>
              </w:rPr>
              <w:t>供应商针对本次项目有具体的保密制度与保密措施。制度完善，措施完整、科学可行计6分；制度和实施性一般计3分；制度有缺陷，无法实施计1分；未提供不计分。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保密制度与保密措施.docx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拟派项目组成员拥有文物保护工程责任设计师证书（从业范围含保护规划专项）的，每提供一人得2.0分，本项最高6分。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人员分工</w:t>
            </w:r>
          </w:p>
        </w:tc>
        <w:tc>
          <w:tcPr>
            <w:tcW w:type="dxa" w:w="2492"/>
          </w:tcPr>
          <w:p>
            <w:pPr>
              <w:pStyle w:val="null3"/>
            </w:pPr>
            <w:r>
              <w:rPr>
                <w:rFonts w:ascii="仿宋_GB2312" w:hAnsi="仿宋_GB2312" w:cs="仿宋_GB2312" w:eastAsia="仿宋_GB2312"/>
              </w:rPr>
              <w:t>供应商提供针对本项目拟投入的工作组成员（不含项目负责人）的情况说明及经验能力证明材料。 1、结构合理，项目成员具备实施经验，且成员问分工明确、职责清晰、任务具体得4分。 2、结构简单，项目成员间分工粗略得2分。 3、未提供的不计分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人员分工.docx</w:t>
            </w:r>
          </w:p>
        </w:tc>
      </w:tr>
      <w:tr>
        <w:tc>
          <w:tcPr>
            <w:tcW w:type="dxa" w:w="831"/>
            <w:vMerge/>
          </w:tcPr>
          <w:p/>
        </w:tc>
        <w:tc>
          <w:tcPr>
            <w:tcW w:type="dxa" w:w="1661"/>
          </w:tcPr>
          <w:p>
            <w:pPr>
              <w:pStyle w:val="null3"/>
            </w:pPr>
            <w:r>
              <w:rPr>
                <w:rFonts w:ascii="仿宋_GB2312" w:hAnsi="仿宋_GB2312" w:cs="仿宋_GB2312" w:eastAsia="仿宋_GB2312"/>
              </w:rPr>
              <w:t>实施保障</w:t>
            </w:r>
          </w:p>
        </w:tc>
        <w:tc>
          <w:tcPr>
            <w:tcW w:type="dxa" w:w="2492"/>
          </w:tcPr>
          <w:p>
            <w:pPr>
              <w:pStyle w:val="null3"/>
            </w:pPr>
            <w:r>
              <w:rPr>
                <w:rFonts w:ascii="仿宋_GB2312" w:hAnsi="仿宋_GB2312" w:cs="仿宋_GB2312" w:eastAsia="仿宋_GB2312"/>
              </w:rPr>
              <w:t>供应商针对项目提供实施的进度安排，提供评估完成时间的保证措施承诺函。 1、项目实施的进度安排合理、承诺函内容完整得 7－10分。 2、项目实施的进度安排简单，承诺函内容简单得3－6.99分。 3、项目实施的进度安排、承诺函内容有缺项得0－2.99分。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实施保障.docx</w:t>
            </w:r>
          </w:p>
        </w:tc>
      </w:tr>
      <w:tr>
        <w:tc>
          <w:tcPr>
            <w:tcW w:type="dxa" w:w="831"/>
            <w:vMerge/>
          </w:tcPr>
          <w:p/>
        </w:tc>
        <w:tc>
          <w:tcPr>
            <w:tcW w:type="dxa" w:w="1661"/>
          </w:tcPr>
          <w:p>
            <w:pPr>
              <w:pStyle w:val="null3"/>
            </w:pPr>
            <w:r>
              <w:rPr>
                <w:rFonts w:ascii="仿宋_GB2312" w:hAnsi="仿宋_GB2312" w:cs="仿宋_GB2312" w:eastAsia="仿宋_GB2312"/>
              </w:rPr>
              <w:t>服务保障实效</w:t>
            </w:r>
          </w:p>
        </w:tc>
        <w:tc>
          <w:tcPr>
            <w:tcW w:type="dxa" w:w="2492"/>
          </w:tcPr>
          <w:p>
            <w:pPr>
              <w:pStyle w:val="null3"/>
            </w:pPr>
            <w:r>
              <w:rPr>
                <w:rFonts w:ascii="仿宋_GB2312" w:hAnsi="仿宋_GB2312" w:cs="仿宋_GB2312" w:eastAsia="仿宋_GB2312"/>
              </w:rPr>
              <w:t>供应商针对项目提供服务保障实效方案。 1、有专业的技术团队进行技术支持，服务响应快、时效有保障、可实施性强，得6-10分。 2、售后服务方案能简单阐述服务方式，响应时间、解决时限长，得2-5.99分。 3、售后服务方案不合理，计0-1.99分。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服务保障实效.docx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供应商提供2022年1月1日至今的类似业绩，每提供一个得3分，资料提供合同复印件并加盖公章。 （业绩时间以合同签订时间为准）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 最低报价为评审基准价，其价格为满分； 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详见附件：保密制度与保密措施.docx</w:t>
      </w:r>
    </w:p>
    <w:p>
      <w:pPr>
        <w:pStyle w:val="null3"/>
        <w:ind w:firstLine="960"/>
      </w:pPr>
      <w:r>
        <w:rPr>
          <w:rFonts w:ascii="仿宋_GB2312" w:hAnsi="仿宋_GB2312" w:cs="仿宋_GB2312" w:eastAsia="仿宋_GB2312"/>
        </w:rPr>
        <w:t>详见附件：保证措施.docx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详见附件：服务保障实效.docx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详见附件：人员分工.docx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详见附件：实施保障.docx</w:t>
      </w:r>
    </w:p>
    <w:p>
      <w:pPr>
        <w:pStyle w:val="null3"/>
        <w:ind w:firstLine="960"/>
      </w:pPr>
      <w:r>
        <w:rPr>
          <w:rFonts w:ascii="仿宋_GB2312" w:hAnsi="仿宋_GB2312" w:cs="仿宋_GB2312" w:eastAsia="仿宋_GB2312"/>
        </w:rPr>
        <w:t>详见附件：项目整体认知.docx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