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版本号：HZJZS2026-008620260420002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留坝县创建全国文明城市常态化服务项目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HZJZS2026-0086</w:t>
      </w:r>
      <w:r>
        <w:br/>
      </w:r>
      <w:r>
        <w:br/>
      </w:r>
      <w:r>
        <w:br/>
      </w:r>
    </w:p>
    <w:p>
      <w:pPr>
        <w:pStyle w:val="null3"/>
        <w:jc w:val="center"/>
        <w:outlineLvl w:val="2"/>
      </w:pPr>
      <w:r>
        <w:rPr>
          <w:rFonts w:ascii="仿宋_GB2312" w:hAnsi="仿宋_GB2312" w:cs="仿宋_GB2312" w:eastAsia="仿宋_GB2312"/>
          <w:sz w:val="28"/>
          <w:b/>
        </w:rPr>
        <w:t>中国共产党留坝县委宣传部</w:t>
      </w:r>
    </w:p>
    <w:p>
      <w:pPr>
        <w:pStyle w:val="null3"/>
        <w:jc w:val="center"/>
        <w:outlineLvl w:val="2"/>
      </w:pPr>
      <w:r>
        <w:rPr>
          <w:rFonts w:ascii="仿宋_GB2312" w:hAnsi="仿宋_GB2312" w:cs="仿宋_GB2312" w:eastAsia="仿宋_GB2312"/>
          <w:sz w:val="28"/>
          <w:b/>
        </w:rPr>
        <w:t>华智建造价咨询有限公司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华智建造价咨询有限公司</w:t>
      </w:r>
      <w:r>
        <w:rPr>
          <w:rFonts w:ascii="仿宋_GB2312" w:hAnsi="仿宋_GB2312" w:cs="仿宋_GB2312" w:eastAsia="仿宋_GB2312"/>
        </w:rPr>
        <w:t>（以下简称“代理机构”）受</w:t>
      </w:r>
      <w:r>
        <w:rPr>
          <w:rFonts w:ascii="仿宋_GB2312" w:hAnsi="仿宋_GB2312" w:cs="仿宋_GB2312" w:eastAsia="仿宋_GB2312"/>
        </w:rPr>
        <w:t>中国共产党留坝县委宣传部</w:t>
      </w:r>
      <w:r>
        <w:rPr>
          <w:rFonts w:ascii="仿宋_GB2312" w:hAnsi="仿宋_GB2312" w:cs="仿宋_GB2312" w:eastAsia="仿宋_GB2312"/>
        </w:rPr>
        <w:t>委托，拟对</w:t>
      </w:r>
      <w:r>
        <w:rPr>
          <w:rFonts w:ascii="仿宋_GB2312" w:hAnsi="仿宋_GB2312" w:cs="仿宋_GB2312" w:eastAsia="仿宋_GB2312"/>
        </w:rPr>
        <w:t>留坝县创建全国文明城市常态化服务项目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HZJZS2026-0086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留坝县创建全国文明城市常态化服务项目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推进留坝县全国县级文明城市创建工作，建立创建工作长效评估机制、问题整改闭环机制、常态管理运行机制，全面提升实地测评、材料申报、专项督查、整改复查、业务培训等工作专业化、规范化水平，确保文明创建常态长效、提质增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采购包1（留坝县创建全国文明城市常态化服务项目）：属于专门面向小微企业采购。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身份证明》及《法定代表人授权委托书》附法定代表人身份证复印件及被授权人身份证复印件；</w:t>
      </w:r>
    </w:p>
    <w:p>
      <w:pPr>
        <w:pStyle w:val="null3"/>
      </w:pPr>
      <w:r>
        <w:rPr>
          <w:rFonts w:ascii="仿宋_GB2312" w:hAnsi="仿宋_GB2312" w:cs="仿宋_GB2312" w:eastAsia="仿宋_GB2312"/>
        </w:rPr>
        <w:t>3、供应商资格承诺函：供应商须按照汉财办采管[2024]20号文件通知要求，提供《汉中市政府采购供应商资格承诺函》；</w:t>
      </w:r>
    </w:p>
    <w:p>
      <w:pPr>
        <w:pStyle w:val="null3"/>
      </w:pPr>
      <w:r>
        <w:rPr>
          <w:rFonts w:ascii="仿宋_GB2312" w:hAnsi="仿宋_GB2312" w:cs="仿宋_GB2312" w:eastAsia="仿宋_GB2312"/>
        </w:rPr>
        <w:t>4、非联合体声明：本项目不接受联合体投标，需提供非联合体书面声明。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中国共产党留坝县委宣传部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陕西省汉中市留坝县县委大院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向女士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0916-3921334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汉中市汉台区北关街道办事处留侯路东方明珠小区南门临街商铺2层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0916-3792520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开户名称：华智建造价咨询有限公司汉中分公司</w:t>
            </w:r>
          </w:p>
          <w:p>
            <w:pPr>
              <w:pStyle w:val="null3"/>
            </w:pPr>
            <w:r>
              <w:rPr>
                <w:rFonts w:ascii="仿宋_GB2312" w:hAnsi="仿宋_GB2312" w:cs="仿宋_GB2312" w:eastAsia="仿宋_GB2312"/>
              </w:rPr>
              <w:t>开户银行：中国建设银行股份有限公司汉中前进路支行</w:t>
            </w:r>
          </w:p>
          <w:p>
            <w:pPr>
              <w:pStyle w:val="null3"/>
            </w:pPr>
            <w:r>
              <w:rPr>
                <w:rFonts w:ascii="仿宋_GB2312" w:hAnsi="仿宋_GB2312" w:cs="仿宋_GB2312" w:eastAsia="仿宋_GB2312"/>
              </w:rPr>
              <w:t>银行账号：61050165004200000712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中国共产党留坝县委宣传部</w:t>
      </w:r>
      <w:r>
        <w:rPr>
          <w:rFonts w:ascii="仿宋_GB2312" w:hAnsi="仿宋_GB2312" w:cs="仿宋_GB2312" w:eastAsia="仿宋_GB2312"/>
        </w:rPr>
        <w:t>和</w:t>
      </w:r>
      <w:r>
        <w:rPr>
          <w:rFonts w:ascii="仿宋_GB2312" w:hAnsi="仿宋_GB2312" w:cs="仿宋_GB2312" w:eastAsia="仿宋_GB2312"/>
        </w:rPr>
        <w:t>华智建造价咨询有限公司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中国共产党留坝县委宣传部</w:t>
      </w:r>
      <w:r>
        <w:rPr>
          <w:rFonts w:ascii="仿宋_GB2312" w:hAnsi="仿宋_GB2312" w:cs="仿宋_GB2312" w:eastAsia="仿宋_GB2312"/>
        </w:rPr>
        <w:t>负责解释。除上述磋商文件内容，其他内容由</w:t>
      </w:r>
      <w:r>
        <w:rPr>
          <w:rFonts w:ascii="仿宋_GB2312" w:hAnsi="仿宋_GB2312" w:cs="仿宋_GB2312" w:eastAsia="仿宋_GB2312"/>
        </w:rPr>
        <w:t>华智建造价咨询有限公司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中国共产党留坝县委宣传部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完全满足采购需求与合同约定，服务成果符合全国文明城市创建要求，资料完整规范。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华智建造价咨询有限公司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联系电话：0916-3792520</w:t>
      </w:r>
    </w:p>
    <w:p>
      <w:pPr>
        <w:pStyle w:val="null3"/>
      </w:pPr>
      <w:r>
        <w:rPr>
          <w:rFonts w:ascii="仿宋_GB2312" w:hAnsi="仿宋_GB2312" w:cs="仿宋_GB2312" w:eastAsia="仿宋_GB2312"/>
        </w:rPr>
        <w:t>地址：汉中市汉台区北关街道办事处留侯路东方明珠小区南门临街商铺2层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32"/>
          <w:color w:val="000000"/>
        </w:rPr>
        <w:t>为深入推进留坝县全国县级文明城市创建工作，建立创建工作长效评估机制、问题整改闭环机制、常态管理运行机制，全面提升实地测评、材料申报、专项督查、整改复查、业务培训等工作专业化、规范化水平，确保文明创建常态长效、提质增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375,000.00</w:t>
      </w:r>
    </w:p>
    <w:p>
      <w:pPr>
        <w:pStyle w:val="null3"/>
      </w:pPr>
      <w:r>
        <w:rPr>
          <w:rFonts w:ascii="仿宋_GB2312" w:hAnsi="仿宋_GB2312" w:cs="仿宋_GB2312" w:eastAsia="仿宋_GB2312"/>
        </w:rPr>
        <w:t>采购包最高限价（元）: 375,000.00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27"/>
                <w:color w:val="000000"/>
              </w:rPr>
              <w:t>（一）实地评估服务</w:t>
            </w:r>
            <w:r>
              <w:rPr>
                <w:rFonts w:ascii="仿宋_GB2312" w:hAnsi="仿宋_GB2312" w:cs="仿宋_GB2312" w:eastAsia="仿宋_GB2312"/>
                <w:sz w:val="27"/>
                <w:color w:val="000000"/>
              </w:rPr>
              <w:t>(</w:t>
            </w:r>
            <w:r>
              <w:rPr>
                <w:rFonts w:ascii="仿宋_GB2312" w:hAnsi="仿宋_GB2312" w:cs="仿宋_GB2312" w:eastAsia="仿宋_GB2312"/>
                <w:sz w:val="27"/>
                <w:color w:val="000000"/>
              </w:rPr>
              <w:t>按照</w:t>
            </w:r>
            <w:r>
              <w:rPr>
                <w:rFonts w:ascii="仿宋_GB2312" w:hAnsi="仿宋_GB2312" w:cs="仿宋_GB2312" w:eastAsia="仿宋_GB2312"/>
                <w:sz w:val="27"/>
                <w:color w:val="000000"/>
              </w:rPr>
              <w:t>2025版全国文明城市测评体系，每月全域实地测评不少于4次；实时上传问题、形成图文清单、推送责任单位、建立整改闭环；定期出具测评报告；开展专项督查与整改复查。</w:t>
            </w:r>
            <w:r>
              <w:rPr>
                <w:rFonts w:ascii="仿宋_GB2312" w:hAnsi="仿宋_GB2312" w:cs="仿宋_GB2312" w:eastAsia="仿宋_GB2312"/>
                <w:sz w:val="27"/>
                <w:color w:val="000000"/>
              </w:rPr>
              <w:t>)</w:t>
            </w:r>
          </w:p>
          <w:p>
            <w:pPr>
              <w:pStyle w:val="null3"/>
              <w:ind w:firstLine="640"/>
              <w:jc w:val="both"/>
            </w:pPr>
            <w:r>
              <w:rPr>
                <w:rFonts w:ascii="仿宋_GB2312" w:hAnsi="仿宋_GB2312" w:cs="仿宋_GB2312" w:eastAsia="仿宋_GB2312"/>
                <w:sz w:val="27"/>
                <w:color w:val="000000"/>
              </w:rPr>
              <w:t>1.全域文明指数实地调研</w:t>
            </w:r>
          </w:p>
          <w:p>
            <w:pPr>
              <w:pStyle w:val="null3"/>
              <w:ind w:firstLine="640"/>
              <w:jc w:val="both"/>
            </w:pPr>
            <w:r>
              <w:rPr>
                <w:rFonts w:ascii="仿宋_GB2312" w:hAnsi="仿宋_GB2312" w:cs="仿宋_GB2312" w:eastAsia="仿宋_GB2312"/>
                <w:sz w:val="27"/>
                <w:color w:val="000000"/>
              </w:rPr>
              <w:t>按照</w:t>
            </w:r>
            <w:r>
              <w:rPr>
                <w:rFonts w:ascii="仿宋_GB2312" w:hAnsi="仿宋_GB2312" w:cs="仿宋_GB2312" w:eastAsia="仿宋_GB2312"/>
                <w:sz w:val="27"/>
                <w:color w:val="000000"/>
              </w:rPr>
              <w:t>2025版创建指标体系开展留坝县全域文明指数常态化测评，通过系统实时上传问题数据，形成图文并茂问题清单推送至各责任单位，实现“数据跑腿、精准整改”。</w:t>
            </w:r>
          </w:p>
          <w:p>
            <w:pPr>
              <w:pStyle w:val="null3"/>
              <w:ind w:firstLine="640"/>
              <w:jc w:val="both"/>
            </w:pPr>
            <w:r>
              <w:rPr>
                <w:rFonts w:ascii="仿宋_GB2312" w:hAnsi="仿宋_GB2312" w:cs="仿宋_GB2312" w:eastAsia="仿宋_GB2312"/>
                <w:sz w:val="27"/>
                <w:color w:val="000000"/>
              </w:rPr>
              <w:t>2.测评数据整理与分析</w:t>
            </w:r>
          </w:p>
          <w:p>
            <w:pPr>
              <w:pStyle w:val="null3"/>
              <w:ind w:firstLine="640"/>
              <w:jc w:val="both"/>
            </w:pPr>
            <w:r>
              <w:rPr>
                <w:rFonts w:ascii="仿宋_GB2312" w:hAnsi="仿宋_GB2312" w:cs="仿宋_GB2312" w:eastAsia="仿宋_GB2312"/>
                <w:sz w:val="27"/>
                <w:color w:val="000000"/>
              </w:rPr>
              <w:t>专人对照标准审核问题图片、录入汇总、科学分析，测评结束后及时提交问题交办整改单及佐证图片。</w:t>
            </w:r>
          </w:p>
          <w:p>
            <w:pPr>
              <w:pStyle w:val="null3"/>
              <w:ind w:firstLine="640"/>
              <w:jc w:val="both"/>
            </w:pPr>
            <w:r>
              <w:rPr>
                <w:rFonts w:ascii="仿宋_GB2312" w:hAnsi="仿宋_GB2312" w:cs="仿宋_GB2312" w:eastAsia="仿宋_GB2312"/>
                <w:sz w:val="27"/>
                <w:color w:val="000000"/>
              </w:rPr>
              <w:t>3.调研评估报告编制</w:t>
            </w:r>
          </w:p>
          <w:p>
            <w:pPr>
              <w:pStyle w:val="null3"/>
              <w:ind w:firstLine="640"/>
              <w:jc w:val="both"/>
            </w:pPr>
            <w:r>
              <w:rPr>
                <w:rFonts w:ascii="仿宋_GB2312" w:hAnsi="仿宋_GB2312" w:cs="仿宋_GB2312" w:eastAsia="仿宋_GB2312"/>
                <w:sz w:val="27"/>
                <w:color w:val="000000"/>
              </w:rPr>
              <w:t>定期出具图文并茂、内容详实、结论明确的调研报告，用于全县创建工作通报、宣导与情况说明。</w:t>
            </w:r>
          </w:p>
          <w:p>
            <w:pPr>
              <w:pStyle w:val="null3"/>
              <w:ind w:firstLine="640"/>
              <w:jc w:val="both"/>
            </w:pPr>
            <w:r>
              <w:rPr>
                <w:rFonts w:ascii="仿宋_GB2312" w:hAnsi="仿宋_GB2312" w:cs="仿宋_GB2312" w:eastAsia="仿宋_GB2312"/>
                <w:sz w:val="27"/>
                <w:color w:val="000000"/>
              </w:rPr>
              <w:t>4.专项督查服务</w:t>
            </w:r>
          </w:p>
          <w:p>
            <w:pPr>
              <w:pStyle w:val="null3"/>
              <w:ind w:firstLine="640"/>
              <w:jc w:val="both"/>
            </w:pPr>
            <w:r>
              <w:rPr>
                <w:rFonts w:ascii="仿宋_GB2312" w:hAnsi="仿宋_GB2312" w:cs="仿宋_GB2312" w:eastAsia="仿宋_GB2312"/>
                <w:sz w:val="27"/>
                <w:color w:val="000000"/>
              </w:rPr>
              <w:t>问题类型专项督查：牛皮癣、公益广告、环境卫生等；</w:t>
            </w:r>
          </w:p>
          <w:p>
            <w:pPr>
              <w:pStyle w:val="null3"/>
              <w:ind w:firstLine="640"/>
              <w:jc w:val="both"/>
            </w:pPr>
            <w:r>
              <w:rPr>
                <w:rFonts w:ascii="仿宋_GB2312" w:hAnsi="仿宋_GB2312" w:cs="仿宋_GB2312" w:eastAsia="仿宋_GB2312"/>
                <w:sz w:val="27"/>
                <w:color w:val="000000"/>
              </w:rPr>
              <w:t>点位类型专项督查：居民小区、集贸市场、背街小巷、公共广场等。</w:t>
            </w:r>
          </w:p>
          <w:p>
            <w:pPr>
              <w:pStyle w:val="null3"/>
              <w:ind w:firstLine="640"/>
              <w:jc w:val="both"/>
            </w:pPr>
            <w:r>
              <w:rPr>
                <w:rFonts w:ascii="仿宋_GB2312" w:hAnsi="仿宋_GB2312" w:cs="仿宋_GB2312" w:eastAsia="仿宋_GB2312"/>
                <w:sz w:val="27"/>
                <w:color w:val="000000"/>
              </w:rPr>
              <w:t>5.整改复查服务</w:t>
            </w:r>
          </w:p>
          <w:p>
            <w:pPr>
              <w:pStyle w:val="null3"/>
              <w:ind w:firstLine="640"/>
              <w:jc w:val="both"/>
            </w:pPr>
            <w:r>
              <w:rPr>
                <w:rFonts w:ascii="仿宋_GB2312" w:hAnsi="仿宋_GB2312" w:cs="仿宋_GB2312" w:eastAsia="仿宋_GB2312"/>
                <w:sz w:val="27"/>
                <w:color w:val="000000"/>
              </w:rPr>
              <w:t>对责任单位限期整改情况开展回头看复查，形成复查台账，推动创建常态化长效化。</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27"/>
                <w:color w:val="000000"/>
              </w:rPr>
              <w:t>（二）材料指导服务</w:t>
            </w:r>
            <w:r>
              <w:rPr>
                <w:rFonts w:ascii="仿宋_GB2312" w:hAnsi="仿宋_GB2312" w:cs="仿宋_GB2312" w:eastAsia="仿宋_GB2312"/>
                <w:sz w:val="27"/>
                <w:color w:val="000000"/>
              </w:rPr>
              <w:t>(</w:t>
            </w:r>
            <w:r>
              <w:rPr>
                <w:rFonts w:ascii="仿宋_GB2312" w:hAnsi="仿宋_GB2312" w:cs="仿宋_GB2312" w:eastAsia="仿宋_GB2312"/>
                <w:sz w:val="27"/>
                <w:color w:val="000000"/>
              </w:rPr>
              <w:t>日常材料审核、台账指导、活动照片规范、报告撰写；定期培训答疑；年度网报材料汇编；往年失分分析并提出改进建议</w:t>
            </w:r>
            <w:r>
              <w:rPr>
                <w:rFonts w:ascii="仿宋_GB2312" w:hAnsi="仿宋_GB2312" w:cs="仿宋_GB2312" w:eastAsia="仿宋_GB2312"/>
                <w:sz w:val="27"/>
                <w:color w:val="000000"/>
              </w:rPr>
              <w:t>)</w:t>
            </w:r>
          </w:p>
          <w:p>
            <w:pPr>
              <w:pStyle w:val="null3"/>
              <w:ind w:firstLine="640"/>
              <w:jc w:val="both"/>
            </w:pPr>
            <w:r>
              <w:rPr>
                <w:rFonts w:ascii="仿宋_GB2312" w:hAnsi="仿宋_GB2312" w:cs="仿宋_GB2312" w:eastAsia="仿宋_GB2312"/>
                <w:sz w:val="27"/>
                <w:color w:val="000000"/>
              </w:rPr>
              <w:t>1.日常讲解指导：活动开展、照片拍摄、台账整理、报告撰写等实操指导。</w:t>
            </w:r>
          </w:p>
          <w:p>
            <w:pPr>
              <w:pStyle w:val="null3"/>
              <w:ind w:firstLine="640"/>
              <w:jc w:val="both"/>
            </w:pPr>
            <w:r>
              <w:rPr>
                <w:rFonts w:ascii="仿宋_GB2312" w:hAnsi="仿宋_GB2312" w:cs="仿宋_GB2312" w:eastAsia="仿宋_GB2312"/>
                <w:sz w:val="27"/>
                <w:color w:val="000000"/>
              </w:rPr>
              <w:t>2.日常材料审核：对各单位报送创建材料进行审核、梳理、纠错、完善。</w:t>
            </w:r>
          </w:p>
          <w:p>
            <w:pPr>
              <w:pStyle w:val="null3"/>
              <w:ind w:firstLine="640"/>
              <w:jc w:val="both"/>
            </w:pPr>
            <w:r>
              <w:rPr>
                <w:rFonts w:ascii="仿宋_GB2312" w:hAnsi="仿宋_GB2312" w:cs="仿宋_GB2312" w:eastAsia="仿宋_GB2312"/>
                <w:sz w:val="27"/>
                <w:color w:val="000000"/>
              </w:rPr>
              <w:t>3.座谈培训服务：定期参加创建工作座谈会，开展业务培训与答疑。</w:t>
            </w:r>
          </w:p>
          <w:p>
            <w:pPr>
              <w:pStyle w:val="null3"/>
              <w:ind w:firstLine="640"/>
              <w:jc w:val="both"/>
            </w:pPr>
            <w:r>
              <w:rPr>
                <w:rFonts w:ascii="仿宋_GB2312" w:hAnsi="仿宋_GB2312" w:cs="仿宋_GB2312" w:eastAsia="仿宋_GB2312"/>
                <w:sz w:val="27"/>
                <w:color w:val="000000"/>
              </w:rPr>
              <w:t>4.年度材料汇编：对照指标体系梳理、整合、优化，协助形成完整合规年度网报材料。</w:t>
            </w:r>
          </w:p>
          <w:p>
            <w:pPr>
              <w:pStyle w:val="null3"/>
              <w:ind w:firstLine="640"/>
              <w:jc w:val="both"/>
            </w:pPr>
            <w:r>
              <w:rPr>
                <w:rFonts w:ascii="仿宋_GB2312" w:hAnsi="仿宋_GB2312" w:cs="仿宋_GB2312" w:eastAsia="仿宋_GB2312"/>
                <w:sz w:val="27"/>
                <w:color w:val="000000"/>
              </w:rPr>
              <w:t>5.失分分析报告：出具往年网报材料、实地测评失分项详细分析报告，提出改进建议。</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27"/>
                <w:color w:val="000000"/>
              </w:rPr>
              <w:t>（三）综合服务</w:t>
            </w:r>
            <w:r>
              <w:rPr>
                <w:rFonts w:ascii="仿宋_GB2312" w:hAnsi="仿宋_GB2312" w:cs="仿宋_GB2312" w:eastAsia="仿宋_GB2312"/>
                <w:sz w:val="27"/>
                <w:color w:val="000000"/>
              </w:rPr>
              <w:t>(</w:t>
            </w:r>
            <w:r>
              <w:rPr>
                <w:rFonts w:ascii="仿宋_GB2312" w:hAnsi="仿宋_GB2312" w:cs="仿宋_GB2312" w:eastAsia="仿宋_GB2312"/>
                <w:sz w:val="27"/>
                <w:color w:val="000000"/>
              </w:rPr>
              <w:t>服务创文政策咨询、指标解读；实地测评、材料申报、满意度提升等培训；派遣专职人员驻点办公</w:t>
            </w:r>
            <w:r>
              <w:rPr>
                <w:rFonts w:ascii="仿宋_GB2312" w:hAnsi="仿宋_GB2312" w:cs="仿宋_GB2312" w:eastAsia="仿宋_GB2312"/>
                <w:sz w:val="27"/>
                <w:color w:val="000000"/>
              </w:rPr>
              <w:t>；需求响应</w:t>
            </w:r>
            <w:r>
              <w:rPr>
                <w:rFonts w:ascii="仿宋_GB2312" w:hAnsi="仿宋_GB2312" w:cs="仿宋_GB2312" w:eastAsia="仿宋_GB2312"/>
                <w:sz w:val="27"/>
                <w:color w:val="000000"/>
              </w:rPr>
              <w:t>≤2小时，紧急事项处置≤4小时</w:t>
            </w:r>
            <w:r>
              <w:rPr>
                <w:rFonts w:ascii="仿宋_GB2312" w:hAnsi="仿宋_GB2312" w:cs="仿宋_GB2312" w:eastAsia="仿宋_GB2312"/>
                <w:sz w:val="27"/>
                <w:color w:val="000000"/>
              </w:rPr>
              <w:t>)</w:t>
            </w:r>
          </w:p>
          <w:p>
            <w:pPr>
              <w:pStyle w:val="null3"/>
              <w:ind w:firstLine="640"/>
              <w:jc w:val="both"/>
            </w:pPr>
            <w:r>
              <w:rPr>
                <w:rFonts w:ascii="仿宋_GB2312" w:hAnsi="仿宋_GB2312" w:cs="仿宋_GB2312" w:eastAsia="仿宋_GB2312"/>
                <w:sz w:val="27"/>
                <w:color w:val="000000"/>
              </w:rPr>
              <w:t>1.专业咨询服务：创建规划、指标解读、流程规范、信息咨询。</w:t>
            </w:r>
          </w:p>
          <w:p>
            <w:pPr>
              <w:pStyle w:val="null3"/>
              <w:ind w:firstLine="640"/>
              <w:jc w:val="both"/>
            </w:pPr>
            <w:r>
              <w:rPr>
                <w:rFonts w:ascii="仿宋_GB2312" w:hAnsi="仿宋_GB2312" w:cs="仿宋_GB2312" w:eastAsia="仿宋_GB2312"/>
                <w:sz w:val="27"/>
                <w:color w:val="000000"/>
              </w:rPr>
              <w:t>2.全面培训服务：实地测评、材料申报、群众满意度提升等全维度培训。</w:t>
            </w:r>
          </w:p>
          <w:p>
            <w:pPr>
              <w:pStyle w:val="null3"/>
              <w:ind w:firstLine="640"/>
              <w:jc w:val="both"/>
            </w:pPr>
            <w:r>
              <w:rPr>
                <w:rFonts w:ascii="仿宋_GB2312" w:hAnsi="仿宋_GB2312" w:cs="仿宋_GB2312" w:eastAsia="仿宋_GB2312"/>
                <w:sz w:val="27"/>
                <w:color w:val="000000"/>
              </w:rPr>
              <w:t>3.驻点保障服务：派遣项目专职人员驻点办公，全程响应需求、协调推进。</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rPr>
              <w:t xml:space="preserve">       （四）成果交付</w:t>
            </w:r>
          </w:p>
          <w:p>
            <w:pPr>
              <w:pStyle w:val="null3"/>
            </w:pPr>
            <w:r>
              <w:rPr>
                <w:rFonts w:ascii="仿宋_GB2312" w:hAnsi="仿宋_GB2312" w:cs="仿宋_GB2312" w:eastAsia="仿宋_GB2312"/>
                <w:sz w:val="27"/>
              </w:rPr>
              <w:t>每月提交问题台账与整改报告；每季度提交综合评估报告；服务期满提交全套成果汇编。</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按采购人要求，根据项目情况配置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按采购人要求，根据项目情况配置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采购人指定地点（留坝县县域内）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按照采购需求、服务方案及全国文明城市测评体系标准进行验收，由采购人组织验收，出具验收报告。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分两次支付，合同签订后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由双方协商解决，如协商不成，可通过甲方所在地人民法院诉讼解决。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身份证明》及《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 法定代表人证明书及法定代表人授权书.docx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供应商须按照汉财办采管[2024]20号文件通知要求，提供《汉中市政府采购供应商资格承诺函》；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本项目不接受联合体投标，需提供非联合体书面声明。</w:t>
            </w:r>
          </w:p>
        </w:tc>
        <w:tc>
          <w:tcPr>
            <w:tcW w:type="dxa" w:w="1661"/>
          </w:tcPr>
          <w:p>
            <w:pPr>
              <w:pStyle w:val="null3"/>
            </w:pPr>
            <w:r>
              <w:rPr>
                <w:rFonts w:ascii="仿宋_GB2312" w:hAnsi="仿宋_GB2312" w:cs="仿宋_GB2312" w:eastAsia="仿宋_GB2312"/>
              </w:rPr>
              <w:t>非联合体声明.docx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汉中市政府采购供应商资格承诺函.docx 响应文件封面 非联合体声明.docx 残疾人福利性单位声明函 服务方案 标的清单 法定代表人证明书及法定代表人授权书.docx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汉中市政府采购供应商资格承诺函.docx 响应文件封面 非联合体声明.docx 残疾人福利性单位声明函 服务方案 标的清单 法定代表人证明书及法定代表人授权书.docx 业绩相关证明材料.docx 项目拟派人员情况表.docx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投标人自2023年1月1日以来（以合同签订日期为准）承担过同类业绩的，每提供一个业绩及其证明材料得3分，本项最高得6分。 同类业绩是指与采购标的同品类的产品案例，须提供合同扫描件并加盖公章，且合同内容能体现同品类的采购内容，未提供或提供内容不完整的不得分。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业绩相关证明材料.docx</w:t>
            </w:r>
          </w:p>
        </w:tc>
      </w:tr>
      <w:tr>
        <w:tc>
          <w:tcPr>
            <w:tcW w:type="dxa" w:w="831"/>
            <w:vMerge/>
          </w:tcPr>
          <w:p/>
        </w:tc>
        <w:tc>
          <w:tcPr>
            <w:tcW w:type="dxa" w:w="1661"/>
          </w:tcPr>
          <w:p>
            <w:pPr>
              <w:pStyle w:val="null3"/>
            </w:pPr>
            <w:r>
              <w:rPr>
                <w:rFonts w:ascii="仿宋_GB2312" w:hAnsi="仿宋_GB2312" w:cs="仿宋_GB2312" w:eastAsia="仿宋_GB2312"/>
              </w:rPr>
              <w:t>项目理解与分析</w:t>
            </w:r>
          </w:p>
        </w:tc>
        <w:tc>
          <w:tcPr>
            <w:tcW w:type="dxa" w:w="2492"/>
          </w:tcPr>
          <w:p>
            <w:pPr>
              <w:pStyle w:val="null3"/>
            </w:pPr>
            <w:r>
              <w:rPr>
                <w:rFonts w:ascii="仿宋_GB2312" w:hAnsi="仿宋_GB2312" w:cs="仿宋_GB2312" w:eastAsia="仿宋_GB2312"/>
              </w:rPr>
              <w:t>一、评审内容 投标人针对本项目进行调查，根据本项目工作现状，对本项目的重点、难点等方面进行分析阐述：①项目背景与现状分析②项目重点与难点分析③服务目标与实施思路。 二、评审标准 1、完整性：实施方案实操性强，工作规划清晰，能够保证督查结果的规范性、完整性、准确性的； 2、可实施性：切合本项目实际情况，，实施步骤清晰、合理； 3、针对性：方案能够紧扣项目实际情况，内容科学合理。 三、赋分依据（针对每条评审标准，如存在不合理的方面扣0.5分） ①项目背景与现状分析：每完全满足一个评审标准得2分，满分6分； ②项目重点与难点分析:每完全满足一个评审标准得2分，满分6分； ③服务目标与实施思路:每完全满足一个评审标准得2分，满分6分；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项目整体方案</w:t>
            </w:r>
          </w:p>
        </w:tc>
        <w:tc>
          <w:tcPr>
            <w:tcW w:type="dxa" w:w="2492"/>
          </w:tcPr>
          <w:p>
            <w:pPr>
              <w:pStyle w:val="null3"/>
            </w:pPr>
            <w:r>
              <w:rPr>
                <w:rFonts w:ascii="仿宋_GB2312" w:hAnsi="仿宋_GB2312" w:cs="仿宋_GB2312" w:eastAsia="仿宋_GB2312"/>
              </w:rPr>
              <w:t>一、评审内容 根据项目采购需求内容，提供完整详细的项目整体服务方案。内容包含： ①实地评估服务方案②材料指导服务审核方案③综合服务方案 二、评审标准 1、完整性：服务方案须全面、完整、科学、合理； 2、可实施性：切合本项目实际情况，实施步骤清晰、合理； 3、针对性：方案能够紧扣项目实际情况，内容科学合理。 四、赋分依据（针对每条评审标准，如存在不合理的方面扣0.5分） ①实地评估服务方案：每完全满足一个评审标准得4分，满分12分； ②材料指导服务审核方案:每完全满足一个评审标准得4分，满分12分； ③综合服务方案:每完全满足一个评审标准得4分，满分12分；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需根据项目需求提供针对性的质量保证方案。内容包含：①质量目标；②质量保障措施；③成果文件质量控制措施。 二、评审标准 1.完整性：方案须全面、完整、科学、合理； 2.可实施性：切合本项目实际情况，步骤明确、可操作性强； 3.针对性：能够紧扣项目实际情况，专业性强、内容科学、合理。 三、赋分依据（针对每条评审标准，如存在不合理的方面扣0.5分） ①质量目标：每完全满足一个评审标准得1分，满分3分； ②质量保障措施:每完全满足一个评审标准得1分，满分3分； ③成果文件质量控制措施;每完全满足一个评审标准得1分，满分3分；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突发事件应急方案、安全保障方案和人员调配能力方案。内容包含：①应急组织与职责②突发事件的处置与安全保障。 二、评审标准 1.完整性：方案须全面、完整、科学、合理； 2.可实施性：切合本项目实际情况，步骤明确、可操作性强； 3.针对性：能够紧扣项目实际情况，专业性强、内容科学、合理。 三、赋分依据（针对每条评审标准，如存在不合理的方面扣0.5分） ①应急组织与职责：每完全满足一个评审标准得1分，满分3分； ②突发事件的处置与安全保障:每完全满足一个评审标准得1分，满分3分；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一、评审内容：针对本项目有合理的进度计划方案。内容包含：①实施进度方案；②进度保障措施；③工作阶段任务划分。 二、评审标准 1.完整性：计划方案须全面，完整、科学、合理； 2.可实施性：切合本项目实际情况，步骤明确、可操作性强； 3.针对性：能够紧扣项目实际情况，专业性强、内容科学、合理。 三、赋分依据（针对每条评审标准，如存在不合理的方面扣0.5分） ①实施进度方案：每完全满足一个评审标准得1分，满分3分； ②进度保障措施:每完全满足一个评审标准得1分，满分3分； ③工作阶段任务划分：每完全满足一个评审标准得1分，满分3分；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人员团队配备</w:t>
            </w:r>
          </w:p>
        </w:tc>
        <w:tc>
          <w:tcPr>
            <w:tcW w:type="dxa" w:w="2492"/>
          </w:tcPr>
          <w:p>
            <w:pPr>
              <w:pStyle w:val="null3"/>
            </w:pPr>
            <w:r>
              <w:rPr>
                <w:rFonts w:ascii="仿宋_GB2312" w:hAnsi="仿宋_GB2312" w:cs="仿宋_GB2312" w:eastAsia="仿宋_GB2312"/>
              </w:rPr>
              <w:t>一、评审内容 1.专职服务人员数量：为本项目配备专职服务人员≥3人的，得4分；配备1-2人的，得2分；未明确人员数量不得分。2.驻场服务与人员稳定性：供应商承诺项目期间专人专职、驻点办公、未经采购人同意不擅自更换项目团队人员的，得2分；未承诺或承诺不明确不得分。二、赋分依据：1. 以响应文件中人员配置表为准，须提供人员身份证件（复印件）。2.以响应文件中书面服务承诺、驻场保障承诺为准。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项目拟派人员情况表.docx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详见附件：项目拟派人员情况表.docx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