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版本号：ZZHHCG-2026-0401.1.2.3B120260507001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留坝中心敬老院(含江口、马道区域院)2026年院民灶食材采购项目(二次)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ZZHHCG-2026-0401.1.2.3B1</w:t>
      </w:r>
      <w:r>
        <w:br/>
      </w:r>
      <w:r>
        <w:br/>
      </w:r>
      <w:r>
        <w:br/>
      </w:r>
    </w:p>
    <w:p>
      <w:pPr>
        <w:pStyle w:val="null3"/>
        <w:jc w:val="center"/>
        <w:outlineLvl w:val="2"/>
      </w:pPr>
      <w:r>
        <w:rPr>
          <w:rFonts w:ascii="仿宋_GB2312" w:hAnsi="仿宋_GB2312" w:cs="仿宋_GB2312" w:eastAsia="仿宋_GB2312"/>
          <w:sz w:val="28"/>
          <w:b/>
        </w:rPr>
        <w:t>留坝县中心敬老院</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留坝县中心敬老院</w:t>
      </w:r>
      <w:r>
        <w:rPr>
          <w:rFonts w:ascii="仿宋_GB2312" w:hAnsi="仿宋_GB2312" w:cs="仿宋_GB2312" w:eastAsia="仿宋_GB2312"/>
        </w:rPr>
        <w:t>委托，拟对</w:t>
      </w:r>
      <w:r>
        <w:rPr>
          <w:rFonts w:ascii="仿宋_GB2312" w:hAnsi="仿宋_GB2312" w:cs="仿宋_GB2312" w:eastAsia="仿宋_GB2312"/>
        </w:rPr>
        <w:t>留坝中心敬老院(含江口、马道区域院)2026年院民灶食材采购项目(二次)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ZZHHCG-2026-0401.1.2.3B1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留坝中心敬老院(含江口、马道区域院)2026年院民灶食材采购项目(二次)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采购留坝县中心敬老院及区域敬老院院民灶食材，满足敬老院日常使用需求。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采购包1（合同包1）：属于专门面向中小企业采购。</w:t>
      </w:r>
    </w:p>
    <w:p>
      <w:pPr>
        <w:pStyle w:val="null3"/>
      </w:pPr>
      <w:r>
        <w:rPr>
          <w:rFonts w:ascii="仿宋_GB2312" w:hAnsi="仿宋_GB2312" w:cs="仿宋_GB2312" w:eastAsia="仿宋_GB2312"/>
        </w:rPr>
        <w:t>采购包2（合同包2）：属于专门面向中小企业采购。</w:t>
      </w:r>
    </w:p>
    <w:p>
      <w:pPr>
        <w:pStyle w:val="null3"/>
      </w:pPr>
      <w:r>
        <w:rPr>
          <w:rFonts w:ascii="仿宋_GB2312" w:hAnsi="仿宋_GB2312" w:cs="仿宋_GB2312" w:eastAsia="仿宋_GB2312"/>
        </w:rPr>
        <w:t>采购包3（合同包3）：属于专门面向中小企业采购。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谈判授权代表：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供应商为生产厂家的，须提供有效期内的《食品生产许可证》及《食品经营许可证》；供应商为代理商的，须提供有效期内的《食品经营许可证》及生产厂家的《食品生产许可证》。供应商须提供有效期内的《生鲜肉经营备案证》。</w:t>
      </w:r>
    </w:p>
    <w:p>
      <w:pPr>
        <w:pStyle w:val="null3"/>
      </w:pPr>
      <w:r>
        <w:rPr>
          <w:rFonts w:ascii="仿宋_GB2312" w:hAnsi="仿宋_GB2312" w:cs="仿宋_GB2312" w:eastAsia="仿宋_GB2312"/>
        </w:rPr>
        <w:t>5、非联合体声明：本项目不接受联合体投标，需提供非联合体书面声明。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谈判授权代表：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供应商为生产厂家的，须提供有效期内的《食品生产许可证》及《食品经营许可证》；供应商为代理商的，须提供有效期内的《食品经营许可证》及生产厂家的《食品生产许可证》。供应商须提供有效期内的《生鲜肉经营备案证》。</w:t>
      </w:r>
    </w:p>
    <w:p>
      <w:pPr>
        <w:pStyle w:val="null3"/>
      </w:pPr>
      <w:r>
        <w:rPr>
          <w:rFonts w:ascii="仿宋_GB2312" w:hAnsi="仿宋_GB2312" w:cs="仿宋_GB2312" w:eastAsia="仿宋_GB2312"/>
        </w:rPr>
        <w:t>5、非联合体声明：本项目不接受联合体投标，需提供非联合体书面声明。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谈判授权代表：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供应商为生产厂家的，须提供有效期内的《食品生产许可证》及《食品经营许可证》；供应商为代理商的，须提供有效期内的《食品经营许可证》及生产厂家的《食品生产许可证》。供应商须提供有效期内的《生鲜肉经营备案证》。</w:t>
      </w:r>
    </w:p>
    <w:p>
      <w:pPr>
        <w:pStyle w:val="null3"/>
      </w:pPr>
      <w:r>
        <w:rPr>
          <w:rFonts w:ascii="仿宋_GB2312" w:hAnsi="仿宋_GB2312" w:cs="仿宋_GB2312" w:eastAsia="仿宋_GB2312"/>
        </w:rPr>
        <w:t>5、非联合体声明：本项目不接受联合体投标，需提供非联合体书面声明。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18191165138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陕西省汉中市南郑区陕西省汉中市南郑区大河坎镇大河坎社区裕华欧洲城小区三号楼605室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采购包2：150,000.00元</w:t>
            </w:r>
          </w:p>
          <w:p>
            <w:pPr>
              <w:pStyle w:val="null3"/>
            </w:pPr>
            <w:r>
              <w:rPr>
                <w:rFonts w:ascii="仿宋_GB2312" w:hAnsi="仿宋_GB2312" w:cs="仿宋_GB2312" w:eastAsia="仿宋_GB2312"/>
              </w:rPr>
              <w:t>采购包3：400,000.00元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开户名称：陕西中正浩华项目管理有限公司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银行账号：61050165711100001115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代理服务费收费标准：1、参照国家计委计价格[2002]1980号及发改办价格[2003]857号通知规定，由中标人支付代理服务费。代理服务费缴纳账号：账户名称：陕西中正浩华项目管理有限公司 开户行：中国建设银行股份有限公司汉中南郑区支行 银行账号：61050165711100001115(备注：留坝中心敬老院(含江口、马道区域院)2026年院民灶食材采购项目（合同包1/2/3）采购代理服务费） 2、本项目采购代理费按货物计取。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留坝县中心敬老院</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留坝县中心敬老院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陕西中正浩华项目管理有限公司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满足采购人使用需求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满足采购人使用需求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满足采购人使用需求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联系人：廖先生</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地址：陕西省汉中市南郑区渔营路与江古路十字路口凯奇酒店东侧二楼商铺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采购留坝县中心敬老院及区域敬老院院民灶食材，满足敬老院日常使用需求。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食材一批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食材一批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标的名称：食材一批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蔬菜无腐烂，无黄叶，蔬菜必须新鲜，符合国家食品安全标准，</w:t>
            </w:r>
            <w:r>
              <w:rPr>
                <w:rFonts w:ascii="仿宋_GB2312" w:hAnsi="仿宋_GB2312" w:cs="仿宋_GB2312" w:eastAsia="仿宋_GB2312"/>
                <w:sz w:val="21"/>
              </w:rPr>
              <w:t>★具备相应的检验检测合格证明。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大米：满足</w:t>
            </w:r>
            <w:r>
              <w:rPr>
                <w:rFonts w:ascii="仿宋_GB2312" w:hAnsi="仿宋_GB2312" w:cs="仿宋_GB2312" w:eastAsia="仿宋_GB2312"/>
                <w:sz w:val="21"/>
              </w:rPr>
              <w:t>GB/T1354—2018 标准，且大米要求精制，家常免淘洗，颗粒饱满、没有生霉，无掺杂、无沙石，碎米少，无黄粒米；大米袋上有注册商标及 SC 标注，印有大米品名、等级、数量、检验合格证、生产日期，厂家地址；★有合格检测报告，保质期从送货之日起计算不少于十个月。</w:t>
            </w:r>
          </w:p>
          <w:p>
            <w:pPr>
              <w:pStyle w:val="null3"/>
              <w:jc w:val="left"/>
            </w:pPr>
            <w:r>
              <w:rPr>
                <w:rFonts w:ascii="仿宋_GB2312" w:hAnsi="仿宋_GB2312" w:cs="仿宋_GB2312" w:eastAsia="仿宋_GB2312"/>
                <w:sz w:val="21"/>
              </w:rPr>
              <w:t>面粉：非转基因小麦粉，不含任何添加剂，质量符合国家标准</w:t>
            </w:r>
            <w:r>
              <w:rPr>
                <w:rFonts w:ascii="仿宋_GB2312" w:hAnsi="仿宋_GB2312" w:cs="仿宋_GB2312" w:eastAsia="仿宋_GB2312"/>
                <w:sz w:val="21"/>
              </w:rPr>
              <w:t>GB1355-2021《小麦粉》特制一等标准要求（★须提供第三方机构出具的检测报告/技术白皮书/宣传彩页等证明材料）。原料为100%非转基因小麦，便于运输，储存，外包装上必须标明生产日期、保质期、执行标准、储存条件。</w:t>
            </w:r>
          </w:p>
          <w:p>
            <w:pPr>
              <w:pStyle w:val="null3"/>
              <w:jc w:val="left"/>
            </w:pPr>
            <w:r>
              <w:rPr>
                <w:rFonts w:ascii="仿宋_GB2312" w:hAnsi="仿宋_GB2312" w:cs="仿宋_GB2312" w:eastAsia="仿宋_GB2312"/>
                <w:sz w:val="21"/>
              </w:rPr>
              <w:t>面条：包装规格：必须执行</w:t>
            </w:r>
            <w:r>
              <w:rPr>
                <w:rFonts w:ascii="仿宋_GB2312" w:hAnsi="仿宋_GB2312" w:cs="仿宋_GB2312" w:eastAsia="仿宋_GB2312"/>
                <w:sz w:val="21"/>
              </w:rPr>
              <w:t>GB/T40636-2021《挂面》标准（★须提供第三方机构出具的检测报告/技术白皮书/宣传彩页等证明材料），产品包装应该有产品名称、厂名、厂址或出产地等，应有产品质合格证明;产品应符合国家食品卫生法规规定的标准。</w:t>
            </w:r>
          </w:p>
          <w:p>
            <w:pPr>
              <w:pStyle w:val="null3"/>
            </w:pPr>
            <w:r>
              <w:rPr>
                <w:rFonts w:ascii="仿宋_GB2312" w:hAnsi="仿宋_GB2312" w:cs="仿宋_GB2312" w:eastAsia="仿宋_GB2312"/>
                <w:sz w:val="21"/>
              </w:rPr>
              <w:t>食用油：包装要求：独立包装。符合国家标准</w:t>
            </w:r>
            <w:r>
              <w:rPr>
                <w:rFonts w:ascii="仿宋_GB2312" w:hAnsi="仿宋_GB2312" w:cs="仿宋_GB2312" w:eastAsia="仿宋_GB2312"/>
                <w:sz w:val="21"/>
              </w:rPr>
              <w:t>GB/T1536，采取物理压榨工艺生产，不得采用化学浸出工艺生产，（★须提供由具有合法有效资质的第三方检测机构出具的检验报告）。原料为100%非转基因二级油菜籽，外包装上必须标明生产日期、保质期、执行标准、储存条件、生产厂家、产地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猪肉：</w:t>
            </w:r>
            <w:r>
              <w:rPr>
                <w:rFonts w:ascii="仿宋_GB2312" w:hAnsi="仿宋_GB2312" w:cs="仿宋_GB2312" w:eastAsia="仿宋_GB2312"/>
                <w:sz w:val="21"/>
              </w:rPr>
              <w:t>1、产品为在政府规定的屠宰场所屠杀的生鲜禽畜鲜猪肉；产品应符合国家食品安全标准GB2707-2016《食品安全国家标准鲜（冻）畜、禽产品》；产品非病死禽畜鲜猪肉；产品非“注水 ”肉、母猪肉、老猪肉；肉质紧密有弹性，手指轻按凹陷地方马上按复，脂肪为白色或乳白色、瘦肉呈红色或粉红色，整体色泽光滑、切面红色、微微湿润但不粘手、无淤血、无注水、无寄虫、鲜猪肉无异味、臭 味；产品应经检验、检疫合格，有相应的检验、检疫证明，有当地卫生主管部门出具的动物检疫合格证明、有当地政府部门定点屠宰厂残留检测合格证明和鲜猪肉品质检验合格证 供采购人随时抽查，抽查发现供应商提供的证明材料与所供鲜猪肉不符时，因质量问题造成事故，</w:t>
            </w:r>
            <w:r>
              <w:rPr>
                <w:rFonts w:ascii="仿宋_GB2312" w:hAnsi="仿宋_GB2312" w:cs="仿宋_GB2312" w:eastAsia="仿宋_GB2312"/>
                <w:sz w:val="21"/>
              </w:rPr>
              <w:t>成交</w:t>
            </w:r>
            <w:r>
              <w:rPr>
                <w:rFonts w:ascii="仿宋_GB2312" w:hAnsi="仿宋_GB2312" w:cs="仿宋_GB2312" w:eastAsia="仿宋_GB2312"/>
                <w:sz w:val="21"/>
              </w:rPr>
              <w:t>企业或商家要承担全部经济、法律责任。</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2、鲜猪肉必须符合新的《食品安全法》第三章“食品安全标准”中的规定。食品中污染物限量应符合 GB2762-2022 标准规定。不得采购转基因食品或利用转基因食材加工的成品，食品原料新鲜、清洁卫生，★供货时出具动物检疫合格证明（近期）。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调料：包装完整，无破损。有产品名称</w:t>
            </w:r>
            <w:r>
              <w:rPr>
                <w:rFonts w:ascii="仿宋_GB2312" w:hAnsi="仿宋_GB2312" w:cs="仿宋_GB2312" w:eastAsia="仿宋_GB2312"/>
                <w:sz w:val="21"/>
              </w:rPr>
              <w:t>等级、数量、检验合格证、生产日期，厂家地址。符合国家食品安全标准，</w:t>
            </w:r>
            <w:r>
              <w:rPr>
                <w:rFonts w:ascii="仿宋_GB2312" w:hAnsi="仿宋_GB2312" w:cs="仿宋_GB2312" w:eastAsia="仿宋_GB2312"/>
                <w:sz w:val="21"/>
              </w:rPr>
              <w:t>★具备相应的检验检测合格证明。</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配送要求及地点：</w:t>
            </w:r>
          </w:p>
          <w:p>
            <w:pPr>
              <w:pStyle w:val="null3"/>
              <w:jc w:val="left"/>
            </w:pPr>
            <w:r>
              <w:rPr>
                <w:rFonts w:ascii="仿宋_GB2312" w:hAnsi="仿宋_GB2312" w:cs="仿宋_GB2312" w:eastAsia="仿宋_GB2312"/>
                <w:sz w:val="21"/>
              </w:rPr>
              <w:t>1、配送要求：根据采购人实际需求配送，每次配送计划用量，禁止少量、超量配送。</w:t>
            </w:r>
          </w:p>
          <w:p>
            <w:pPr>
              <w:pStyle w:val="null3"/>
              <w:jc w:val="left"/>
            </w:pPr>
            <w:r>
              <w:rPr>
                <w:rFonts w:ascii="仿宋_GB2312" w:hAnsi="仿宋_GB2312" w:cs="仿宋_GB2312" w:eastAsia="仿宋_GB2312"/>
                <w:sz w:val="21"/>
              </w:rPr>
              <w:t>2、配送地点：采购人指定地点。</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价格结算</w:t>
            </w:r>
          </w:p>
          <w:p>
            <w:pPr>
              <w:pStyle w:val="null3"/>
              <w:jc w:val="left"/>
            </w:pPr>
            <w:r>
              <w:rPr>
                <w:rFonts w:ascii="仿宋_GB2312" w:hAnsi="仿宋_GB2312" w:cs="仿宋_GB2312" w:eastAsia="仿宋_GB2312"/>
                <w:sz w:val="21"/>
              </w:rPr>
              <w:t>1、实际结算费用 ＝ 市场均价 ×（1 − 报价下浮率）× 供应数量</w:t>
            </w:r>
          </w:p>
          <w:p>
            <w:pPr>
              <w:pStyle w:val="null3"/>
            </w:pPr>
            <w:r>
              <w:rPr>
                <w:rFonts w:ascii="仿宋_GB2312" w:hAnsi="仿宋_GB2312" w:cs="仿宋_GB2312" w:eastAsia="仿宋_GB2312"/>
                <w:sz w:val="21"/>
              </w:rPr>
              <w:t>2、价格：供货周期内所供食材价格以采购单位考察同等质量的食材市场批发价格后，依据成交费率确定当期结算价，据实结算。</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1、需提供货物的来源渠道合法的证明材料(包括但不限于销售协议、代理协议、授权书等)。进货渠道正规、固定、货源充足且证明材料齐全。</w:t>
            </w:r>
            <w:r>
              <w:br/>
            </w:r>
            <w:r>
              <w:rPr>
                <w:rFonts w:ascii="仿宋_GB2312" w:hAnsi="仿宋_GB2312" w:cs="仿宋_GB2312" w:eastAsia="仿宋_GB2312"/>
                <w:sz w:val="21"/>
              </w:rPr>
              <w:t>2、冷藏车≥</w:t>
            </w:r>
            <w:r>
              <w:rPr>
                <w:rFonts w:ascii="仿宋_GB2312" w:hAnsi="仿宋_GB2312" w:cs="仿宋_GB2312" w:eastAsia="仿宋_GB2312"/>
                <w:sz w:val="21"/>
              </w:rPr>
              <w:t>2</w:t>
            </w:r>
            <w:r>
              <w:rPr>
                <w:rFonts w:ascii="仿宋_GB2312" w:hAnsi="仿宋_GB2312" w:cs="仿宋_GB2312" w:eastAsia="仿宋_GB2312"/>
                <w:sz w:val="21"/>
              </w:rPr>
              <w:t>辆，如租赁车辆需提供租车协议、车辆行驶证；配送人员</w:t>
            </w:r>
            <w:r>
              <w:rPr>
                <w:rFonts w:ascii="仿宋_GB2312" w:hAnsi="仿宋_GB2312" w:cs="仿宋_GB2312" w:eastAsia="仿宋_GB2312"/>
                <w:sz w:val="21"/>
              </w:rPr>
              <w:t>≥4人，配送人员需提供健康证、身份证及劳务合同。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标的名称：食材一批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蔬菜无腐烂，无黄叶，蔬菜必须新鲜，符合国家食品安全标准，</w:t>
            </w:r>
            <w:r>
              <w:rPr>
                <w:rFonts w:ascii="仿宋_GB2312" w:hAnsi="仿宋_GB2312" w:cs="仿宋_GB2312" w:eastAsia="仿宋_GB2312"/>
                <w:sz w:val="21"/>
              </w:rPr>
              <w:t>★具备相应的检验检测合格证明。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大米：满足</w:t>
            </w:r>
            <w:r>
              <w:rPr>
                <w:rFonts w:ascii="仿宋_GB2312" w:hAnsi="仿宋_GB2312" w:cs="仿宋_GB2312" w:eastAsia="仿宋_GB2312"/>
                <w:sz w:val="21"/>
              </w:rPr>
              <w:t>GB/T1354—2018 标准，且大米要求精制，家常免淘洗，颗粒饱满、没有生霉，无掺杂、无沙石，碎米少，无黄粒米；大米袋上有注册商标及 SC 标注，印有大米品名、等级、数量、检验合格证、生产日期，厂家地址；★有合格检测报告，保质期从送货之日起计算不少于十个月。</w:t>
            </w:r>
          </w:p>
          <w:p>
            <w:pPr>
              <w:pStyle w:val="null3"/>
              <w:jc w:val="left"/>
            </w:pPr>
            <w:r>
              <w:rPr>
                <w:rFonts w:ascii="仿宋_GB2312" w:hAnsi="仿宋_GB2312" w:cs="仿宋_GB2312" w:eastAsia="仿宋_GB2312"/>
                <w:sz w:val="21"/>
              </w:rPr>
              <w:t>面粉：非转基因小麦粉，不含任何添加剂，质量符合国家标准</w:t>
            </w:r>
            <w:r>
              <w:rPr>
                <w:rFonts w:ascii="仿宋_GB2312" w:hAnsi="仿宋_GB2312" w:cs="仿宋_GB2312" w:eastAsia="仿宋_GB2312"/>
                <w:sz w:val="21"/>
              </w:rPr>
              <w:t>GB1355-2021《小麦粉》特制一等标准要求（★须提供第三方机构出具的检测报告/技术白皮书/宣传彩页等证明材料）。原料为100%非转基因小麦，便于运输，储存，外包装上必须标明生产日期、保质期、执行标准、储存条件。</w:t>
            </w:r>
          </w:p>
          <w:p>
            <w:pPr>
              <w:pStyle w:val="null3"/>
              <w:jc w:val="left"/>
            </w:pPr>
            <w:r>
              <w:rPr>
                <w:rFonts w:ascii="仿宋_GB2312" w:hAnsi="仿宋_GB2312" w:cs="仿宋_GB2312" w:eastAsia="仿宋_GB2312"/>
                <w:sz w:val="21"/>
              </w:rPr>
              <w:t>面条：包装规格：必须执行</w:t>
            </w:r>
            <w:r>
              <w:rPr>
                <w:rFonts w:ascii="仿宋_GB2312" w:hAnsi="仿宋_GB2312" w:cs="仿宋_GB2312" w:eastAsia="仿宋_GB2312"/>
                <w:sz w:val="21"/>
              </w:rPr>
              <w:t>GB/T40636-2021《挂面》标准（★须提供第三方机构出具的检测报告/技术白皮书/宣传彩页等证明材料），产品包装应该有产品名称、厂名、厂址或出产地等，应有产品质合格证明;产品应符合国家食品卫生法规规定的标准。</w:t>
            </w:r>
          </w:p>
          <w:p>
            <w:pPr>
              <w:pStyle w:val="null3"/>
            </w:pPr>
            <w:r>
              <w:rPr>
                <w:rFonts w:ascii="仿宋_GB2312" w:hAnsi="仿宋_GB2312" w:cs="仿宋_GB2312" w:eastAsia="仿宋_GB2312"/>
                <w:sz w:val="21"/>
              </w:rPr>
              <w:t>食用油：包装要求：独立包装。符合国家标准</w:t>
            </w:r>
            <w:r>
              <w:rPr>
                <w:rFonts w:ascii="仿宋_GB2312" w:hAnsi="仿宋_GB2312" w:cs="仿宋_GB2312" w:eastAsia="仿宋_GB2312"/>
                <w:sz w:val="21"/>
              </w:rPr>
              <w:t>GB/T1536，采取物理压榨工艺生产，不得采用化学浸出工艺生产，（★须提供由具有合法有效资质的第三方检测机构出具的检验报告）。原料为100%非转基因二级油菜籽，外包装上必须标明生产日期、保质期、执行标准、储存条件、生产厂家、产地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猪肉：</w:t>
            </w:r>
            <w:r>
              <w:rPr>
                <w:rFonts w:ascii="仿宋_GB2312" w:hAnsi="仿宋_GB2312" w:cs="仿宋_GB2312" w:eastAsia="仿宋_GB2312"/>
                <w:sz w:val="21"/>
              </w:rPr>
              <w:t>1、产品为在政府规定的屠宰场所屠杀的生鲜禽畜鲜猪肉；产品应符合国家食品安全标准GB2707-2016《食品安全国家标准鲜（冻）畜、禽产品》；产品非病死禽畜鲜猪肉；产品非“注水 ”肉、母猪肉、老猪肉；肉质紧密有弹性，手指轻按凹陷地方马上按复，脂肪为白色或乳白色、瘦肉呈红色或粉红色，整体色泽光滑、切面红色、微微湿润但不粘手、无淤血、无注水、无寄虫、鲜猪肉无异味、臭 味；产品应经检验、检疫合格，有相应的检验、检疫证明，有当地卫生主管部门出具的动物检疫合格证明、有当地政府部门定点屠宰厂残留检测合格证明和鲜猪肉品质检验合格证 供采购人随时抽查，抽查发现供应商提供的证明材料与所供鲜猪肉不符时，因质量问题造成事故，</w:t>
            </w:r>
            <w:r>
              <w:rPr>
                <w:rFonts w:ascii="仿宋_GB2312" w:hAnsi="仿宋_GB2312" w:cs="仿宋_GB2312" w:eastAsia="仿宋_GB2312"/>
                <w:sz w:val="21"/>
              </w:rPr>
              <w:t>成交</w:t>
            </w:r>
            <w:r>
              <w:rPr>
                <w:rFonts w:ascii="仿宋_GB2312" w:hAnsi="仿宋_GB2312" w:cs="仿宋_GB2312" w:eastAsia="仿宋_GB2312"/>
                <w:sz w:val="21"/>
              </w:rPr>
              <w:t>企业或商家要承担全部经济、法律责任。</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2、鲜猪肉必须符合新的《食品安全法》第三章“食品安全标准”中的规定。食品中污染物限量应符合 GB2762-2022 标准规定。不得采购转基因食品或利用转基因食材加工的成品，食品原料新鲜、清洁卫生，★供货时出具动物检疫合格证明（近期）。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调料：包装完整，无破损。有产品名称</w:t>
            </w:r>
            <w:r>
              <w:rPr>
                <w:rFonts w:ascii="仿宋_GB2312" w:hAnsi="仿宋_GB2312" w:cs="仿宋_GB2312" w:eastAsia="仿宋_GB2312"/>
                <w:sz w:val="21"/>
              </w:rPr>
              <w:t>等级、数量、检验合格证、生产日期，厂家地址。符合国家食品安全标准，</w:t>
            </w:r>
            <w:r>
              <w:rPr>
                <w:rFonts w:ascii="仿宋_GB2312" w:hAnsi="仿宋_GB2312" w:cs="仿宋_GB2312" w:eastAsia="仿宋_GB2312"/>
                <w:sz w:val="21"/>
              </w:rPr>
              <w:t>★具备相应的检验检测合格证明。</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配送要求及地点：</w:t>
            </w:r>
          </w:p>
          <w:p>
            <w:pPr>
              <w:pStyle w:val="null3"/>
              <w:jc w:val="left"/>
            </w:pPr>
            <w:r>
              <w:rPr>
                <w:rFonts w:ascii="仿宋_GB2312" w:hAnsi="仿宋_GB2312" w:cs="仿宋_GB2312" w:eastAsia="仿宋_GB2312"/>
                <w:sz w:val="21"/>
              </w:rPr>
              <w:t>1、配送要求：根据采购人实际需求配送，每次配送计划用量，禁止少量、超量配送。</w:t>
            </w:r>
          </w:p>
          <w:p>
            <w:pPr>
              <w:pStyle w:val="null3"/>
            </w:pPr>
            <w:r>
              <w:rPr>
                <w:rFonts w:ascii="仿宋_GB2312" w:hAnsi="仿宋_GB2312" w:cs="仿宋_GB2312" w:eastAsia="仿宋_GB2312"/>
                <w:sz w:val="21"/>
              </w:rPr>
              <w:t>2、配送地点：采购人指定地点。</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价格结算</w:t>
            </w:r>
          </w:p>
          <w:p>
            <w:pPr>
              <w:pStyle w:val="null3"/>
              <w:jc w:val="left"/>
            </w:pPr>
            <w:r>
              <w:rPr>
                <w:rFonts w:ascii="仿宋_GB2312" w:hAnsi="仿宋_GB2312" w:cs="仿宋_GB2312" w:eastAsia="仿宋_GB2312"/>
                <w:sz w:val="21"/>
              </w:rPr>
              <w:t>1、实际结算费用 ＝ 市场均价 ×（1 − 报价下浮率）× 供应数量</w:t>
            </w:r>
          </w:p>
          <w:p>
            <w:pPr>
              <w:pStyle w:val="null3"/>
            </w:pPr>
            <w:r>
              <w:rPr>
                <w:rFonts w:ascii="仿宋_GB2312" w:hAnsi="仿宋_GB2312" w:cs="仿宋_GB2312" w:eastAsia="仿宋_GB2312"/>
                <w:sz w:val="21"/>
              </w:rPr>
              <w:t>2、价格：供货周期内所供食材价格以采购单位考察同等质量的食材市场批发价格后，依据成交费率确定当期结算价，据实结算。</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1、需提供货物的来源渠道合法的证明材料(包括但不限于销售协议、代理协议、授权书等)。进货渠道正规、固定、货源充足且证明材料齐全。</w:t>
            </w:r>
            <w:r>
              <w:br/>
            </w:r>
            <w:r>
              <w:rPr>
                <w:rFonts w:ascii="仿宋_GB2312" w:hAnsi="仿宋_GB2312" w:cs="仿宋_GB2312" w:eastAsia="仿宋_GB2312"/>
                <w:sz w:val="21"/>
              </w:rPr>
              <w:t>2、冷藏车≥</w:t>
            </w:r>
            <w:r>
              <w:rPr>
                <w:rFonts w:ascii="仿宋_GB2312" w:hAnsi="仿宋_GB2312" w:cs="仿宋_GB2312" w:eastAsia="仿宋_GB2312"/>
                <w:sz w:val="21"/>
              </w:rPr>
              <w:t>2</w:t>
            </w:r>
            <w:r>
              <w:rPr>
                <w:rFonts w:ascii="仿宋_GB2312" w:hAnsi="仿宋_GB2312" w:cs="仿宋_GB2312" w:eastAsia="仿宋_GB2312"/>
                <w:sz w:val="21"/>
              </w:rPr>
              <w:t>辆，如租赁车辆需提供租车协议、车辆行驶证；配送人员</w:t>
            </w:r>
            <w:r>
              <w:rPr>
                <w:rFonts w:ascii="仿宋_GB2312" w:hAnsi="仿宋_GB2312" w:cs="仿宋_GB2312" w:eastAsia="仿宋_GB2312"/>
                <w:sz w:val="21"/>
              </w:rPr>
              <w:t>≥4人，配送人员需提供健康证、身份证及劳务合同。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蔬菜无腐烂，无黄叶，蔬菜必须新鲜，符合国家食品安全标准，</w:t>
            </w:r>
            <w:r>
              <w:rPr>
                <w:rFonts w:ascii="仿宋_GB2312" w:hAnsi="仿宋_GB2312" w:cs="仿宋_GB2312" w:eastAsia="仿宋_GB2312"/>
                <w:sz w:val="21"/>
              </w:rPr>
              <w:t>★具备相应的检验检测合格证明。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大米：满足</w:t>
            </w:r>
            <w:r>
              <w:rPr>
                <w:rFonts w:ascii="仿宋_GB2312" w:hAnsi="仿宋_GB2312" w:cs="仿宋_GB2312" w:eastAsia="仿宋_GB2312"/>
                <w:sz w:val="21"/>
              </w:rPr>
              <w:t>GB/T1354—2018 标准，且大米要求精制，家常免淘洗，颗粒饱满、没有生霉，无掺杂、无沙石，碎米少，无黄粒米；大米袋上有注册商标及 SC 标注，印有大米品名、等级、数量、检验合格证、生产日期，厂家地址；★有合格检测报告，保质期从送货之日起计算不少于十个月。</w:t>
            </w:r>
          </w:p>
          <w:p>
            <w:pPr>
              <w:pStyle w:val="null3"/>
              <w:jc w:val="left"/>
            </w:pPr>
            <w:r>
              <w:rPr>
                <w:rFonts w:ascii="仿宋_GB2312" w:hAnsi="仿宋_GB2312" w:cs="仿宋_GB2312" w:eastAsia="仿宋_GB2312"/>
                <w:sz w:val="21"/>
              </w:rPr>
              <w:t>面粉：非转基因小麦粉，不含任何添加剂，质量符合国家标准</w:t>
            </w:r>
            <w:r>
              <w:rPr>
                <w:rFonts w:ascii="仿宋_GB2312" w:hAnsi="仿宋_GB2312" w:cs="仿宋_GB2312" w:eastAsia="仿宋_GB2312"/>
                <w:sz w:val="21"/>
              </w:rPr>
              <w:t>GB1355-2021《小麦粉》特制一等标准要求（★须提供第三方机构出具的检测报告/技术白皮书/宣传彩页等证明材料）。原料为100%非转基因小麦，便于运输，储存，外包装上必须标明生产日期、保质期、执行标准、储存条件。</w:t>
            </w:r>
          </w:p>
          <w:p>
            <w:pPr>
              <w:pStyle w:val="null3"/>
              <w:jc w:val="left"/>
            </w:pPr>
            <w:r>
              <w:rPr>
                <w:rFonts w:ascii="仿宋_GB2312" w:hAnsi="仿宋_GB2312" w:cs="仿宋_GB2312" w:eastAsia="仿宋_GB2312"/>
                <w:sz w:val="21"/>
              </w:rPr>
              <w:t>面条：包装规格：必须执行</w:t>
            </w:r>
            <w:r>
              <w:rPr>
                <w:rFonts w:ascii="仿宋_GB2312" w:hAnsi="仿宋_GB2312" w:cs="仿宋_GB2312" w:eastAsia="仿宋_GB2312"/>
                <w:sz w:val="21"/>
              </w:rPr>
              <w:t>GB/T40636-2021《挂面》标准（★须提供第三方机构出具的检测报告/技术白皮书/宣传彩页等证明材料），产品包装应该有产品名称、厂名、厂址或出产地等，应有产品质合格证明;产品应符合国家食品卫生法规规定的标准。</w:t>
            </w:r>
          </w:p>
          <w:p>
            <w:pPr>
              <w:pStyle w:val="null3"/>
            </w:pPr>
            <w:r>
              <w:rPr>
                <w:rFonts w:ascii="仿宋_GB2312" w:hAnsi="仿宋_GB2312" w:cs="仿宋_GB2312" w:eastAsia="仿宋_GB2312"/>
                <w:sz w:val="21"/>
              </w:rPr>
              <w:t>食用油：包装要求：独立包装。符合国家标准</w:t>
            </w:r>
            <w:r>
              <w:rPr>
                <w:rFonts w:ascii="仿宋_GB2312" w:hAnsi="仿宋_GB2312" w:cs="仿宋_GB2312" w:eastAsia="仿宋_GB2312"/>
                <w:sz w:val="21"/>
              </w:rPr>
              <w:t>GB/T1536，采取物理压榨工艺生产，不得采用化学浸出工艺生产，（★须提供由具有合法有效资质的第三方检测机构出具的检验报告）。原料为100%非转基因二级油菜籽，外包装上必须标明生产日期、保质期、执行标准、储存条件、生产厂家、产地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猪肉：</w:t>
            </w:r>
            <w:r>
              <w:rPr>
                <w:rFonts w:ascii="仿宋_GB2312" w:hAnsi="仿宋_GB2312" w:cs="仿宋_GB2312" w:eastAsia="仿宋_GB2312"/>
                <w:sz w:val="21"/>
              </w:rPr>
              <w:t>1、产品为在政府规定的屠宰场所屠杀的生鲜禽畜鲜猪肉；产品应符合国家食品安全标准GB2707-2016《食品安全国家标准鲜（冻）畜、禽产品》；产品非病死禽畜鲜猪肉；产品非“注水 ”肉、母猪肉、老猪肉；肉质紧密有弹性，手指轻按凹陷地方马上按复，脂肪为白色或乳白色、瘦肉呈红色或粉红色，整体色泽光滑、切面红色、微微湿润但不粘手、无淤血、无注水、无寄虫、鲜猪肉无异味、臭 味；产品应经检验、检疫合格，有相应的检验、检疫证明，有当地卫生主管部门出具的动物检疫合格证明、有当地政府部门定点屠宰厂残留检测合格证明和鲜猪肉品质检验合格证 供采购人随时抽查，抽查发现供应商提供的证明材料与所供鲜猪肉不符时，因质量问题造成事故，</w:t>
            </w:r>
            <w:r>
              <w:rPr>
                <w:rFonts w:ascii="仿宋_GB2312" w:hAnsi="仿宋_GB2312" w:cs="仿宋_GB2312" w:eastAsia="仿宋_GB2312"/>
                <w:sz w:val="21"/>
              </w:rPr>
              <w:t>成交</w:t>
            </w:r>
            <w:r>
              <w:rPr>
                <w:rFonts w:ascii="仿宋_GB2312" w:hAnsi="仿宋_GB2312" w:cs="仿宋_GB2312" w:eastAsia="仿宋_GB2312"/>
                <w:sz w:val="21"/>
              </w:rPr>
              <w:t>企业或商家要承担全部经济、法律责任。</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2、鲜猪肉必须符合新的《食品安全法》第三章“食品安全标准”中的规定。食品中污染物限量应符合 GB2762-2022 标准规定。不得采购转基因食品或利用转基因食材加工的成品，食品原料新鲜、清洁卫生，★供货时出具动物检疫合格证明（近期）。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调料：包装完整，无破损。有产品名称</w:t>
            </w:r>
            <w:r>
              <w:rPr>
                <w:rFonts w:ascii="仿宋_GB2312" w:hAnsi="仿宋_GB2312" w:cs="仿宋_GB2312" w:eastAsia="仿宋_GB2312"/>
                <w:sz w:val="21"/>
              </w:rPr>
              <w:t>等级、数量、检验合格证、生产日期，厂家地址。符合国家食品安全标准，</w:t>
            </w:r>
            <w:r>
              <w:rPr>
                <w:rFonts w:ascii="仿宋_GB2312" w:hAnsi="仿宋_GB2312" w:cs="仿宋_GB2312" w:eastAsia="仿宋_GB2312"/>
                <w:sz w:val="21"/>
              </w:rPr>
              <w:t>★具备相应的检验检测合格证明。</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配送要求及地点：</w:t>
            </w:r>
          </w:p>
          <w:p>
            <w:pPr>
              <w:pStyle w:val="null3"/>
              <w:jc w:val="left"/>
            </w:pPr>
            <w:r>
              <w:rPr>
                <w:rFonts w:ascii="仿宋_GB2312" w:hAnsi="仿宋_GB2312" w:cs="仿宋_GB2312" w:eastAsia="仿宋_GB2312"/>
                <w:sz w:val="21"/>
              </w:rPr>
              <w:t>1、配送要求：根据采购人实际需求配送，每次配送计划用量，禁止少量、超量配送。</w:t>
            </w:r>
          </w:p>
          <w:p>
            <w:pPr>
              <w:pStyle w:val="null3"/>
            </w:pPr>
            <w:r>
              <w:rPr>
                <w:rFonts w:ascii="仿宋_GB2312" w:hAnsi="仿宋_GB2312" w:cs="仿宋_GB2312" w:eastAsia="仿宋_GB2312"/>
                <w:sz w:val="21"/>
              </w:rPr>
              <w:t>2、配送地点：采购人指定地点。</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价格结算</w:t>
            </w:r>
          </w:p>
          <w:p>
            <w:pPr>
              <w:pStyle w:val="null3"/>
              <w:jc w:val="left"/>
            </w:pPr>
            <w:r>
              <w:rPr>
                <w:rFonts w:ascii="仿宋_GB2312" w:hAnsi="仿宋_GB2312" w:cs="仿宋_GB2312" w:eastAsia="仿宋_GB2312"/>
                <w:sz w:val="21"/>
              </w:rPr>
              <w:t>1、实际结算费用 ＝ 市场均价 ×（1 − 报价下浮率）× 供应数量</w:t>
            </w:r>
          </w:p>
          <w:p>
            <w:pPr>
              <w:pStyle w:val="null3"/>
            </w:pPr>
            <w:r>
              <w:rPr>
                <w:rFonts w:ascii="仿宋_GB2312" w:hAnsi="仿宋_GB2312" w:cs="仿宋_GB2312" w:eastAsia="仿宋_GB2312"/>
                <w:sz w:val="21"/>
              </w:rPr>
              <w:t>2、价格：供货周期内所供食材价格以采购单位考察同等质量的食材市场批发价格后，依据成交费率确定当期结算价，据实结算。</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1、需提供货物的来源渠道合法的证明材料(包括但不限于销售协议、代理协议、授权书等)。进货渠道正规、固定、货源充足且证明材料齐全。</w:t>
            </w:r>
            <w:r>
              <w:br/>
            </w:r>
            <w:r>
              <w:rPr>
                <w:rFonts w:ascii="仿宋_GB2312" w:hAnsi="仿宋_GB2312" w:cs="仿宋_GB2312" w:eastAsia="仿宋_GB2312"/>
                <w:sz w:val="21"/>
              </w:rPr>
              <w:t>2、冷藏车≥</w:t>
            </w:r>
            <w:r>
              <w:rPr>
                <w:rFonts w:ascii="仿宋_GB2312" w:hAnsi="仿宋_GB2312" w:cs="仿宋_GB2312" w:eastAsia="仿宋_GB2312"/>
                <w:sz w:val="21"/>
              </w:rPr>
              <w:t>2</w:t>
            </w:r>
            <w:r>
              <w:rPr>
                <w:rFonts w:ascii="仿宋_GB2312" w:hAnsi="仿宋_GB2312" w:cs="仿宋_GB2312" w:eastAsia="仿宋_GB2312"/>
                <w:sz w:val="21"/>
              </w:rPr>
              <w:t>辆，如租赁车辆需提供租车协议、车辆行驶证；配送人员</w:t>
            </w:r>
            <w:r>
              <w:rPr>
                <w:rFonts w:ascii="仿宋_GB2312" w:hAnsi="仿宋_GB2312" w:cs="仿宋_GB2312" w:eastAsia="仿宋_GB2312"/>
                <w:sz w:val="21"/>
              </w:rPr>
              <w:t>≥4人，配送人员需提供健康证、身份证及劳务合同。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2026年5月至2026年12月31日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2026年5月至2026年12月31日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符合相应的食品安全国家标准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符合相应的食品安全国家标准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符合相应的食品安全国家标准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照合同约定执行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照合同约定执行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供应商为代理商的，须提供有效期内的《食品经营许可证》及生产厂家的《食品生产许可证》。供应商须提供有效期内的《生鲜肉经营备案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供应商为代理商的，须提供有效期内的《食品经营许可证》及生产厂家的《食品生产许可证》。供应商须提供有效期内的《生鲜肉经营备案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供应商为代理商的，须提供有效期内的《食品经营许可证》及生产厂家的《食品生产许可证》。供应商须提供有效期内的《生鲜肉经营备案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供应商应对谈判响应文件进行逐页电子签章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响应函 供应商应提交的相关资格证明材料（1）.docx 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供应商应对谈判响应文件进行逐页电子签章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响应函 供应商应提交的相关资格证明材料（1）.docx 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供应商应对谈判响应文件进行逐页电子签章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响应函 供应商应提交的相关资格证明材料（1）.docx 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