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4281C">
      <w:pPr>
        <w:numPr>
          <w:ilvl w:val="0"/>
          <w:numId w:val="0"/>
        </w:numPr>
        <w:jc w:val="center"/>
        <w:rPr>
          <w:rFonts w:hint="eastAsia" w:ascii="宋体" w:hAnsi="宋体" w:eastAsia="宋体" w:cs="宋体"/>
          <w:b/>
          <w:color w:val="0000FF"/>
          <w:sz w:val="36"/>
          <w:szCs w:val="36"/>
          <w:highlight w:val="none"/>
        </w:rPr>
      </w:pPr>
      <w:r>
        <w:rPr>
          <w:rFonts w:hint="eastAsia" w:ascii="宋体" w:hAnsi="宋体" w:eastAsia="宋体" w:cs="宋体"/>
          <w:b/>
          <w:color w:val="0000FF"/>
          <w:sz w:val="36"/>
          <w:szCs w:val="36"/>
          <w:highlight w:val="none"/>
        </w:rPr>
        <w:t>政府采购合同主要条款格式</w:t>
      </w:r>
    </w:p>
    <w:p w14:paraId="3619A751">
      <w:pPr>
        <w:numPr>
          <w:ilvl w:val="0"/>
          <w:numId w:val="0"/>
        </w:numPr>
        <w:jc w:val="center"/>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lang w:val="en-US" w:eastAsia="zh-CN"/>
        </w:rPr>
        <w:t>仅供参考，具体以双方签订合同为准</w:t>
      </w:r>
      <w:r>
        <w:rPr>
          <w:rFonts w:hint="eastAsia" w:asciiTheme="minorEastAsia" w:hAnsiTheme="minorEastAsia" w:eastAsiaTheme="minorEastAsia" w:cstheme="minorEastAsia"/>
          <w:color w:val="auto"/>
          <w:lang w:eastAsia="zh-CN"/>
        </w:rPr>
        <w:t>）</w:t>
      </w:r>
    </w:p>
    <w:p w14:paraId="1EA5C39C">
      <w:pPr>
        <w:autoSpaceDE w:val="0"/>
        <w:autoSpaceDN w:val="0"/>
        <w:spacing w:line="360" w:lineRule="auto"/>
        <w:ind w:firstLine="482"/>
        <w:rPr>
          <w:rFonts w:hint="eastAsia" w:ascii="宋体" w:hAnsi="宋体" w:eastAsia="宋体" w:cs="宋体"/>
          <w:color w:val="auto"/>
          <w:sz w:val="24"/>
        </w:rPr>
      </w:pPr>
      <w:r>
        <w:rPr>
          <w:rFonts w:hint="eastAsia" w:ascii="宋体" w:hAnsi="宋体" w:eastAsia="宋体" w:cs="宋体"/>
          <w:color w:val="auto"/>
          <w:sz w:val="24"/>
        </w:rPr>
        <w:t xml:space="preserve">甲方（采购人）：                                                 </w:t>
      </w:r>
    </w:p>
    <w:p w14:paraId="6DB6F971">
      <w:pPr>
        <w:autoSpaceDE w:val="0"/>
        <w:autoSpaceDN w:val="0"/>
        <w:spacing w:line="360" w:lineRule="auto"/>
        <w:ind w:firstLine="482"/>
        <w:rPr>
          <w:rFonts w:hint="eastAsia" w:ascii="宋体" w:hAnsi="宋体" w:eastAsia="宋体" w:cs="宋体"/>
          <w:color w:val="auto"/>
          <w:sz w:val="24"/>
        </w:rPr>
      </w:pPr>
      <w:r>
        <w:rPr>
          <w:rFonts w:hint="eastAsia" w:ascii="宋体" w:hAnsi="宋体" w:eastAsia="宋体" w:cs="宋体"/>
          <w:color w:val="auto"/>
          <w:sz w:val="24"/>
        </w:rPr>
        <w:t xml:space="preserve">乙方（成交供应商）：                                             </w:t>
      </w:r>
    </w:p>
    <w:p w14:paraId="461FFEF2">
      <w:pPr>
        <w:pStyle w:val="8"/>
        <w:spacing w:line="360" w:lineRule="auto"/>
        <w:ind w:firstLine="0" w:firstLineChars="0"/>
        <w:rPr>
          <w:rFonts w:hint="eastAsia" w:ascii="仿宋" w:hAnsi="仿宋" w:eastAsia="仿宋" w:cs="仿宋"/>
          <w:color w:val="auto"/>
        </w:rPr>
      </w:pPr>
      <w:r>
        <w:rPr>
          <w:rFonts w:hint="eastAsia" w:ascii="宋体" w:hAnsi="宋体" w:eastAsia="宋体" w:cs="宋体"/>
          <w:color w:val="auto"/>
          <w:sz w:val="24"/>
        </w:rPr>
        <w:t>根据《中华人民共和国</w:t>
      </w:r>
      <w:r>
        <w:rPr>
          <w:rFonts w:hint="eastAsia" w:ascii="宋体" w:hAnsi="宋体" w:cs="宋体"/>
          <w:color w:val="auto"/>
          <w:sz w:val="24"/>
          <w:lang w:val="en-US" w:eastAsia="zh-CN"/>
        </w:rPr>
        <w:t>民法典</w:t>
      </w:r>
      <w:r>
        <w:rPr>
          <w:rFonts w:hint="eastAsia" w:ascii="宋体" w:hAnsi="宋体" w:eastAsia="宋体" w:cs="宋体"/>
          <w:color w:val="auto"/>
          <w:sz w:val="24"/>
        </w:rPr>
        <w:t>》</w:t>
      </w:r>
      <w:r>
        <w:rPr>
          <w:rFonts w:hint="eastAsia" w:ascii="宋体" w:hAnsi="宋体" w:cs="宋体"/>
          <w:color w:val="auto"/>
          <w:sz w:val="24"/>
          <w:lang w:eastAsia="zh-CN"/>
        </w:rPr>
        <w:t>、</w:t>
      </w:r>
      <w:r>
        <w:rPr>
          <w:rFonts w:hint="eastAsia" w:ascii="宋体" w:hAnsi="宋体" w:eastAsia="宋体" w:cs="宋体"/>
          <w:color w:val="auto"/>
          <w:sz w:val="24"/>
        </w:rPr>
        <w:t>《中华人民共和国政府采购法》等相关法律，甲、乙双方就</w:t>
      </w:r>
      <w:r>
        <w:rPr>
          <w:rFonts w:hint="eastAsia" w:ascii="宋体" w:hAnsi="宋体" w:eastAsia="宋体" w:cs="宋体"/>
          <w:b/>
          <w:bCs/>
          <w:color w:val="auto"/>
          <w:sz w:val="24"/>
          <w:u w:val="single"/>
        </w:rPr>
        <w:t xml:space="preserve">     （项目名称、项目编号）      </w:t>
      </w:r>
      <w:r>
        <w:rPr>
          <w:rFonts w:hint="eastAsia" w:ascii="宋体" w:hAnsi="宋体" w:eastAsia="宋体" w:cs="宋体"/>
          <w:color w:val="auto"/>
          <w:sz w:val="24"/>
        </w:rPr>
        <w:t>，经平等协商达成合同如下：</w:t>
      </w:r>
    </w:p>
    <w:p w14:paraId="35D2352D">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一、配送时间：</w:t>
      </w:r>
      <w:r>
        <w:rPr>
          <w:rFonts w:hint="eastAsia" w:asciiTheme="minorEastAsia" w:hAnsiTheme="minorEastAsia" w:eastAsiaTheme="minorEastAsia" w:cstheme="minorEastAsia"/>
          <w:color w:val="auto"/>
          <w:sz w:val="24"/>
          <w:lang w:val="en-US" w:eastAsia="zh-CN"/>
        </w:rPr>
        <w:t>2026年5月-2026年12月31日</w:t>
      </w:r>
      <w:r>
        <w:rPr>
          <w:rFonts w:hint="eastAsia" w:asciiTheme="minorEastAsia" w:hAnsiTheme="minorEastAsia" w:eastAsiaTheme="minorEastAsia" w:cstheme="minorEastAsia"/>
          <w:color w:val="auto"/>
          <w:sz w:val="24"/>
        </w:rPr>
        <w:t>。</w:t>
      </w:r>
    </w:p>
    <w:p w14:paraId="33FCC0B5">
      <w:pPr>
        <w:keepNext w:val="0"/>
        <w:keepLines w:val="0"/>
        <w:pageBreakBefore w:val="0"/>
        <w:kinsoku/>
        <w:wordWrap/>
        <w:overflowPunct/>
        <w:topLinePunct w:val="0"/>
        <w:autoSpaceDE/>
        <w:autoSpaceDN/>
        <w:bidi w:val="0"/>
        <w:snapToGrid/>
        <w:spacing w:line="420" w:lineRule="exact"/>
        <w:ind w:firstLine="480" w:firstLineChars="200"/>
        <w:rPr>
          <w:rFonts w:hint="default" w:asciiTheme="minorEastAsia" w:hAnsiTheme="minorEastAsia" w:eastAsiaTheme="minorEastAsia" w:cstheme="minorEastAsia"/>
          <w:color w:val="auto"/>
          <w:sz w:val="24"/>
          <w:lang w:val="en-US"/>
        </w:rPr>
      </w:pPr>
      <w:r>
        <w:rPr>
          <w:rFonts w:hint="eastAsia" w:asciiTheme="minorEastAsia" w:hAnsiTheme="minorEastAsia" w:eastAsiaTheme="minorEastAsia" w:cstheme="minorEastAsia"/>
          <w:color w:val="auto"/>
          <w:sz w:val="24"/>
        </w:rPr>
        <w:t>二、配送种类：</w:t>
      </w:r>
      <w:r>
        <w:rPr>
          <w:rFonts w:hint="eastAsia" w:asciiTheme="minorEastAsia" w:hAnsiTheme="minorEastAsia" w:eastAsiaTheme="minorEastAsia" w:cstheme="minorEastAsia"/>
          <w:color w:val="auto"/>
          <w:sz w:val="24"/>
          <w:u w:val="single"/>
          <w:lang w:val="en-US" w:eastAsia="zh-CN"/>
        </w:rPr>
        <w:t>蔬菜加工品</w:t>
      </w:r>
    </w:p>
    <w:p w14:paraId="7A5D994C">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三</w:t>
      </w:r>
      <w:r>
        <w:rPr>
          <w:rFonts w:hint="eastAsia" w:asciiTheme="minorEastAsia" w:hAnsiTheme="minorEastAsia" w:eastAsiaTheme="minorEastAsia" w:cstheme="minorEastAsia"/>
          <w:color w:val="auto"/>
          <w:sz w:val="24"/>
        </w:rPr>
        <w:t>、配送</w:t>
      </w:r>
      <w:r>
        <w:rPr>
          <w:rFonts w:hint="eastAsia" w:asciiTheme="minorEastAsia" w:hAnsiTheme="minorEastAsia" w:eastAsiaTheme="minorEastAsia" w:cstheme="minorEastAsia"/>
          <w:color w:val="auto"/>
          <w:sz w:val="24"/>
          <w:lang w:val="en-US" w:eastAsia="zh-CN"/>
        </w:rPr>
        <w:t>货品的</w:t>
      </w:r>
      <w:r>
        <w:rPr>
          <w:rFonts w:hint="eastAsia" w:asciiTheme="minorEastAsia" w:hAnsiTheme="minorEastAsia" w:eastAsiaTheme="minorEastAsia" w:cstheme="minorEastAsia"/>
          <w:color w:val="auto"/>
          <w:sz w:val="24"/>
        </w:rPr>
        <w:t>质量要求</w:t>
      </w:r>
    </w:p>
    <w:p w14:paraId="6C2FDD36">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（1）所供蔬菜均为新鲜应季品类，无腐烂、无黄叶、无霉变、无虫蛀，无异味、无变质，根茎类蔬菜无老化空心，叶菜类蔬菜鲜嫩挺括，瓜茄类蔬菜表皮完整无破损、无畸形。</w:t>
      </w:r>
    </w:p>
    <w:p w14:paraId="71183251">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所供蔬菜符合国家食品安全相关标准，农残检测结果达标，随货可提供当批次蔬菜质量检测合格证明（或农残检测报告），严禁提供过期、临期、受污染及来源不明的蔬菜。</w:t>
      </w:r>
    </w:p>
    <w:p w14:paraId="7681D32E">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蔬菜采摘后至送达指定地点的保鲜时长符合生鲜品类特性，叶菜类、菌菇类等易损耗蔬菜需做防失水、防磕碰包装，配送过程中采取有效保鲜措施，确保送达时蔬菜新鲜度、含水率达标，无二次污染。</w:t>
      </w:r>
    </w:p>
    <w:p w14:paraId="4B70D026">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四</w:t>
      </w:r>
      <w:r>
        <w:rPr>
          <w:rFonts w:hint="eastAsia" w:asciiTheme="minorEastAsia" w:hAnsiTheme="minorEastAsia" w:eastAsiaTheme="minorEastAsia" w:cstheme="minorEastAsia"/>
          <w:color w:val="auto"/>
          <w:sz w:val="24"/>
        </w:rPr>
        <w:t>、配送时间具体要求</w:t>
      </w:r>
    </w:p>
    <w:p w14:paraId="0DE9B9E0">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（由</w:t>
      </w:r>
      <w:r>
        <w:rPr>
          <w:rFonts w:hint="eastAsia" w:asciiTheme="minorEastAsia" w:hAnsiTheme="minorEastAsia" w:eastAsiaTheme="minorEastAsia" w:cstheme="minorEastAsia"/>
          <w:color w:val="auto"/>
          <w:sz w:val="24"/>
          <w:lang w:val="en-US" w:eastAsia="zh-CN"/>
        </w:rPr>
        <w:t>院区</w:t>
      </w:r>
      <w:r>
        <w:rPr>
          <w:rFonts w:hint="eastAsia" w:asciiTheme="minorEastAsia" w:hAnsiTheme="minorEastAsia" w:eastAsiaTheme="minorEastAsia" w:cstheme="minorEastAsia"/>
          <w:color w:val="auto"/>
          <w:sz w:val="24"/>
        </w:rPr>
        <w:t>根据实际情况具体规定）</w:t>
      </w:r>
    </w:p>
    <w:p w14:paraId="42FB4752">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五</w:t>
      </w:r>
      <w:r>
        <w:rPr>
          <w:rFonts w:hint="eastAsia" w:asciiTheme="minorEastAsia" w:hAnsiTheme="minorEastAsia" w:eastAsiaTheme="minorEastAsia" w:cstheme="minorEastAsia"/>
          <w:color w:val="auto"/>
          <w:sz w:val="24"/>
        </w:rPr>
        <w:t>、价格、数量确定及货款结算办法</w:t>
      </w:r>
    </w:p>
    <w:p w14:paraId="2C2A0B10">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1.价格确定：</w:t>
      </w:r>
      <w:r>
        <w:rPr>
          <w:rFonts w:hint="eastAsia" w:asciiTheme="minorEastAsia" w:hAnsiTheme="minorEastAsia" w:eastAsiaTheme="minorEastAsia" w:cstheme="minorEastAsia"/>
          <w:color w:val="auto"/>
          <w:sz w:val="24"/>
          <w:lang w:val="en-US" w:eastAsia="zh-CN"/>
        </w:rPr>
        <w:t>按</w:t>
      </w:r>
      <w:r>
        <w:rPr>
          <w:rFonts w:hint="eastAsia" w:asciiTheme="minorEastAsia" w:hAnsiTheme="minorEastAsia" w:eastAsiaTheme="minorEastAsia" w:cstheme="minorEastAsia"/>
          <w:color w:val="auto"/>
          <w:sz w:val="24"/>
        </w:rPr>
        <w:t>市场指导价×（1-价格优惠率）作为中标供货商的结算价格，价格优惠率</w:t>
      </w:r>
      <w:r>
        <w:rPr>
          <w:rFonts w:hint="eastAsia" w:asciiTheme="minorEastAsia" w:hAnsiTheme="minorEastAsia" w:eastAsiaTheme="minorEastAsia" w:cstheme="minorEastAsia"/>
          <w:color w:val="auto"/>
          <w:sz w:val="24"/>
          <w:lang w:eastAsia="zh-CN"/>
        </w:rPr>
        <w:t>为供应商投标的成交优惠率</w:t>
      </w:r>
      <w:r>
        <w:rPr>
          <w:rFonts w:hint="eastAsia" w:asciiTheme="minorEastAsia" w:hAnsiTheme="minorEastAsia" w:eastAsiaTheme="minorEastAsia" w:cstheme="minorEastAsia"/>
          <w:color w:val="auto"/>
          <w:sz w:val="24"/>
        </w:rPr>
        <w:t xml:space="preserve">。结算价格含送达甲方验收合格前的一切费用。 </w:t>
      </w:r>
    </w:p>
    <w:p w14:paraId="1275B0DC">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2.数量确定：供货数量以甲方验收数量为准。乙方每次随货的送货清单，经甲方指定人员验货后签字确定，以此作为结算时的数量依据。</w:t>
      </w:r>
    </w:p>
    <w:p w14:paraId="3F2D99D3">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3．货款结算办法：配送企业与院区核对好每个季度供货的数量和金额，并开具正规发票后送达院区，院区收到发票后于</w:t>
      </w:r>
      <w:r>
        <w:rPr>
          <w:rFonts w:hint="eastAsia" w:asciiTheme="minorEastAsia" w:hAnsiTheme="minorEastAsia" w:eastAsiaTheme="minorEastAsia" w:cstheme="minorEastAsia"/>
          <w:color w:val="auto"/>
          <w:sz w:val="24"/>
          <w:lang w:val="en-US" w:eastAsia="zh-CN"/>
        </w:rPr>
        <w:t>7</w:t>
      </w:r>
      <w:r>
        <w:rPr>
          <w:rFonts w:hint="eastAsia" w:asciiTheme="minorEastAsia" w:hAnsiTheme="minorEastAsia" w:eastAsiaTheme="minorEastAsia" w:cstheme="minorEastAsia"/>
          <w:color w:val="auto"/>
          <w:sz w:val="24"/>
        </w:rPr>
        <w:t>日内结清货款</w:t>
      </w:r>
      <w:r>
        <w:rPr>
          <w:rFonts w:hint="eastAsia" w:asciiTheme="minorEastAsia" w:hAnsiTheme="minorEastAsia" w:eastAsiaTheme="minorEastAsia" w:cstheme="minorEastAsia"/>
          <w:color w:val="auto"/>
          <w:sz w:val="24"/>
          <w:lang w:eastAsia="zh-CN"/>
        </w:rPr>
        <w:t>。</w:t>
      </w:r>
    </w:p>
    <w:p w14:paraId="2C8F893A">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六</w:t>
      </w:r>
      <w:r>
        <w:rPr>
          <w:rFonts w:hint="eastAsia" w:asciiTheme="minorEastAsia" w:hAnsiTheme="minorEastAsia" w:eastAsiaTheme="minorEastAsia" w:cstheme="minorEastAsia"/>
          <w:color w:val="auto"/>
          <w:sz w:val="24"/>
        </w:rPr>
        <w:t>、供货事宜</w:t>
      </w:r>
    </w:p>
    <w:p w14:paraId="44C5403E">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1</w:t>
      </w:r>
      <w:r>
        <w:rPr>
          <w:rFonts w:hint="eastAsia" w:asciiTheme="minorEastAsia" w:hAnsiTheme="minorEastAsia" w:eastAsiaTheme="minorEastAsia" w:cstheme="minorEastAsia"/>
          <w:color w:val="auto"/>
          <w:sz w:val="24"/>
        </w:rPr>
        <w:t>．甲方须于前一周周</w:t>
      </w:r>
      <w:r>
        <w:rPr>
          <w:rFonts w:hint="eastAsia" w:asciiTheme="minorEastAsia" w:hAnsiTheme="minorEastAsia" w:eastAsiaTheme="minorEastAsia" w:cstheme="minorEastAsia"/>
          <w:color w:val="auto"/>
          <w:sz w:val="24"/>
          <w:lang w:eastAsia="zh-CN"/>
        </w:rPr>
        <w:t>五</w:t>
      </w:r>
      <w:r>
        <w:rPr>
          <w:rFonts w:hint="eastAsia" w:asciiTheme="minorEastAsia" w:hAnsiTheme="minorEastAsia" w:eastAsiaTheme="minorEastAsia" w:cstheme="minorEastAsia"/>
          <w:color w:val="auto"/>
          <w:sz w:val="24"/>
        </w:rPr>
        <w:t>前向乙方提供采购品种和数量，乙方应根据甲方要求及时供货。供货时应附一式三联送货单，甲方留存二联，乙方留存一联。</w:t>
      </w:r>
    </w:p>
    <w:p w14:paraId="4BED3246">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rPr>
        <w:t>.乙方供应的食材必须品质优良、新鲜卫生，符合国家标准，并提供食材的每批次质量检验证书。</w:t>
      </w:r>
    </w:p>
    <w:p w14:paraId="2DC36F96">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.贮存和运输食品的包装、工具、设备条件必须安全、无害、保持清洁，食品配送车辆专车专用，防止食品二次污染。</w:t>
      </w:r>
    </w:p>
    <w:p w14:paraId="64293E21">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.乙方应按甲方要求的时间、地点进行供货</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若遇突发事件或不可抗力的特殊情况，需要变更供货内容和时间，应与甲方协商解决。</w:t>
      </w:r>
    </w:p>
    <w:p w14:paraId="4D8AFA42">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.甲方有权抽查食品来源、送检乙方配送的各种食材，如果存在卫生质量问题或食用乙方配送的食材出现不良反应及中毒情况，乙方必须承担一切经济损失，并承担法律上的一切责任。</w:t>
      </w:r>
    </w:p>
    <w:p w14:paraId="026B6998">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6</w:t>
      </w:r>
      <w:r>
        <w:rPr>
          <w:rFonts w:hint="eastAsia" w:asciiTheme="minorEastAsia" w:hAnsiTheme="minorEastAsia" w:eastAsiaTheme="minorEastAsia" w:cstheme="minorEastAsia"/>
          <w:color w:val="auto"/>
          <w:sz w:val="24"/>
        </w:rPr>
        <w:t>.乙方必须建立食品安全档案。乙方所送食材不符合要求，甲方有权拒收，乙方必须按甲方的要求更换，因延误造成的一切后果由乙方承担。</w:t>
      </w:r>
    </w:p>
    <w:p w14:paraId="6364BDE0">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lang w:val="en-US" w:eastAsia="zh-CN"/>
        </w:rPr>
        <w:t>7</w:t>
      </w:r>
      <w:r>
        <w:rPr>
          <w:rFonts w:hint="eastAsia" w:asciiTheme="minorEastAsia" w:hAnsiTheme="minorEastAsia" w:eastAsiaTheme="minorEastAsia" w:cstheme="minorEastAsia"/>
          <w:color w:val="auto"/>
          <w:sz w:val="24"/>
        </w:rPr>
        <w:t>.禁止下列食材进入</w:t>
      </w:r>
      <w:r>
        <w:rPr>
          <w:rFonts w:hint="eastAsia" w:asciiTheme="minorEastAsia" w:hAnsiTheme="minorEastAsia" w:eastAsiaTheme="minorEastAsia" w:cstheme="minorEastAsia"/>
          <w:color w:val="auto"/>
          <w:sz w:val="24"/>
          <w:lang w:val="en-US" w:eastAsia="zh-CN"/>
        </w:rPr>
        <w:t>院区</w:t>
      </w:r>
      <w:r>
        <w:rPr>
          <w:rFonts w:hint="eastAsia" w:asciiTheme="minorEastAsia" w:hAnsiTheme="minorEastAsia" w:eastAsiaTheme="minorEastAsia" w:cstheme="minorEastAsia"/>
          <w:color w:val="auto"/>
          <w:sz w:val="24"/>
        </w:rPr>
        <w:t>食堂</w:t>
      </w:r>
      <w:r>
        <w:rPr>
          <w:rFonts w:hint="eastAsia" w:asciiTheme="minorEastAsia" w:hAnsiTheme="minorEastAsia" w:eastAsiaTheme="minorEastAsia" w:cstheme="minorEastAsia"/>
          <w:color w:val="auto"/>
          <w:sz w:val="24"/>
          <w:lang w:eastAsia="zh-CN"/>
        </w:rPr>
        <w:t>：</w:t>
      </w:r>
    </w:p>
    <w:p w14:paraId="69E3B914">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（1）腐败变质、霉变生虫、黄叶腐烂、有异味，存在感官异常且可能对人体健康有害的；</w:t>
      </w:r>
    </w:p>
    <w:p w14:paraId="0E270CF3">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（2）含有毒、有害物质或者被有毒、有害物质污染，农药残留超标，可能对人体健康有害的；</w:t>
      </w:r>
    </w:p>
    <w:p w14:paraId="719A1733">
      <w:pPr>
        <w:keepNext w:val="0"/>
        <w:keepLines w:val="0"/>
        <w:pageBreakBefore w:val="0"/>
        <w:kinsoku/>
        <w:wordWrap/>
        <w:overflowPunct/>
        <w:topLinePunct w:val="0"/>
        <w:autoSpaceDE/>
        <w:autoSpaceDN/>
        <w:bidi w:val="0"/>
        <w:snapToGrid/>
        <w:spacing w:line="420" w:lineRule="exact"/>
        <w:ind w:left="479" w:leftChars="228"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（3）含有致病性寄生虫、微生物的，或者微生物毒素含量超过国家食品安全标准的；（4）包装污秽不洁、严重破损，或因运输工具不洁造成二次污染的；</w:t>
      </w:r>
    </w:p>
    <w:p w14:paraId="0B608C98">
      <w:pPr>
        <w:keepNext w:val="0"/>
        <w:keepLines w:val="0"/>
        <w:pageBreakBefore w:val="0"/>
        <w:kinsoku/>
        <w:wordWrap/>
        <w:overflowPunct/>
        <w:topLinePunct w:val="0"/>
        <w:autoSpaceDE/>
        <w:autoSpaceDN/>
        <w:bidi w:val="0"/>
        <w:snapToGrid/>
        <w:spacing w:line="420" w:lineRule="exact"/>
        <w:ind w:left="479" w:leftChars="228"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（5）掺假掺杂、以次充好，或超出合理保鲜期、新鲜度严重不达标的；</w:t>
      </w:r>
    </w:p>
    <w:p w14:paraId="6B77567C">
      <w:pPr>
        <w:keepNext w:val="0"/>
        <w:keepLines w:val="0"/>
        <w:pageBreakBefore w:val="0"/>
        <w:kinsoku/>
        <w:wordWrap/>
        <w:overflowPunct/>
        <w:topLinePunct w:val="0"/>
        <w:autoSpaceDE/>
        <w:autoSpaceDN/>
        <w:bidi w:val="0"/>
        <w:snapToGrid/>
        <w:spacing w:line="420" w:lineRule="exact"/>
        <w:ind w:left="479" w:leftChars="228"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（6）政府监管部门禁止销售的，或其他不符合国家蔬菜食品安全标准和要求的。</w:t>
      </w:r>
    </w:p>
    <w:p w14:paraId="658105AE">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8</w:t>
      </w:r>
      <w:r>
        <w:rPr>
          <w:rFonts w:hint="eastAsia" w:asciiTheme="minorEastAsia" w:hAnsiTheme="minorEastAsia" w:eastAsiaTheme="minorEastAsia" w:cstheme="minorEastAsia"/>
          <w:color w:val="auto"/>
          <w:sz w:val="24"/>
        </w:rPr>
        <w:t>、乙方人员</w:t>
      </w:r>
      <w:r>
        <w:rPr>
          <w:rFonts w:hint="eastAsia" w:asciiTheme="minorEastAsia" w:hAnsiTheme="minorEastAsia" w:eastAsiaTheme="minorEastAsia" w:cstheme="minorEastAsia"/>
          <w:color w:val="auto"/>
          <w:sz w:val="24"/>
          <w:lang w:val="en-US" w:eastAsia="zh-CN"/>
        </w:rPr>
        <w:t>进入院区应</w:t>
      </w:r>
      <w:r>
        <w:rPr>
          <w:rFonts w:hint="eastAsia" w:asciiTheme="minorEastAsia" w:hAnsiTheme="minorEastAsia" w:eastAsiaTheme="minorEastAsia" w:cstheme="minorEastAsia"/>
          <w:color w:val="auto"/>
          <w:sz w:val="24"/>
        </w:rPr>
        <w:t>服从管理，配送人员要固定，不得随意更换，并提供身份证复印件、健康证</w:t>
      </w:r>
      <w:r>
        <w:rPr>
          <w:rFonts w:hint="eastAsia" w:asciiTheme="minorEastAsia" w:hAnsiTheme="minorEastAsia" w:eastAsiaTheme="minorEastAsia" w:cstheme="minorEastAsia"/>
          <w:color w:val="auto"/>
          <w:sz w:val="24"/>
          <w:lang w:val="en-US" w:eastAsia="zh-CN"/>
        </w:rPr>
        <w:t>等</w:t>
      </w:r>
      <w:r>
        <w:rPr>
          <w:rFonts w:hint="eastAsia" w:asciiTheme="minorEastAsia" w:hAnsiTheme="minorEastAsia" w:eastAsiaTheme="minorEastAsia" w:cstheme="minorEastAsia"/>
          <w:color w:val="auto"/>
          <w:sz w:val="24"/>
        </w:rPr>
        <w:t>材料。服务态度差的甲方有权要求更换。</w:t>
      </w:r>
    </w:p>
    <w:p w14:paraId="4E4F8367">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七</w:t>
      </w:r>
      <w:r>
        <w:rPr>
          <w:rFonts w:hint="eastAsia" w:asciiTheme="minorEastAsia" w:hAnsiTheme="minorEastAsia" w:eastAsiaTheme="minorEastAsia" w:cstheme="minorEastAsia"/>
          <w:color w:val="auto"/>
          <w:sz w:val="24"/>
        </w:rPr>
        <w:t>、违约处理</w:t>
      </w:r>
    </w:p>
    <w:p w14:paraId="5A3DA160">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1.乙方若违反上述合同条款，合同期内违反第七条第</w:t>
      </w:r>
      <w:r>
        <w:rPr>
          <w:rFonts w:hint="eastAsia" w:asciiTheme="minorEastAsia" w:hAnsiTheme="minorEastAsia" w:eastAsiaTheme="minorEastAsia" w:cstheme="minorEastAsia"/>
          <w:color w:val="auto"/>
          <w:sz w:val="24"/>
          <w:lang w:val="en-US" w:eastAsia="zh-CN"/>
        </w:rPr>
        <w:t>7</w:t>
      </w:r>
      <w:r>
        <w:rPr>
          <w:rFonts w:hint="eastAsia" w:asciiTheme="minorEastAsia" w:hAnsiTheme="minorEastAsia" w:eastAsiaTheme="minorEastAsia" w:cstheme="minorEastAsia"/>
          <w:color w:val="auto"/>
          <w:sz w:val="24"/>
        </w:rPr>
        <w:t>项中的其中一项累计达三次或者其他情节严重的中止合同。</w:t>
      </w:r>
    </w:p>
    <w:p w14:paraId="24907C9F">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2.如乙方无故中断供货或转让合同，甲方直接中止合同</w:t>
      </w:r>
      <w:r>
        <w:rPr>
          <w:rFonts w:hint="eastAsia" w:asciiTheme="minorEastAsia" w:hAnsiTheme="minorEastAsia" w:eastAsiaTheme="minorEastAsia" w:cstheme="minorEastAsia"/>
          <w:color w:val="auto"/>
          <w:sz w:val="24"/>
          <w:lang w:eastAsia="zh-CN"/>
        </w:rPr>
        <w:t>。</w:t>
      </w:r>
    </w:p>
    <w:p w14:paraId="194CF0A9">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3.甲方如不按时向乙方报送采购计划所造成的损失由甲方自行负责。</w:t>
      </w:r>
    </w:p>
    <w:p w14:paraId="6E4593B5">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4.乙方在采购配送工作中,有下列情形之一的,停止采购配送资格；造成损失的,赔偿所造成的经济损失；触犯法律的，移交司法部门追究法律责任。</w:t>
      </w:r>
    </w:p>
    <w:p w14:paraId="61836177">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（1）所供的食材含有毒有害物质，引发食品安全责任事故的。</w:t>
      </w:r>
    </w:p>
    <w:p w14:paraId="27708064">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（2）违法违纪经营，受农业、市场监督等部门行政处罚并被认定为情节严重的。</w:t>
      </w:r>
    </w:p>
    <w:p w14:paraId="28EAB57E">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（3）履约服务差，配送不及时，影响</w:t>
      </w:r>
      <w:r>
        <w:rPr>
          <w:rFonts w:hint="eastAsia" w:asciiTheme="minorEastAsia" w:hAnsiTheme="minorEastAsia" w:eastAsiaTheme="minorEastAsia" w:cstheme="minorEastAsia"/>
          <w:color w:val="auto"/>
          <w:sz w:val="24"/>
          <w:lang w:val="en-US" w:eastAsia="zh-CN"/>
        </w:rPr>
        <w:t>院区人员</w:t>
      </w:r>
      <w:r>
        <w:rPr>
          <w:rFonts w:hint="eastAsia" w:asciiTheme="minorEastAsia" w:hAnsiTheme="minorEastAsia" w:eastAsiaTheme="minorEastAsia" w:cstheme="minorEastAsia"/>
          <w:color w:val="auto"/>
          <w:sz w:val="24"/>
        </w:rPr>
        <w:t>正常用餐，社会影响较大的；以价格变化为由，不按学校要求采购配送的；欺骗</w:t>
      </w:r>
      <w:r>
        <w:rPr>
          <w:rFonts w:hint="eastAsia" w:asciiTheme="minorEastAsia" w:hAnsiTheme="minorEastAsia" w:eastAsiaTheme="minorEastAsia" w:cstheme="minorEastAsia"/>
          <w:color w:val="auto"/>
          <w:sz w:val="24"/>
          <w:lang w:val="en-US" w:eastAsia="zh-CN"/>
        </w:rPr>
        <w:t>院区</w:t>
      </w:r>
      <w:r>
        <w:rPr>
          <w:rFonts w:hint="eastAsia" w:asciiTheme="minorEastAsia" w:hAnsiTheme="minorEastAsia" w:eastAsiaTheme="minorEastAsia" w:cstheme="minorEastAsia"/>
          <w:color w:val="auto"/>
          <w:sz w:val="24"/>
        </w:rPr>
        <w:t>，自行变换食材品种的。</w:t>
      </w:r>
    </w:p>
    <w:p w14:paraId="2E42DAE5">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（4）其他违反相关法律法规，不适合继续配送的。</w:t>
      </w:r>
    </w:p>
    <w:p w14:paraId="6437017F">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八</w:t>
      </w:r>
      <w:r>
        <w:rPr>
          <w:rFonts w:hint="eastAsia" w:asciiTheme="minorEastAsia" w:hAnsiTheme="minorEastAsia" w:eastAsiaTheme="minorEastAsia" w:cstheme="minorEastAsia"/>
          <w:color w:val="auto"/>
          <w:sz w:val="24"/>
        </w:rPr>
        <w:t xml:space="preserve">、其他事项 </w:t>
      </w:r>
    </w:p>
    <w:p w14:paraId="2C75CFA9">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1.合同期间，乙方在采购及配送过程中发生一切安全事故或遭遇其他风险，乙方自负，甲方概不负责。</w:t>
      </w:r>
    </w:p>
    <w:p w14:paraId="08DBE02D">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2.在采购配送运行期间对相关环节需要做调整变动的，经甲、乙双方协商解决。</w:t>
      </w:r>
    </w:p>
    <w:p w14:paraId="2F26C755">
      <w:pPr>
        <w:keepNext w:val="0"/>
        <w:keepLines w:val="0"/>
        <w:pageBreakBefore w:val="0"/>
        <w:kinsoku/>
        <w:wordWrap/>
        <w:overflowPunct/>
        <w:topLinePunct w:val="0"/>
        <w:autoSpaceDE/>
        <w:autoSpaceDN/>
        <w:bidi w:val="0"/>
        <w:snapToGrid/>
        <w:spacing w:line="42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九</w:t>
      </w:r>
      <w:r>
        <w:rPr>
          <w:rFonts w:hint="eastAsia" w:asciiTheme="minorEastAsia" w:hAnsiTheme="minorEastAsia" w:eastAsiaTheme="minorEastAsia" w:cstheme="minorEastAsia"/>
          <w:color w:val="auto"/>
          <w:sz w:val="24"/>
        </w:rPr>
        <w:t>、合同期限</w:t>
      </w:r>
    </w:p>
    <w:p w14:paraId="1C1BDB5F">
      <w:pPr>
        <w:keepNext w:val="0"/>
        <w:keepLines w:val="0"/>
        <w:pageBreakBefore w:val="0"/>
        <w:kinsoku/>
        <w:wordWrap/>
        <w:overflowPunct/>
        <w:topLinePunct w:val="0"/>
        <w:autoSpaceDE/>
        <w:autoSpaceDN/>
        <w:bidi w:val="0"/>
        <w:snapToGrid/>
        <w:spacing w:line="420" w:lineRule="exact"/>
        <w:ind w:firstLine="480" w:firstLineChars="200"/>
        <w:rPr>
          <w:rFonts w:hint="default" w:ascii="仿宋" w:hAnsi="仿宋" w:eastAsia="仿宋" w:cs="仿宋"/>
          <w:color w:val="auto"/>
          <w:sz w:val="24"/>
          <w:lang w:val="en-US"/>
        </w:rPr>
      </w:pPr>
      <w:r>
        <w:rPr>
          <w:rFonts w:hint="eastAsia" w:asciiTheme="minorEastAsia" w:hAnsiTheme="minorEastAsia" w:eastAsiaTheme="minorEastAsia" w:cstheme="minorEastAsia"/>
          <w:color w:val="auto"/>
          <w:sz w:val="24"/>
        </w:rPr>
        <w:t>本协议一式</w:t>
      </w:r>
      <w:r>
        <w:rPr>
          <w:rFonts w:hint="eastAsia" w:asciiTheme="minorEastAsia" w:hAnsiTheme="minorEastAsia" w:eastAsiaTheme="minorEastAsia" w:cstheme="minorEastAsia"/>
          <w:color w:val="auto"/>
          <w:sz w:val="24"/>
          <w:lang w:val="en-US" w:eastAsia="zh-CN"/>
        </w:rPr>
        <w:t>两</w:t>
      </w:r>
      <w:r>
        <w:rPr>
          <w:rFonts w:hint="eastAsia" w:asciiTheme="minorEastAsia" w:hAnsiTheme="minorEastAsia" w:eastAsiaTheme="minorEastAsia" w:cstheme="minorEastAsia"/>
          <w:color w:val="auto"/>
          <w:sz w:val="24"/>
        </w:rPr>
        <w:t>份，甲、乙双方各一份。</w:t>
      </w:r>
      <w:r>
        <w:rPr>
          <w:rFonts w:hint="eastAsia" w:asciiTheme="minorEastAsia" w:hAnsiTheme="minorEastAsia" w:eastAsiaTheme="minorEastAsia" w:cstheme="minorEastAsia"/>
          <w:color w:val="auto"/>
          <w:sz w:val="24"/>
          <w:lang w:val="en-US" w:eastAsia="zh-CN"/>
        </w:rPr>
        <w:t>本合同服务期限自2026年5月-2026年12月31日，到期自动解除。</w:t>
      </w:r>
    </w:p>
    <w:p w14:paraId="79ABAAC0">
      <w:pPr>
        <w:rPr>
          <w:rFonts w:hint="eastAsia"/>
          <w:color w:val="auto"/>
        </w:rPr>
      </w:pPr>
    </w:p>
    <w:p w14:paraId="33F54ACB">
      <w:pPr>
        <w:autoSpaceDE w:val="0"/>
        <w:autoSpaceDN w:val="0"/>
        <w:spacing w:line="360" w:lineRule="auto"/>
        <w:ind w:left="380" w:firstLine="160"/>
        <w:rPr>
          <w:rFonts w:hint="eastAsia" w:ascii="宋体" w:hAnsi="宋体" w:eastAsia="宋体" w:cs="宋体"/>
          <w:color w:val="auto"/>
          <w:sz w:val="24"/>
        </w:rPr>
      </w:pPr>
      <w:r>
        <w:rPr>
          <w:rFonts w:hint="eastAsia" w:ascii="宋体" w:hAnsi="宋体" w:eastAsia="宋体" w:cs="宋体"/>
          <w:color w:val="auto"/>
          <w:sz w:val="24"/>
        </w:rPr>
        <w:t>甲方：                                 乙方：</w:t>
      </w:r>
    </w:p>
    <w:p w14:paraId="6D4220E0">
      <w:pPr>
        <w:autoSpaceDE w:val="0"/>
        <w:autoSpaceDN w:val="0"/>
        <w:spacing w:line="360" w:lineRule="auto"/>
        <w:ind w:left="380" w:firstLine="160"/>
        <w:rPr>
          <w:rFonts w:hint="eastAsia" w:ascii="宋体" w:hAnsi="宋体" w:eastAsia="宋体" w:cs="宋体"/>
          <w:color w:val="auto"/>
          <w:sz w:val="24"/>
        </w:rPr>
      </w:pPr>
      <w:r>
        <w:rPr>
          <w:rFonts w:hint="eastAsia" w:ascii="宋体" w:hAnsi="宋体" w:eastAsia="宋体" w:cs="宋体"/>
          <w:color w:val="auto"/>
          <w:sz w:val="24"/>
        </w:rPr>
        <w:t>单位名称(公章)：                       单位名称(公章)：</w:t>
      </w:r>
    </w:p>
    <w:p w14:paraId="5941629F">
      <w:pPr>
        <w:autoSpaceDE w:val="0"/>
        <w:autoSpaceDN w:val="0"/>
        <w:spacing w:line="360" w:lineRule="auto"/>
        <w:ind w:left="5218" w:leftChars="256" w:hanging="4680" w:hangingChars="1950"/>
        <w:rPr>
          <w:rFonts w:hint="eastAsia" w:ascii="宋体" w:hAnsi="宋体" w:eastAsia="宋体" w:cs="宋体"/>
          <w:color w:val="auto"/>
          <w:sz w:val="24"/>
        </w:rPr>
      </w:pPr>
      <w:r>
        <w:rPr>
          <w:rFonts w:hint="eastAsia" w:ascii="宋体" w:hAnsi="宋体" w:eastAsia="宋体" w:cs="宋体"/>
          <w:color w:val="auto"/>
          <w:sz w:val="24"/>
        </w:rPr>
        <w:t>法定代表人或其授权代表（签字或盖章）：   法定代表人或其授权代表（签</w:t>
      </w:r>
      <w:bookmarkStart w:id="0" w:name="_GoBack"/>
      <w:bookmarkEnd w:id="0"/>
      <w:r>
        <w:rPr>
          <w:rFonts w:hint="eastAsia" w:ascii="宋体" w:hAnsi="宋体" w:eastAsia="宋体" w:cs="宋体"/>
          <w:color w:val="auto"/>
          <w:sz w:val="24"/>
        </w:rPr>
        <w:t>字或盖章）：</w:t>
      </w:r>
    </w:p>
    <w:p w14:paraId="062DC59B">
      <w:pPr>
        <w:autoSpaceDE w:val="0"/>
        <w:autoSpaceDN w:val="0"/>
        <w:spacing w:line="360" w:lineRule="auto"/>
        <w:ind w:left="380" w:leftChars="181" w:firstLine="4836" w:firstLineChars="2015"/>
        <w:jc w:val="left"/>
        <w:rPr>
          <w:rFonts w:hint="eastAsia" w:ascii="宋体" w:hAnsi="宋体" w:eastAsia="宋体" w:cs="宋体"/>
          <w:color w:val="auto"/>
          <w:sz w:val="24"/>
        </w:rPr>
      </w:pPr>
      <w:r>
        <w:rPr>
          <w:rFonts w:hint="eastAsia" w:ascii="宋体" w:hAnsi="宋体" w:eastAsia="宋体" w:cs="宋体"/>
          <w:color w:val="auto"/>
          <w:sz w:val="24"/>
        </w:rPr>
        <w:t>开户银行：</w:t>
      </w:r>
    </w:p>
    <w:p w14:paraId="3164EAF4">
      <w:pPr>
        <w:autoSpaceDE w:val="0"/>
        <w:autoSpaceDN w:val="0"/>
        <w:spacing w:line="360" w:lineRule="auto"/>
        <w:ind w:left="380" w:leftChars="181" w:firstLine="4836" w:firstLineChars="2015"/>
        <w:jc w:val="left"/>
        <w:rPr>
          <w:rFonts w:hint="eastAsia" w:ascii="宋体" w:hAnsi="宋体" w:eastAsia="宋体" w:cs="宋体"/>
          <w:color w:val="auto"/>
          <w:sz w:val="24"/>
        </w:rPr>
      </w:pPr>
      <w:r>
        <w:rPr>
          <w:rFonts w:hint="eastAsia" w:ascii="宋体" w:hAnsi="宋体" w:eastAsia="宋体" w:cs="宋体"/>
          <w:color w:val="auto"/>
          <w:sz w:val="24"/>
        </w:rPr>
        <w:t>账号：</w:t>
      </w:r>
    </w:p>
    <w:p w14:paraId="3CB6B172">
      <w:pPr>
        <w:autoSpaceDE w:val="0"/>
        <w:autoSpaceDN w:val="0"/>
        <w:spacing w:line="360" w:lineRule="auto"/>
        <w:ind w:left="380" w:firstLine="160"/>
        <w:rPr>
          <w:rFonts w:hint="eastAsia" w:ascii="宋体" w:hAnsi="宋体" w:eastAsia="宋体" w:cs="宋体"/>
          <w:color w:val="auto"/>
          <w:sz w:val="24"/>
        </w:rPr>
      </w:pPr>
      <w:r>
        <w:rPr>
          <w:rFonts w:hint="eastAsia" w:ascii="宋体" w:hAnsi="宋体" w:eastAsia="宋体" w:cs="宋体"/>
          <w:color w:val="auto"/>
          <w:sz w:val="24"/>
        </w:rPr>
        <w:t>联系电话：                             联系电话：</w:t>
      </w:r>
    </w:p>
    <w:p w14:paraId="61DABEEB">
      <w:pPr>
        <w:autoSpaceDE w:val="0"/>
        <w:autoSpaceDN w:val="0"/>
        <w:spacing w:line="360" w:lineRule="auto"/>
        <w:ind w:left="380" w:firstLine="160"/>
        <w:rPr>
          <w:rFonts w:hint="eastAsia" w:ascii="宋体" w:hAnsi="宋体" w:eastAsia="宋体" w:cs="宋体"/>
          <w:color w:val="auto"/>
          <w:sz w:val="24"/>
        </w:rPr>
      </w:pPr>
      <w:r>
        <w:rPr>
          <w:rFonts w:hint="eastAsia" w:ascii="宋体" w:hAnsi="宋体" w:eastAsia="宋体" w:cs="宋体"/>
          <w:color w:val="auto"/>
          <w:sz w:val="24"/>
        </w:rPr>
        <w:t>签订日期：                             签订日期：</w:t>
      </w:r>
    </w:p>
    <w:p w14:paraId="46BD1FB5">
      <w:pPr>
        <w:autoSpaceDE w:val="0"/>
        <w:autoSpaceDN w:val="0"/>
        <w:spacing w:line="360" w:lineRule="auto"/>
        <w:ind w:left="380" w:firstLine="160"/>
        <w:rPr>
          <w:rFonts w:hint="eastAsia" w:ascii="宋体" w:hAnsi="宋体" w:eastAsia="宋体" w:cs="宋体"/>
          <w:color w:val="auto"/>
          <w:sz w:val="24"/>
        </w:rPr>
      </w:pPr>
    </w:p>
    <w:p w14:paraId="6CF546A1">
      <w:pPr>
        <w:autoSpaceDE w:val="0"/>
        <w:autoSpaceDN w:val="0"/>
        <w:spacing w:line="360" w:lineRule="auto"/>
        <w:ind w:left="380" w:firstLine="160"/>
        <w:rPr>
          <w:rFonts w:hint="eastAsia" w:ascii="仿宋" w:hAnsi="仿宋" w:eastAsia="仿宋" w:cs="仿宋"/>
          <w:b/>
          <w:bCs/>
          <w:color w:val="auto"/>
          <w:sz w:val="24"/>
        </w:rPr>
      </w:pPr>
      <w:r>
        <w:rPr>
          <w:rFonts w:hint="eastAsia" w:ascii="仿宋" w:hAnsi="仿宋" w:eastAsia="仿宋" w:cs="仿宋"/>
          <w:b/>
          <w:bCs/>
          <w:color w:val="auto"/>
          <w:sz w:val="24"/>
        </w:rPr>
        <w:t>(注：该合同模板仅供参考，合同具体内容及格式签订正式合同时，甲乙双方协商确定。)。</w:t>
      </w:r>
    </w:p>
    <w:p w14:paraId="6EAE7901">
      <w:pPr>
        <w:autoSpaceDE w:val="0"/>
        <w:autoSpaceDN w:val="0"/>
        <w:spacing w:line="360" w:lineRule="auto"/>
        <w:ind w:left="380" w:firstLine="160"/>
        <w:rPr>
          <w:rFonts w:hint="eastAsia" w:ascii="宋体" w:hAnsi="宋体" w:eastAsia="宋体" w:cs="宋体"/>
          <w:b/>
          <w:bCs/>
          <w:color w:val="auto"/>
          <w:sz w:val="24"/>
        </w:rPr>
      </w:pPr>
    </w:p>
    <w:p w14:paraId="580CA240">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zODA3YTY5YzMwNGEzZjM1OGI5N2E3ZDFkZjZmOTMifQ=="/>
  </w:docVars>
  <w:rsids>
    <w:rsidRoot w:val="00000000"/>
    <w:rsid w:val="067250B2"/>
    <w:rsid w:val="15A05A4E"/>
    <w:rsid w:val="1AD17F6C"/>
    <w:rsid w:val="299A6D72"/>
    <w:rsid w:val="33B57CD6"/>
    <w:rsid w:val="370A0A44"/>
    <w:rsid w:val="384E2985"/>
    <w:rsid w:val="568B4D0E"/>
    <w:rsid w:val="5F2B0CC9"/>
    <w:rsid w:val="659D44C0"/>
    <w:rsid w:val="699A0BAA"/>
    <w:rsid w:val="6E6638E0"/>
    <w:rsid w:val="7C0B10BA"/>
    <w:rsid w:val="7E200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Title"/>
    <w:basedOn w:val="1"/>
    <w:next w:val="1"/>
    <w:qFormat/>
    <w:uiPriority w:val="0"/>
    <w:pPr>
      <w:spacing w:before="240" w:after="60"/>
      <w:jc w:val="center"/>
      <w:outlineLvl w:val="0"/>
    </w:pPr>
    <w:rPr>
      <w:rFonts w:ascii="Cambria" w:hAnsi="Cambria" w:cs="Times New Roman"/>
      <w:b/>
      <w:bCs/>
      <w:sz w:val="32"/>
      <w:szCs w:val="32"/>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样式 首行缩进:  2 字符"/>
    <w:basedOn w:val="1"/>
    <w:qFormat/>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1893</Words>
  <Characters>1923</Characters>
  <Lines>0</Lines>
  <Paragraphs>0</Paragraphs>
  <TotalTime>1</TotalTime>
  <ScaleCrop>false</ScaleCrop>
  <LinksUpToDate>false</LinksUpToDate>
  <CharactersWithSpaces>2147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2024-07-24T08:04:00Z</dcterms:created>
  <dc:creator>Administrator</dc:creator>
  <cp:lastModifiedBy>V</cp:lastModifiedBy>
  <dcterms:modified xsi:type="dcterms:W3CDTF">2026-04-24T02:34:57Z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1A9FAA5BC28947AE8491D59B616A07E2_12</vt:lpwstr>
  </property>
  <property fmtid="{D5CDD505-2E9C-101B-9397-08002B2CF9AE}" pid="4" name="KSOTemplateDocerSaveRecord">
    <vt:lpwstr>eyJoZGlkIjoiYzhmYWVmYjgwYTRmOTBjODZkZjQ5NzM3OTZmMjRjOTciLCJ1c2VySWQiOiIxMzI5Mzk0OTIyIn0=</vt:lpwstr>
  </property>
</Properties>
</file>