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版本号：HWHZ-202504820251225001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西茅路养护工程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HWHZ-2025048</w:t>
      </w:r>
      <w:r>
        <w:br/>
      </w:r>
      <w:r>
        <w:br/>
      </w:r>
      <w:r>
        <w:br/>
      </w:r>
    </w:p>
    <w:p>
      <w:pPr>
        <w:pStyle w:val="null3"/>
        <w:jc w:val="center"/>
        <w:outlineLvl w:val="2"/>
      </w:pPr>
      <w:r>
        <w:rPr>
          <w:rFonts w:ascii="仿宋_GB2312" w:hAnsi="仿宋_GB2312" w:cs="仿宋_GB2312" w:eastAsia="仿宋_GB2312"/>
          <w:sz w:val="28"/>
          <w:b/>
        </w:rPr>
        <w:t>佛坪县交通运输局</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佛坪县交通运输局</w:t>
      </w:r>
      <w:r>
        <w:rPr>
          <w:rFonts w:ascii="仿宋_GB2312" w:hAnsi="仿宋_GB2312" w:cs="仿宋_GB2312" w:eastAsia="仿宋_GB2312"/>
        </w:rPr>
        <w:t>委托，拟对</w:t>
      </w:r>
      <w:r>
        <w:rPr>
          <w:rFonts w:ascii="仿宋_GB2312" w:hAnsi="仿宋_GB2312" w:cs="仿宋_GB2312" w:eastAsia="仿宋_GB2312"/>
        </w:rPr>
        <w:t>西茅路养护工程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HWHZ-2025048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西茅路养护工程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西茅路养护工程主要建设内容为：M7.5浆砌石挡墙、碎石基层及混凝土面层、Gr-C-2E波形护栏等。（具体详见工程量清单）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采购包1（西茅路养护工程）：属于专门面向中小企业采购。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 、被授权人身份证复印件；</w:t>
      </w:r>
    </w:p>
    <w:p>
      <w:pPr>
        <w:pStyle w:val="null3"/>
      </w:pPr>
      <w:r>
        <w:rPr>
          <w:rFonts w:ascii="仿宋_GB2312" w:hAnsi="仿宋_GB2312" w:cs="仿宋_GB2312" w:eastAsia="仿宋_GB2312"/>
        </w:rPr>
        <w:t>3、企业资质要求：供应商须具备建设行政主管部门核发的公路工程施工总承包三级及以上资质或路基路面养护乙级及以上资质，并具备有效的安全生产许可证；</w:t>
      </w:r>
    </w:p>
    <w:p>
      <w:pPr>
        <w:pStyle w:val="null3"/>
      </w:pPr>
      <w:r>
        <w:rPr>
          <w:rFonts w:ascii="仿宋_GB2312" w:hAnsi="仿宋_GB2312" w:cs="仿宋_GB2312" w:eastAsia="仿宋_GB2312"/>
        </w:rPr>
        <w:t>4、项目经理资质要求：拟派项目经理须具备公路工程专业二级及以上注册建造师执业资格和有效的安全生产考核合格证书（交安B证），且在本单位注册、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 法活动记录，未列入在信用中国网站“失信被执 行人”、“重大税收违法案件当事人名单”中(ww w.creditchina.gov.cn)，未列入中国政府采购 网“政府采购严重违法失信行为记录名单”中（w 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pPr>
      <w:r>
        <w:rPr>
          <w:rFonts w:ascii="仿宋_GB2312" w:hAnsi="仿宋_GB2312" w:cs="仿宋_GB2312" w:eastAsia="仿宋_GB2312"/>
        </w:rPr>
        <w:t>7、中小企业声明函：本项目专门面向中小企业采购，供应商须提供中小企业声明函。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佛坪县河堤街4号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0916-8912182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采购包1：805,131.00元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 0110 0666 0000 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佛坪县交通运输局</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地址：汉中市汉台区北关街道办事处留侯路东方明珠小区南门临街商铺二楼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805,131.00</w:t>
      </w:r>
    </w:p>
    <w:p>
      <w:pPr>
        <w:pStyle w:val="null3"/>
      </w:pPr>
      <w:r>
        <w:rPr>
          <w:rFonts w:ascii="仿宋_GB2312" w:hAnsi="仿宋_GB2312" w:cs="仿宋_GB2312" w:eastAsia="仿宋_GB2312"/>
        </w:rPr>
        <w:t>采购包最高限价（元）: 805,131.00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西茅路养护工程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805,131.00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标的名称：西茅路养护工程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rPr>
              <w:t>建设内容</w:t>
            </w:r>
            <w:r>
              <w:rPr>
                <w:rFonts w:ascii="仿宋_GB2312" w:hAnsi="仿宋_GB2312" w:cs="仿宋_GB2312" w:eastAsia="仿宋_GB2312"/>
                <w:sz w:val="22"/>
              </w:rPr>
              <w:t>：</w:t>
            </w:r>
            <w:r>
              <w:rPr>
                <w:rFonts w:ascii="仿宋_GB2312" w:hAnsi="仿宋_GB2312" w:cs="仿宋_GB2312" w:eastAsia="仿宋_GB2312"/>
                <w:sz w:val="22"/>
              </w:rPr>
              <w:t>M7.5浆砌石挡墙、碎石基层及混凝土面层、Gr-C-2E波形护栏等。（具体详见工程量清单）</w:t>
            </w:r>
            <w:r>
              <w:rPr>
                <w:rFonts w:ascii="仿宋_GB2312" w:hAnsi="仿宋_GB2312" w:cs="仿宋_GB2312" w:eastAsia="仿宋_GB2312"/>
              </w:rPr>
              <w:t xml:space="preserve"> </w:t>
            </w:r>
          </w:p>
          <w:p>
            <w:pPr>
              <w:pStyle w:val="null3"/>
            </w:pPr>
            <w:r>
              <w:rPr>
                <w:rFonts w:ascii="仿宋_GB2312" w:hAnsi="仿宋_GB2312" w:cs="仿宋_GB2312" w:eastAsia="仿宋_GB2312"/>
                <w:sz w:val="22"/>
              </w:rPr>
              <w:t>1</w:t>
            </w:r>
            <w:r>
              <w:rPr>
                <w:rFonts w:ascii="仿宋_GB2312" w:hAnsi="仿宋_GB2312" w:cs="仿宋_GB2312" w:eastAsia="仿宋_GB2312"/>
                <w:sz w:val="22"/>
              </w:rPr>
              <w:t>、工期：</w:t>
            </w:r>
            <w:r>
              <w:rPr>
                <w:rFonts w:ascii="仿宋_GB2312" w:hAnsi="仿宋_GB2312" w:cs="仿宋_GB2312" w:eastAsia="仿宋_GB2312"/>
                <w:sz w:val="22"/>
              </w:rPr>
              <w:t>30</w:t>
            </w:r>
            <w:r>
              <w:rPr>
                <w:rFonts w:ascii="仿宋_GB2312" w:hAnsi="仿宋_GB2312" w:cs="仿宋_GB2312" w:eastAsia="仿宋_GB2312"/>
                <w:sz w:val="22"/>
              </w:rPr>
              <w:t>日历天</w:t>
            </w:r>
          </w:p>
          <w:p>
            <w:pPr>
              <w:pStyle w:val="null3"/>
            </w:pPr>
            <w:r>
              <w:rPr>
                <w:rFonts w:ascii="仿宋_GB2312" w:hAnsi="仿宋_GB2312" w:cs="仿宋_GB2312" w:eastAsia="仿宋_GB2312"/>
                <w:sz w:val="22"/>
              </w:rPr>
              <w:t>2</w:t>
            </w:r>
            <w:r>
              <w:rPr>
                <w:rFonts w:ascii="仿宋_GB2312" w:hAnsi="仿宋_GB2312" w:cs="仿宋_GB2312" w:eastAsia="仿宋_GB2312"/>
                <w:sz w:val="22"/>
              </w:rPr>
              <w:t>、质保期：2</w:t>
            </w:r>
            <w:r>
              <w:rPr>
                <w:rFonts w:ascii="仿宋_GB2312" w:hAnsi="仿宋_GB2312" w:cs="仿宋_GB2312" w:eastAsia="仿宋_GB2312"/>
                <w:sz w:val="22"/>
              </w:rPr>
              <w:t>年；</w:t>
            </w:r>
          </w:p>
          <w:p>
            <w:pPr>
              <w:pStyle w:val="null3"/>
            </w:pPr>
            <w:r>
              <w:rPr>
                <w:rFonts w:ascii="仿宋_GB2312" w:hAnsi="仿宋_GB2312" w:cs="仿宋_GB2312" w:eastAsia="仿宋_GB2312"/>
                <w:sz w:val="22"/>
              </w:rPr>
              <w:t>3</w:t>
            </w:r>
            <w:r>
              <w:rPr>
                <w:rFonts w:ascii="仿宋_GB2312" w:hAnsi="仿宋_GB2312" w:cs="仿宋_GB2312" w:eastAsia="仿宋_GB2312"/>
                <w:sz w:val="22"/>
              </w:rPr>
              <w:t>、质量目标：合格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中标（成交）结果发布后1个工作日内中标（成交）人向代理机构提交纸质版响应文件以便于存档，响应文件包括:正本壹份、副本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 、被授权人身份证复印件；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供应商须具备建设行政主管部门核发的公路工程施工总承包三级及以上资质或路基路面养护乙级及以上资质，并具备有效的安全生产许可证；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拟派项目经理须具备公路工程专业二级及以上注册建造师执业资格和有效的安全生产考核合格证书（交安B证），且在本单位注册、无在建工程、无不良记录；（提供无在建工程、无不良记录承诺书）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 法活动记录，未列入在信用中国网站“失信被执 行人”、“重大税收违法案件当事人名单”中(ww w.creditchina.gov.cn)，未列入中国政府采购 网“政府采购严重违法失信行为记录名单”中（w 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供应商针对本项目编制完善的施工部署，内容包含：①施工目标:成本目标、工期目标、质量目标；②施工准备：技术准备、材料准备、机械准备、机具准备；③施工平面布置与安排：现场围挡及出入口管理 、交通组织安排及道路安排。1、 完全满足采购需求，无缺陷：得12分； 2、内容每存在1处缺陷：扣1 分； 3、未提供或内容存在12处及以上缺陷：得0分。 注：“缺陷”是 指内容缺项、不完整或缺少关键点 ；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 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③施工质量通病防治措施。1、完全满足采购需求，无缺陷：得12分；2、内容每存在1处缺陷：扣1分； 3、未提 供或内容存在12处及以上缺陷：得0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供应商针对本项目编制完善的资源配置计划，内容包含:①劳动力资源配置计划;②施工机械设备投入计划及施工材料供应计划 ;③主要施工材料供应计划。1、完全满足采购需求，无缺陷：得6分 ； 2、内容每存在1处缺陷：扣1分 ；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 工期保证措施。1、完全满足采购需求，无缺陷：得6分； 2、内容每存在1处缺陷：扣1分； 3、未提供或内容存在6处及以上缺陷：得0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措施 供应商针对本项目编制完善的质量保证措施，内容包含：①质量目标管理体系②施工质量的检验制度③ 确保质量的技术组织措施。1、完全满足采购需 求，无缺陷：得6分； 2、内容每存在1处缺陷：扣1分；3、未提供或内容存在6处及以上缺陷：得0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供应商针对本项目编制完整的安全施工措施，内容包含：①安全生产管理制度、②安全施工措施③安全应急预案④安全生产教育。1、完全满足采购需求，无缺陷：得8分； 2、内容每存在1处缺陷：扣1分； 3、未提供或内容存在8处及以上缺陷：得0分。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供应商针对本项目编制完整的文明施工措施，内容包含：①文明施工管理目标及技术措施②文明施工现场管理：材料管理、防扰民措施。 1、完全满足采购需求，无缺陷： 得4分； 2、内容每存在1处缺陷： 扣1分； 3、未提供或内容存在4处及以上缺陷：得0分。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详细评审 施工保修方案 结合本项目的实际，供应商应提供详细、完善的施工保修承诺，内容包含: ①保修范围及措施;②保修责任;③保修承诺。1、完全满足采购需求，无缺陷：得6分； 2、内容 每存在1处缺陷：扣1分； 3、未提 供或内容存在6处及以上缺陷：得0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 已完成的类似业绩证明材料，每提供1项得2.5分，最多得5分。 评审 依据：业绩以合同和（中标）成交通知书加盖公章的复印件为依据（时间以合同签订时间为准），未提 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