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版本号：HJXCG-HZ-2026-00120260126002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佛坪县机关食堂炊事员和集中服务平台驾驶员社会化服务项目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HJXCG-HZ-2026-001</w:t>
      </w:r>
      <w:r>
        <w:br/>
      </w:r>
      <w:r>
        <w:br/>
      </w:r>
      <w:r>
        <w:br/>
      </w:r>
    </w:p>
    <w:p>
      <w:pPr>
        <w:pStyle w:val="null3"/>
        <w:jc w:val="center"/>
        <w:outlineLvl w:val="2"/>
      </w:pPr>
      <w:r>
        <w:rPr>
          <w:rFonts w:ascii="仿宋_GB2312" w:hAnsi="仿宋_GB2312" w:cs="仿宋_GB2312" w:eastAsia="仿宋_GB2312"/>
          <w:sz w:val="28"/>
          <w:b/>
        </w:rPr>
        <w:t>佛坪县机关事务服务中心</w:t>
      </w:r>
    </w:p>
    <w:p>
      <w:pPr>
        <w:pStyle w:val="null3"/>
        <w:jc w:val="center"/>
        <w:outlineLvl w:val="2"/>
      </w:pPr>
      <w:r>
        <w:rPr>
          <w:rFonts w:ascii="仿宋_GB2312" w:hAnsi="仿宋_GB2312" w:cs="仿宋_GB2312" w:eastAsia="仿宋_GB2312"/>
          <w:sz w:val="28"/>
          <w:b/>
        </w:rPr>
        <w:t>禾佳祥工程咨询有限公司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禾佳祥工程咨询有限公司</w:t>
      </w:r>
      <w:r>
        <w:rPr>
          <w:rFonts w:ascii="仿宋_GB2312" w:hAnsi="仿宋_GB2312" w:cs="仿宋_GB2312" w:eastAsia="仿宋_GB2312"/>
        </w:rPr>
        <w:t>（以下简称“代理机构”）受</w:t>
      </w:r>
      <w:r>
        <w:rPr>
          <w:rFonts w:ascii="仿宋_GB2312" w:hAnsi="仿宋_GB2312" w:cs="仿宋_GB2312" w:eastAsia="仿宋_GB2312"/>
        </w:rPr>
        <w:t>佛坪县机关事务服务中心</w:t>
      </w:r>
      <w:r>
        <w:rPr>
          <w:rFonts w:ascii="仿宋_GB2312" w:hAnsi="仿宋_GB2312" w:cs="仿宋_GB2312" w:eastAsia="仿宋_GB2312"/>
        </w:rPr>
        <w:t>委托，拟对</w:t>
      </w:r>
      <w:r>
        <w:rPr>
          <w:rFonts w:ascii="仿宋_GB2312" w:hAnsi="仿宋_GB2312" w:cs="仿宋_GB2312" w:eastAsia="仿宋_GB2312"/>
        </w:rPr>
        <w:t>佛坪县机关食堂炊事员和集中服务平台驾驶员社会化服务项目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HJXCG-HZ-2026-001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佛坪县机关食堂炊事员和集中服务平台驾驶员社会化服务项目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改善服务环境，提升整体服务质量，满足群众需求，根据《中华人民共和国政府采购法》等有关规定，本着诚信、严谨、整洁、安全、有序、环保、节约、便利的原则，选聘企业来进行项目服务。规范机关食堂和平台车辆使用管理，保证机关食堂、公车集中服务平台正常运行；需满足的要求:规范机关食堂和平台车辆使用管理，保证机关食堂、公车集中服务平台正常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采购包1（佛坪县机关食堂炊事员和集中服务平台驾驶员社会化服务项目）：属于专门面向中小企业采购。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负责人）委托授权书、法定代表人（负责人）委托代理人参加征集活动时。：应提供法定代表人（负责人）委托投权书；法定代表人（负责人）亲自参加征集活动时，应提供法定代表人（负责人）身份证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提供加盖公章的《汉中市政府采购供应商资格承诺函》；</w:t>
      </w:r>
    </w:p>
    <w:p>
      <w:pPr>
        <w:pStyle w:val="null3"/>
      </w:pPr>
      <w:r>
        <w:rPr>
          <w:rFonts w:ascii="仿宋_GB2312" w:hAnsi="仿宋_GB2312" w:cs="仿宋_GB2312" w:eastAsia="仿宋_GB2312"/>
        </w:rPr>
        <w:t>4、本采购包专门面向中小企业采购：参与的供应商（联合体）服务全部由符合政策要求的中小企业承接。</w:t>
      </w:r>
    </w:p>
    <w:p>
      <w:pPr>
        <w:pStyle w:val="null3"/>
      </w:pPr>
      <w:r>
        <w:rPr>
          <w:rFonts w:ascii="仿宋_GB2312" w:hAnsi="仿宋_GB2312" w:cs="仿宋_GB2312" w:eastAsia="仿宋_GB2312"/>
        </w:rPr>
        <w:t>5、本项目不接受联合体投标：供应商需提供非联合体书面声明。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佛坪县新街2号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18391650876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禾佳祥工程咨询有限公司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汉中市汉台区东关街道办盛世国际2号写字楼806室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 886 1171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开户名称：禾佳祥工程咨询有限公司汉中分公司</w:t>
            </w:r>
          </w:p>
          <w:p>
            <w:pPr>
              <w:pStyle w:val="null3"/>
            </w:pPr>
            <w:r>
              <w:rPr>
                <w:rFonts w:ascii="仿宋_GB2312" w:hAnsi="仿宋_GB2312" w:cs="仿宋_GB2312" w:eastAsia="仿宋_GB2312"/>
              </w:rPr>
              <w:t>开户银行：中国农业银行股份有限公司汉中天台路支行</w:t>
            </w:r>
          </w:p>
          <w:p>
            <w:pPr>
              <w:pStyle w:val="null3"/>
            </w:pPr>
            <w:r>
              <w:rPr>
                <w:rFonts w:ascii="仿宋_GB2312" w:hAnsi="仿宋_GB2312" w:cs="仿宋_GB2312" w:eastAsia="仿宋_GB2312"/>
              </w:rPr>
              <w:t>银行账号：26650301040004215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参照《国家计委关于印发&lt;招标代理服务收费管理暂行办法&gt;的通知》（计价格[2002]1980号）和国家发展改革委 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佛坪县机关事务服务中心</w:t>
      </w:r>
      <w:r>
        <w:rPr>
          <w:rFonts w:ascii="仿宋_GB2312" w:hAnsi="仿宋_GB2312" w:cs="仿宋_GB2312" w:eastAsia="仿宋_GB2312"/>
        </w:rPr>
        <w:t>和</w:t>
      </w:r>
      <w:r>
        <w:rPr>
          <w:rFonts w:ascii="仿宋_GB2312" w:hAnsi="仿宋_GB2312" w:cs="仿宋_GB2312" w:eastAsia="仿宋_GB2312"/>
        </w:rPr>
        <w:t>禾佳祥工程咨询有限公司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禾佳祥工程咨询有限公司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禾佳祥工程咨询有限公司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禾佳祥工程咨询有限公司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禾佳祥工程咨询有限公司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禾佳祥工程咨询有限公司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联系人：候工</w:t>
      </w:r>
    </w:p>
    <w:p>
      <w:pPr>
        <w:pStyle w:val="null3"/>
      </w:pPr>
      <w:r>
        <w:rPr>
          <w:rFonts w:ascii="仿宋_GB2312" w:hAnsi="仿宋_GB2312" w:cs="仿宋_GB2312" w:eastAsia="仿宋_GB2312"/>
        </w:rPr>
        <w:t>联系电话：(0916) 886 117</w:t>
      </w:r>
    </w:p>
    <w:p>
      <w:pPr>
        <w:pStyle w:val="null3"/>
      </w:pPr>
      <w:r>
        <w:rPr>
          <w:rFonts w:ascii="仿宋_GB2312" w:hAnsi="仿宋_GB2312" w:cs="仿宋_GB2312" w:eastAsia="仿宋_GB2312"/>
        </w:rPr>
        <w:t>地址：汉中市汉台区东关街道办盛世国际2号写字楼806室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改善服务环境，提升整体服务质量，满足群众需求，根据《中华人民共和国政府采购法》等有关规定，本着诚信、严谨、整洁、安全、有序、环保、节约、便利的原则，选聘企业来进行项目服务。规范机关食堂和平台车辆使用管理，保证机关食堂、公车集中服务平台正常运行；需满足的要求:规范机关食堂和平台车辆使用管理，保证机关食堂、公车集中服务平台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744,000.00</w:t>
      </w:r>
    </w:p>
    <w:p>
      <w:pPr>
        <w:pStyle w:val="null3"/>
      </w:pPr>
      <w:r>
        <w:rPr>
          <w:rFonts w:ascii="仿宋_GB2312" w:hAnsi="仿宋_GB2312" w:cs="仿宋_GB2312" w:eastAsia="仿宋_GB2312"/>
        </w:rPr>
        <w:t>采购包最高限价（元）: 744,000.00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机关食堂炊事员和集中服务平台驾驶员社会化服务项目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标的名称：机关食堂炊事员和集中服务平台驾驶员社会化服务项目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一、机关食堂劳务招标技术标准</w:t>
            </w:r>
          </w:p>
          <w:p>
            <w:pPr>
              <w:pStyle w:val="null3"/>
            </w:pPr>
            <w:r>
              <w:rPr>
                <w:rFonts w:ascii="仿宋_GB2312" w:hAnsi="仿宋_GB2312" w:cs="仿宋_GB2312" w:eastAsia="仿宋_GB2312"/>
                <w:sz w:val="18"/>
              </w:rPr>
              <w:t>（一）服务内容</w:t>
            </w:r>
          </w:p>
          <w:p>
            <w:pPr>
              <w:pStyle w:val="null3"/>
            </w:pPr>
            <w:r>
              <w:rPr>
                <w:rFonts w:ascii="仿宋_GB2312" w:hAnsi="仿宋_GB2312" w:cs="仿宋_GB2312" w:eastAsia="仿宋_GB2312"/>
                <w:sz w:val="18"/>
              </w:rPr>
              <w:t>1.负责机关食堂早、中、晚餐的加工制作与供应，具体以采购人要求为准。</w:t>
            </w:r>
          </w:p>
          <w:p>
            <w:pPr>
              <w:pStyle w:val="null3"/>
            </w:pPr>
            <w:r>
              <w:rPr>
                <w:rFonts w:ascii="仿宋_GB2312" w:hAnsi="仿宋_GB2312" w:cs="仿宋_GB2312" w:eastAsia="仿宋_GB2312"/>
                <w:sz w:val="18"/>
              </w:rPr>
              <w:t>2.食堂内环境卫生清洁，就餐区、操作间、储物间等区域每日清扫、消毒，确保符合食品卫生安全标准。</w:t>
            </w:r>
          </w:p>
          <w:p>
            <w:pPr>
              <w:pStyle w:val="null3"/>
            </w:pPr>
            <w:r>
              <w:rPr>
                <w:rFonts w:ascii="仿宋_GB2312" w:hAnsi="仿宋_GB2312" w:cs="仿宋_GB2312" w:eastAsia="仿宋_GB2312"/>
                <w:sz w:val="18"/>
              </w:rPr>
              <w:t>3.菜谱制定，食品原材料采购、出入库验收及管理规范，严把食材质量关，确保食材新鲜、安全。</w:t>
            </w:r>
          </w:p>
          <w:p>
            <w:pPr>
              <w:pStyle w:val="null3"/>
            </w:pPr>
            <w:r>
              <w:rPr>
                <w:rFonts w:ascii="仿宋_GB2312" w:hAnsi="仿宋_GB2312" w:cs="仿宋_GB2312" w:eastAsia="仿宋_GB2312"/>
                <w:sz w:val="18"/>
              </w:rPr>
              <w:t>4.正常使用食堂设备，并作必要的日常维护、保养，出现问题及时向采购人汇报，保障设备正常运行。</w:t>
            </w:r>
          </w:p>
          <w:p>
            <w:pPr>
              <w:pStyle w:val="null3"/>
            </w:pPr>
            <w:r>
              <w:rPr>
                <w:rFonts w:ascii="仿宋_GB2312" w:hAnsi="仿宋_GB2312" w:cs="仿宋_GB2312" w:eastAsia="仿宋_GB2312"/>
                <w:sz w:val="18"/>
              </w:rPr>
              <w:t>（二）人员配置</w:t>
            </w:r>
          </w:p>
          <w:p>
            <w:pPr>
              <w:pStyle w:val="null3"/>
            </w:pPr>
            <w:r>
              <w:rPr>
                <w:rFonts w:ascii="仿宋_GB2312" w:hAnsi="仿宋_GB2312" w:cs="仿宋_GB2312" w:eastAsia="仿宋_GB2312"/>
                <w:sz w:val="18"/>
              </w:rPr>
              <w:t>1.配备职工食堂炊事员3人，持厨师证者优先；持健康证、无传染性疾病病史。</w:t>
            </w:r>
          </w:p>
          <w:p>
            <w:pPr>
              <w:pStyle w:val="null3"/>
            </w:pPr>
            <w:r>
              <w:rPr>
                <w:rFonts w:ascii="仿宋_GB2312" w:hAnsi="仿宋_GB2312" w:cs="仿宋_GB2312" w:eastAsia="仿宋_GB2312"/>
                <w:sz w:val="18"/>
              </w:rPr>
              <w:t>2.定期对食品的加工、食材的存储、及食堂环境卫生及餐具消毒等进行监督。</w:t>
            </w:r>
          </w:p>
          <w:p>
            <w:pPr>
              <w:pStyle w:val="null3"/>
            </w:pPr>
            <w:r>
              <w:rPr>
                <w:rFonts w:ascii="仿宋_GB2312" w:hAnsi="仿宋_GB2312" w:cs="仿宋_GB2312" w:eastAsia="仿宋_GB2312"/>
                <w:sz w:val="18"/>
              </w:rPr>
              <w:t>（三）服务标准</w:t>
            </w:r>
          </w:p>
          <w:p>
            <w:pPr>
              <w:pStyle w:val="null3"/>
            </w:pPr>
            <w:r>
              <w:rPr>
                <w:rFonts w:ascii="仿宋_GB2312" w:hAnsi="仿宋_GB2312" w:cs="仿宋_GB2312" w:eastAsia="仿宋_GB2312"/>
                <w:sz w:val="18"/>
              </w:rPr>
              <w:t>1.食品加工符合《餐饮服务食品安全操作规范》，生熟食品严格分开加工、存放。</w:t>
            </w:r>
          </w:p>
          <w:p>
            <w:pPr>
              <w:pStyle w:val="null3"/>
            </w:pPr>
            <w:r>
              <w:rPr>
                <w:rFonts w:ascii="仿宋_GB2312" w:hAnsi="仿宋_GB2312" w:cs="仿宋_GB2312" w:eastAsia="仿宋_GB2312"/>
                <w:sz w:val="18"/>
              </w:rPr>
              <w:t>2.餐具、炊具每餐进行严格清洗、消毒，消毒方式符合卫生部门要求，消毒记录完整可查。</w:t>
            </w:r>
          </w:p>
          <w:p>
            <w:pPr>
              <w:pStyle w:val="null3"/>
            </w:pPr>
            <w:r>
              <w:rPr>
                <w:rFonts w:ascii="仿宋_GB2312" w:hAnsi="仿宋_GB2312" w:cs="仿宋_GB2312" w:eastAsia="仿宋_GB2312"/>
                <w:sz w:val="18"/>
              </w:rPr>
              <w:t>3.定期对食堂工作人员进行健康体检，所有人员必须持健康证上岗，且每年进行健康复查。</w:t>
            </w:r>
          </w:p>
          <w:p>
            <w:pPr>
              <w:pStyle w:val="null3"/>
            </w:pPr>
            <w:r>
              <w:rPr>
                <w:rFonts w:ascii="仿宋_GB2312" w:hAnsi="仿宋_GB2312" w:cs="仿宋_GB2312" w:eastAsia="仿宋_GB2312"/>
                <w:sz w:val="18"/>
              </w:rPr>
              <w:t>4.建立完善的食品安全应急预案，在发生食品安全事件时，能够迅速响应、妥善处理。</w:t>
            </w:r>
          </w:p>
          <w:p>
            <w:pPr>
              <w:pStyle w:val="null3"/>
            </w:pPr>
            <w:r>
              <w:rPr>
                <w:rFonts w:ascii="仿宋_GB2312" w:hAnsi="仿宋_GB2312" w:cs="仿宋_GB2312" w:eastAsia="仿宋_GB2312"/>
                <w:sz w:val="18"/>
              </w:rPr>
              <w:t>二、集中平台驾驶员劳务招标技术标准</w:t>
            </w:r>
          </w:p>
          <w:p>
            <w:pPr>
              <w:pStyle w:val="null3"/>
              <w:jc w:val="both"/>
            </w:pPr>
            <w:r>
              <w:rPr>
                <w:rFonts w:ascii="仿宋_GB2312" w:hAnsi="仿宋_GB2312" w:cs="仿宋_GB2312" w:eastAsia="仿宋_GB2312"/>
                <w:sz w:val="18"/>
              </w:rPr>
              <w:t>（一）服务内容</w:t>
            </w:r>
          </w:p>
          <w:p>
            <w:pPr>
              <w:pStyle w:val="null3"/>
              <w:jc w:val="both"/>
            </w:pPr>
            <w:r>
              <w:rPr>
                <w:rFonts w:ascii="仿宋_GB2312" w:hAnsi="仿宋_GB2312" w:cs="仿宋_GB2312" w:eastAsia="仿宋_GB2312"/>
                <w:sz w:val="18"/>
              </w:rPr>
              <w:t>1.安全驾驶平台车辆，遵守交通规章，做好车辆日常保养。</w:t>
            </w:r>
          </w:p>
          <w:p>
            <w:pPr>
              <w:pStyle w:val="null3"/>
              <w:jc w:val="both"/>
            </w:pPr>
            <w:r>
              <w:rPr>
                <w:rFonts w:ascii="仿宋_GB2312" w:hAnsi="仿宋_GB2312" w:cs="仿宋_GB2312" w:eastAsia="仿宋_GB2312"/>
                <w:sz w:val="18"/>
              </w:rPr>
              <w:t>（二）人员配置</w:t>
            </w:r>
          </w:p>
          <w:p>
            <w:pPr>
              <w:pStyle w:val="null3"/>
              <w:jc w:val="both"/>
            </w:pPr>
            <w:r>
              <w:rPr>
                <w:rFonts w:ascii="仿宋_GB2312" w:hAnsi="仿宋_GB2312" w:cs="仿宋_GB2312" w:eastAsia="仿宋_GB2312"/>
                <w:sz w:val="18"/>
              </w:rPr>
              <w:t>1.配备驾驶员6人，其中5人需持有C1证及以上驾驶证，中巴车驾驶员需持有A1证及以上驾驶证。</w:t>
            </w:r>
          </w:p>
          <w:p>
            <w:pPr>
              <w:pStyle w:val="null3"/>
              <w:jc w:val="both"/>
            </w:pPr>
            <w:r>
              <w:rPr>
                <w:rFonts w:ascii="仿宋_GB2312" w:hAnsi="仿宋_GB2312" w:cs="仿宋_GB2312" w:eastAsia="仿宋_GB2312"/>
                <w:sz w:val="18"/>
              </w:rPr>
              <w:t>（三）服务标准</w:t>
            </w:r>
          </w:p>
          <w:p>
            <w:pPr>
              <w:pStyle w:val="null3"/>
            </w:pPr>
            <w:r>
              <w:rPr>
                <w:rFonts w:ascii="仿宋_GB2312" w:hAnsi="仿宋_GB2312" w:cs="仿宋_GB2312" w:eastAsia="仿宋_GB2312"/>
                <w:sz w:val="18"/>
              </w:rPr>
              <w:t>1.车辆定期检查、保养，随时保车辆外表和内饰干净无味，按时加油，保证车辆安全，</w:t>
            </w:r>
            <w:r>
              <w:br/>
            </w:r>
            <w:r>
              <w:rPr>
                <w:rFonts w:ascii="仿宋_GB2312" w:hAnsi="仿宋_GB2312" w:cs="仿宋_GB2312" w:eastAsia="仿宋_GB2312"/>
                <w:sz w:val="18"/>
              </w:rPr>
              <w:t xml:space="preserve"> </w:t>
            </w:r>
            <w:r>
              <w:rPr>
                <w:rFonts w:ascii="仿宋_GB2312" w:hAnsi="仿宋_GB2312" w:cs="仿宋_GB2312" w:eastAsia="仿宋_GB2312"/>
                <w:sz w:val="18"/>
              </w:rPr>
              <w:t>2.坚守工作岗位，做到随叫随到，出车时随时在车内等使用人的正常使用，不远离车辆，不丢弃使用人。</w:t>
            </w:r>
            <w:r>
              <w:br/>
            </w:r>
            <w:r>
              <w:rPr>
                <w:rFonts w:ascii="仿宋_GB2312" w:hAnsi="仿宋_GB2312" w:cs="仿宋_GB2312" w:eastAsia="仿宋_GB2312"/>
                <w:sz w:val="18"/>
              </w:rPr>
              <w:t xml:space="preserve"> </w:t>
            </w:r>
            <w:r>
              <w:rPr>
                <w:rFonts w:ascii="仿宋_GB2312" w:hAnsi="仿宋_GB2312" w:cs="仿宋_GB2312" w:eastAsia="仿宋_GB2312"/>
                <w:sz w:val="18"/>
              </w:rPr>
              <w:t>3.服务态度要好，文明用语，友善相处，经常打理个人卫生，形象端正，着装干净整齐无异味。</w:t>
            </w:r>
          </w:p>
          <w:p>
            <w:pPr>
              <w:pStyle w:val="null3"/>
            </w:pPr>
            <w:r>
              <w:rPr>
                <w:rFonts w:ascii="仿宋_GB2312" w:hAnsi="仿宋_GB2312" w:cs="仿宋_GB2312" w:eastAsia="仿宋_GB2312"/>
              </w:rPr>
              <w:t>三、文员</w:t>
            </w:r>
          </w:p>
          <w:p>
            <w:pPr>
              <w:pStyle w:val="null3"/>
            </w:pPr>
            <w:r>
              <w:rPr>
                <w:rFonts w:ascii="仿宋_GB2312" w:hAnsi="仿宋_GB2312" w:cs="仿宋_GB2312" w:eastAsia="仿宋_GB2312"/>
                <w:sz w:val="21"/>
              </w:rPr>
              <w:t>文员配备</w:t>
            </w:r>
            <w:r>
              <w:rPr>
                <w:rFonts w:ascii="仿宋_GB2312" w:hAnsi="仿宋_GB2312" w:cs="仿宋_GB2312" w:eastAsia="仿宋_GB2312"/>
                <w:sz w:val="21"/>
              </w:rPr>
              <w:t>1人，承担文件、资料的打印、</w:t>
            </w:r>
            <w:r>
              <w:rPr>
                <w:rFonts w:ascii="仿宋_GB2312" w:hAnsi="仿宋_GB2312" w:cs="仿宋_GB2312" w:eastAsia="仿宋_GB2312"/>
                <w:sz w:val="21"/>
              </w:rPr>
              <w:t>复印等工作。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1.配备职工食堂炊事员3人，持厨师证者优先；持健康证、无传染性疾病病史。 2.配备驾驶员6人，其中5人需持有C1证及以上驾驶证，中巴车驾驶员需持有A1证及以上驾驶证。 3.文员配备1人，承担文件、资料的打印、复印等工作。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一季度</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二季度</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三季度</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四季度</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违约责任与解决争议的方法：依据《中华人民共和国民法典》、《中华人民共和国政府采购法》的相关条款和本合同约定的相关条款执行。 2.中标供应商未按合同要求履行，不符合招标技术要求，中标供应商必须无条件更换人员或产品，提高技术，完善质量，否则，采购人有权终止合同，并对中标供应商的违约行为进行追究并依法向中标供应商进行经济索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w:t>
            </w:r>
          </w:p>
        </w:tc>
        <w:tc>
          <w:tcPr>
            <w:tcW w:type="dxa" w:w="3322"/>
          </w:tcPr>
          <w:p>
            <w:pPr>
              <w:pStyle w:val="null3"/>
            </w:pPr>
            <w:r>
              <w:rPr>
                <w:rFonts w:ascii="仿宋_GB2312" w:hAnsi="仿宋_GB2312" w:cs="仿宋_GB2312" w:eastAsia="仿宋_GB2312"/>
              </w:rPr>
              <w:t>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法定代表人（负责人）委托授权书、法定代表人（负责人）委托代理人参加征集活动时。</w:t>
            </w:r>
          </w:p>
        </w:tc>
        <w:tc>
          <w:tcPr>
            <w:tcW w:type="dxa" w:w="3322"/>
          </w:tcPr>
          <w:p>
            <w:pPr>
              <w:pStyle w:val="null3"/>
            </w:pPr>
            <w:r>
              <w:rPr>
                <w:rFonts w:ascii="仿宋_GB2312" w:hAnsi="仿宋_GB2312" w:cs="仿宋_GB2312" w:eastAsia="仿宋_GB2312"/>
              </w:rPr>
              <w:t>应提供法定代表人（负责人）委托投权书；法定代表人（负责人）亲自参加征集活动时，应提供法定代表人（负责人）身份证复印件。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供应商需提供非联合体书面声明。</w:t>
            </w:r>
          </w:p>
        </w:tc>
        <w:tc>
          <w:tcPr>
            <w:tcW w:type="dxa" w:w="1661"/>
          </w:tcPr>
          <w:p>
            <w:pPr>
              <w:pStyle w:val="null3"/>
            </w:pPr>
            <w:r>
              <w:rPr>
                <w:rFonts w:ascii="仿宋_GB2312" w:hAnsi="仿宋_GB2312" w:cs="仿宋_GB2312" w:eastAsia="仿宋_GB2312"/>
              </w:rPr>
              <w:t>非联合体承诺书.docx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响应文件是否按竞争性磋商文件要求签署、盖章的</w:t>
            </w:r>
          </w:p>
        </w:tc>
        <w:tc>
          <w:tcPr>
            <w:tcW w:type="dxa" w:w="1661"/>
          </w:tcPr>
          <w:p>
            <w:pPr>
              <w:pStyle w:val="null3"/>
            </w:pPr>
            <w:r>
              <w:rPr>
                <w:rFonts w:ascii="仿宋_GB2312" w:hAnsi="仿宋_GB2312" w:cs="仿宋_GB2312" w:eastAsia="仿宋_GB2312"/>
              </w:rPr>
              <w:t>响应文件封面 非联合体承诺书.docx 供应商应提交的相关资格证明材料.docx 供应商类似项目业绩一览表.docx 中小企业声明函 残疾人福利性单位声明函 服务方案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报价是否超过竞争性磋商文件中规定的预算金额或者最高限价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响应文件是否含有采购人不能接受的附加条件的或其他情形</w:t>
            </w:r>
          </w:p>
        </w:tc>
        <w:tc>
          <w:tcPr>
            <w:tcW w:type="dxa" w:w="1661"/>
          </w:tcPr>
          <w:p>
            <w:pPr>
              <w:pStyle w:val="null3"/>
            </w:pPr>
            <w:r>
              <w:rPr>
                <w:rFonts w:ascii="仿宋_GB2312" w:hAnsi="仿宋_GB2312" w:cs="仿宋_GB2312" w:eastAsia="仿宋_GB2312"/>
              </w:rPr>
              <w:t>响应文件封面 非联合体承诺书.docx 供应商应提交的相关资格证明材料.docx 供应商类似项目业绩一览表.docx 中小企业声明函 残疾人福利性单位声明函 服务方案 标的清单 报价表 响应函 汉中市政府采购供应商资格承诺函.docx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服务方案完整性</w:t>
            </w:r>
          </w:p>
        </w:tc>
        <w:tc>
          <w:tcPr>
            <w:tcW w:type="dxa" w:w="2492"/>
          </w:tcPr>
          <w:p>
            <w:pPr>
              <w:pStyle w:val="null3"/>
            </w:pPr>
            <w:r>
              <w:rPr>
                <w:rFonts w:ascii="仿宋_GB2312" w:hAnsi="仿宋_GB2312" w:cs="仿宋_GB2312" w:eastAsia="仿宋_GB2312"/>
              </w:rPr>
              <w:t>根据响应人针对本项目的详细服务实施方案，从其完整性、合理性、科学性、针对性、可行性层面考虑，对以下方面进行比较评分： ①炊事员工作实施方案 ②平台驾驶员工作实施方案 评审标准:上述每项方案全面科学，合理规范，针对性强得21-30分；总体服务方案完整、合理，具有一定的针对性得11-20分；总体服务方案稍有欠缺、针对性不强得1-10分；未提供不得分。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供应商针对不同的岗位配备相应的人员，能够按照服务内容及要求持证上岗，各岗位人员从业经验丰富。提供详细具体的方案及证明材料。 优秀（9.1-15分）①岗位配备：针对采购需求中的各类岗位精准匹配人员，数量与服务规模完全适配，无冗余或缺口；②持证要求：全员持有有效证件（健康证或对应岗位职业资格证等）③从业经验：核心岗位人员（如炊事员、平台驾驶员）具备相关岗位证书；④材料证明：提供详细的人员配置方案（含岗位分工、职责说明）、证件扫描件。 良好（4.1-9分）①岗位配备：所配人员满足基本服务需求，岗位设置无明显缺失，但部分岗位数量与服务规模存在轻微偏差（如炊事员，驾驶员数量略少于最优配置）；②持证要求：特殊岗位持有有效证件（健康证或对应岗位职业资格证等）；③从业经验：核心岗位人员（如炊事员、平台驾驶员）具备相关岗位证书。 一般（1.1-4分）①岗位配备：人员配置基本满足日常运营，但存在岗位设置不够细化，部分岗位人员数量不足的情况；②持证要求：全员持有健康证，核心岗位具备必要资格证，但可能存在个别非核心岗位证件过期或未及时更新的情况； ③材料证明：提供基础人员配置方案和主要证件复印件，内容完整性一般，部分细节（如岗位分工）描述模糊。</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根据供应商提供针对本项目的管理制度（服务管理制度、岗位责任制度、工作标准等）进行评审</w:t>
            </w:r>
          </w:p>
        </w:tc>
        <w:tc>
          <w:tcPr>
            <w:tcW w:type="dxa" w:w="2492"/>
          </w:tcPr>
          <w:p>
            <w:pPr>
              <w:pStyle w:val="null3"/>
            </w:pPr>
            <w:r>
              <w:rPr>
                <w:rFonts w:ascii="仿宋_GB2312" w:hAnsi="仿宋_GB2312" w:cs="仿宋_GB2312" w:eastAsia="仿宋_GB2312"/>
              </w:rPr>
              <w:t>管理制度详细科学、合理可行，有针对性得6.1-10分；管理制度较完整，具有一定的针对性得3.1-6分；管理制度合理性、针对性稍有欠缺得1.1-3分；未提供不得分。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突发事件应急能力</w:t>
            </w:r>
          </w:p>
        </w:tc>
        <w:tc>
          <w:tcPr>
            <w:tcW w:type="dxa" w:w="2492"/>
          </w:tcPr>
          <w:p>
            <w:pPr>
              <w:pStyle w:val="null3"/>
            </w:pPr>
            <w:r>
              <w:rPr>
                <w:rFonts w:ascii="仿宋_GB2312" w:hAnsi="仿宋_GB2312" w:cs="仿宋_GB2312" w:eastAsia="仿宋_GB2312"/>
              </w:rPr>
              <w:t>评审内容：根据供应商针对本项目的日常管理应急预案，方案各部分内容全面详细、阐述条理清晰详尽、符合招标要求。 方案内容包含：①停水、停电、停气应急预案；②食物中毒应急预案；③消防安全突发事件预案；④临时性的接待、活动、考察等导致用餐人数增多等情况的应对措施。 评审标准:应急方案详细可行，针对性强，能够确保采购人使用得11.1-16分；应急方案相对完整，具有一定的针对性，能保证采购人使用得6.1-11分；应急方案简单粗略，表述不具体，无法完全保障采购人使用得1-6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售后服务与服务优化</w:t>
            </w:r>
          </w:p>
        </w:tc>
        <w:tc>
          <w:tcPr>
            <w:tcW w:type="dxa" w:w="2492"/>
          </w:tcPr>
          <w:p>
            <w:pPr>
              <w:pStyle w:val="null3"/>
            </w:pPr>
            <w:r>
              <w:rPr>
                <w:rFonts w:ascii="仿宋_GB2312" w:hAnsi="仿宋_GB2312" w:cs="仿宋_GB2312" w:eastAsia="仿宋_GB2312"/>
              </w:rPr>
              <w:t>评审内容 1、承诺：上岗人员固定，不随意更换，若出现人员因事、病等不能工作的，及时调整其他人员补充，确保服务工作的正常进行，得1-5分，无承诺不得分。 2、承诺：储备可调度人员，调度人员能够保障临时性工作需要及处置突发事件，得1-5分，无承诺不得分。 3、针对本项目提供具有特色的管理服务思路和措施、与采购人的配合等得1-5分，无承诺不得分。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提供供应商自2022年1月1日起至今的类似业绩证明材料，每提供一项有效合同的得2分，满分4分。注：业绩证明材料为加盖供应商公章的合同复印件或扫描件，时间以合同签订时间为准，未提供不得分。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