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版本号：ZJXHZ-ZBDL-2026-0420260212001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佛坪县猕猴桃标准化果园建设提升项目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ZJXHZ-ZBDL-2026-04</w:t>
      </w:r>
      <w:r>
        <w:br/>
      </w:r>
      <w:r>
        <w:br/>
      </w:r>
      <w:r>
        <w:br/>
      </w:r>
    </w:p>
    <w:p>
      <w:pPr>
        <w:pStyle w:val="null3"/>
        <w:jc w:val="center"/>
        <w:outlineLvl w:val="2"/>
      </w:pPr>
      <w:r>
        <w:rPr>
          <w:rFonts w:ascii="仿宋_GB2312" w:hAnsi="仿宋_GB2312" w:cs="仿宋_GB2312" w:eastAsia="仿宋_GB2312"/>
          <w:sz w:val="28"/>
          <w:b/>
        </w:rPr>
        <w:t>佛坪县农业农村局</w:t>
      </w:r>
    </w:p>
    <w:p>
      <w:pPr>
        <w:pStyle w:val="null3"/>
        <w:jc w:val="center"/>
        <w:outlineLvl w:val="2"/>
      </w:pPr>
      <w:r>
        <w:rPr>
          <w:rFonts w:ascii="仿宋_GB2312" w:hAnsi="仿宋_GB2312" w:cs="仿宋_GB2312" w:eastAsia="仿宋_GB2312"/>
          <w:sz w:val="28"/>
          <w:b/>
        </w:rPr>
        <w:t>中佳信建设管理集团有限公司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中佳信建设管理集团有限公司</w:t>
      </w:r>
      <w:r>
        <w:rPr>
          <w:rFonts w:ascii="仿宋_GB2312" w:hAnsi="仿宋_GB2312" w:cs="仿宋_GB2312" w:eastAsia="仿宋_GB2312"/>
        </w:rPr>
        <w:t>（以下简称“代理机构”）受</w:t>
      </w:r>
      <w:r>
        <w:rPr>
          <w:rFonts w:ascii="仿宋_GB2312" w:hAnsi="仿宋_GB2312" w:cs="仿宋_GB2312" w:eastAsia="仿宋_GB2312"/>
        </w:rPr>
        <w:t>佛坪县农业农村局</w:t>
      </w:r>
      <w:r>
        <w:rPr>
          <w:rFonts w:ascii="仿宋_GB2312" w:hAnsi="仿宋_GB2312" w:cs="仿宋_GB2312" w:eastAsia="仿宋_GB2312"/>
        </w:rPr>
        <w:t>委托，拟对</w:t>
      </w:r>
      <w:r>
        <w:rPr>
          <w:rFonts w:ascii="仿宋_GB2312" w:hAnsi="仿宋_GB2312" w:cs="仿宋_GB2312" w:eastAsia="仿宋_GB2312"/>
        </w:rPr>
        <w:t>佛坪县猕猴桃标准化果园建设提升项目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ZJXHZ-ZBDL-2026-04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佛坪县猕猴桃标准化果园建设提升项目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本项目位于汉中市佛坪县，主要施工内容为猕猴桃水肥一体化110亩；预冷（保鲜）库2处385.23m3；监控设施、隔离设施各1处.，具体详见工程量清单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采购包1（2025年猕猴桃标准化果园建设提升项目）：属于专门面向中小企业采购。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具有独立承担民事责任能力的法人、其他组织或自然人，并出具合法有效的营业执照或事业单位法人证书等国家规定的相关 证明，自然人参与的提供其身份证明;供应商需提供相关证件复印件并盖电子章。</w:t>
      </w:r>
    </w:p>
    <w:p>
      <w:pPr>
        <w:pStyle w:val="null3"/>
      </w:pPr>
      <w:r>
        <w:rPr>
          <w:rFonts w:ascii="仿宋_GB2312" w:hAnsi="仿宋_GB2312" w:cs="仿宋_GB2312" w:eastAsia="仿宋_GB2312"/>
        </w:rPr>
        <w:t>2、法定代表人直接参与投标的需提供法定代表人身份证复印件及法定代表人身份证明。被授权委托人参与投标的需提供被授权委托书及身份证复印件：法定代表人直接参与投标的需提供法定代表人身份证复印件及法定代表人身份证明并加盖电子签章。被授权委托人参与投标的需提供被授权人身份证复印件和法定代表人授权委托书原件并加盖电子签章。（详见投标文件格式填写）</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应提供《汉中市政府采购供应商资格承诺函》（详见投标文件格式填写）</w:t>
      </w:r>
    </w:p>
    <w:p>
      <w:pPr>
        <w:pStyle w:val="null3"/>
      </w:pPr>
      <w:r>
        <w:rPr>
          <w:rFonts w:ascii="仿宋_GB2312" w:hAnsi="仿宋_GB2312" w:cs="仿宋_GB2312" w:eastAsia="仿宋_GB2312"/>
        </w:rPr>
        <w:t>4、供应商须具有建筑工程施工总承包三级及以上资质，并具有有效的安全生产许可证；拟派本项目的项目经理须具备建筑工程专业二级及以上注册建造师资格，并持有效的安全生产考核合格证书，且无在建工程(出具无在建承诺书）。：供应商须具有建筑工程施工总承包三级及以上资质，并具有有效的安全生产许可证；拟派本项目的项目经理须具备建筑工程专业二级及以上注册建造师资格，并持有效的安全生产考核合格证书，且无在建工程(出具无在建承诺书）。</w:t>
      </w:r>
    </w:p>
    <w:p>
      <w:pPr>
        <w:pStyle w:val="null3"/>
      </w:pPr>
      <w:r>
        <w:rPr>
          <w:rFonts w:ascii="仿宋_GB2312" w:hAnsi="仿宋_GB2312" w:cs="仿宋_GB2312" w:eastAsia="仿宋_GB2312"/>
        </w:rPr>
        <w:t>5、本项目不接受联合体投。：本项目不接受联合体投标。（详见投标文件格式）</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佛坪县南环路2号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佛坪县农业局经办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19916175127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中佳信建设管理集团有限公司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汉中市汉台区西环路北段天汉龙城写字楼5楼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杨甜甜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0916-8885914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肖慧</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采购包1：829,095.58元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单位在领取中标通知书前，须向采购代理机构支付招标代理服务费，招标代理服务费参照《国家计委关于印发&lt;招标代理服务收费管理暂行办法&gt;的通知》（计价格[2002]1980号）和国家发展改革委 员会办公厅颁发的《关于招标代理服务收费有关问题的通知》（发改办价格[2003]857号）规定标准收取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佛坪县农业农村局</w:t>
      </w:r>
      <w:r>
        <w:rPr>
          <w:rFonts w:ascii="仿宋_GB2312" w:hAnsi="仿宋_GB2312" w:cs="仿宋_GB2312" w:eastAsia="仿宋_GB2312"/>
        </w:rPr>
        <w:t>和</w:t>
      </w:r>
      <w:r>
        <w:rPr>
          <w:rFonts w:ascii="仿宋_GB2312" w:hAnsi="仿宋_GB2312" w:cs="仿宋_GB2312" w:eastAsia="仿宋_GB2312"/>
        </w:rPr>
        <w:t>中佳信建设管理集团有限公司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中佳信建设管理集团有限公司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中佳信建设管理集团有限公司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达到国家及行业合格验收标准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中佳信建设管理集团有限公司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中佳信建设管理集团有限公司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中佳信建设管理集团有限公司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联系人：杨甜甜</w:t>
      </w:r>
    </w:p>
    <w:p>
      <w:pPr>
        <w:pStyle w:val="null3"/>
      </w:pPr>
      <w:r>
        <w:rPr>
          <w:rFonts w:ascii="仿宋_GB2312" w:hAnsi="仿宋_GB2312" w:cs="仿宋_GB2312" w:eastAsia="仿宋_GB2312"/>
        </w:rPr>
        <w:t>联系电话：0916-8885914</w:t>
      </w:r>
    </w:p>
    <w:p>
      <w:pPr>
        <w:pStyle w:val="null3"/>
      </w:pPr>
      <w:r>
        <w:rPr>
          <w:rFonts w:ascii="仿宋_GB2312" w:hAnsi="仿宋_GB2312" w:cs="仿宋_GB2312" w:eastAsia="仿宋_GB2312"/>
        </w:rPr>
        <w:t>地址：汉中市汉台区西环路北段天汉龙城写字楼5楼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829,095.58</w:t>
      </w:r>
    </w:p>
    <w:p>
      <w:pPr>
        <w:pStyle w:val="null3"/>
      </w:pPr>
      <w:r>
        <w:rPr>
          <w:rFonts w:ascii="仿宋_GB2312" w:hAnsi="仿宋_GB2312" w:cs="仿宋_GB2312" w:eastAsia="仿宋_GB2312"/>
        </w:rPr>
        <w:t>采购包最高限价（元）: 829,095.58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佛坪县猕猴桃标准化果园建设提升项目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829,095.58</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标的名称：佛坪县猕猴桃标准化果园建设提升项目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553"/>
            </w:tblGrid>
            <w:tr>
              <w:tc>
                <w:tcPr>
                  <w:tcW w:type="dxa" w:w="2553"/>
                </w:tcPr>
                <w:p>
                  <w:pPr>
                    <w:pStyle w:val="null3"/>
                  </w:pPr>
                  <w:r>
                    <w:rPr>
                      <w:rFonts w:ascii="仿宋_GB2312" w:hAnsi="仿宋_GB2312" w:cs="仿宋_GB2312" w:eastAsia="仿宋_GB2312"/>
                    </w:rPr>
                    <w:t>详见工程量清单</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供应商针对本项目的施工，必须达到国家及行业现行技术规范标准，符合国家及行业验收合格标准：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1、工期：120日历天 ； 2、质量要求：按国家有关验收规范和验评标准， 工程质量达到合格标准。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 证明，自然人参与的提供其身份证明;供应商需提供相关证件复印件并盖电子章。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法定代表人直接参与投标的需提供法定代表人身份证复印件及法定代表人身份证明。被授权委托人参与投标的需提供被授权委托书及身份证复印件</w:t>
            </w:r>
          </w:p>
        </w:tc>
        <w:tc>
          <w:tcPr>
            <w:tcW w:type="dxa" w:w="3322"/>
          </w:tcPr>
          <w:p>
            <w:pPr>
              <w:pStyle w:val="null3"/>
            </w:pPr>
            <w:r>
              <w:rPr>
                <w:rFonts w:ascii="仿宋_GB2312" w:hAnsi="仿宋_GB2312" w:cs="仿宋_GB2312" w:eastAsia="仿宋_GB2312"/>
              </w:rPr>
              <w:t>法定代表人直接参与投标的需提供法定代表人身份证复印件及法定代表人身份证明并加盖电子签章。被授权委托人参与投标的需提供被授权人身份证复印件和法定代表人授权委托书原件并加盖电子签章。（详见投标文件格式填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3322"/>
          </w:tcPr>
          <w:p>
            <w:pPr>
              <w:pStyle w:val="null3"/>
            </w:pPr>
            <w:r>
              <w:rPr>
                <w:rFonts w:ascii="仿宋_GB2312" w:hAnsi="仿宋_GB2312" w:cs="仿宋_GB2312" w:eastAsia="仿宋_GB2312"/>
              </w:rPr>
              <w:t>供应商应提供《汉中市政府采购供应商资格承诺函》（详见投标文件格式填写）</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须具有建筑工程施工总承包三级及以上资质，并具有有效的安全生产许可证；拟派本项目的项目经理须具备建筑工程专业二级及以上注册建造师资格，并持有效的安全生产考核合格证书，且无在建工程(出具无在建承诺书）。</w:t>
            </w:r>
          </w:p>
        </w:tc>
        <w:tc>
          <w:tcPr>
            <w:tcW w:type="dxa" w:w="3322"/>
          </w:tcPr>
          <w:p>
            <w:pPr>
              <w:pStyle w:val="null3"/>
            </w:pPr>
            <w:r>
              <w:rPr>
                <w:rFonts w:ascii="仿宋_GB2312" w:hAnsi="仿宋_GB2312" w:cs="仿宋_GB2312" w:eastAsia="仿宋_GB2312"/>
              </w:rPr>
              <w:t>供应商须具有建筑工程施工总承包三级及以上资质，并具有有效的安全生产许可证；拟派本项目的项目经理须具备建筑工程专业二级及以上注册建造师资格，并持有效的安全生产考核合格证书，且无在建工程(出具无在建承诺书）。</w:t>
            </w:r>
          </w:p>
        </w:tc>
        <w:tc>
          <w:tcPr>
            <w:tcW w:type="dxa" w:w="1661"/>
          </w:tcPr>
          <w:p>
            <w:pPr>
              <w:pStyle w:val="null3"/>
            </w:pPr>
            <w:r>
              <w:rPr>
                <w:rFonts w:ascii="仿宋_GB2312" w:hAnsi="仿宋_GB2312" w:cs="仿宋_GB2312" w:eastAsia="仿宋_GB2312"/>
              </w:rPr>
              <w:t>供应商应提交的相关资格证明材料.docx 项目管理机构组成表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本项目不接受联合体投。</w:t>
            </w:r>
          </w:p>
        </w:tc>
        <w:tc>
          <w:tcPr>
            <w:tcW w:type="dxa" w:w="3322"/>
          </w:tcPr>
          <w:p>
            <w:pPr>
              <w:pStyle w:val="null3"/>
            </w:pPr>
            <w:r>
              <w:rPr>
                <w:rFonts w:ascii="仿宋_GB2312" w:hAnsi="仿宋_GB2312" w:cs="仿宋_GB2312" w:eastAsia="仿宋_GB2312"/>
              </w:rPr>
              <w:t>本项目不接受联合体投标。（详见投标文件格式）</w:t>
            </w:r>
          </w:p>
        </w:tc>
        <w:tc>
          <w:tcPr>
            <w:tcW w:type="dxa" w:w="1661"/>
          </w:tcPr>
          <w:p>
            <w:pPr>
              <w:pStyle w:val="null3"/>
            </w:pPr>
            <w:r>
              <w:rPr>
                <w:rFonts w:ascii="仿宋_GB2312" w:hAnsi="仿宋_GB2312" w:cs="仿宋_GB2312" w:eastAsia="仿宋_GB2312"/>
              </w:rPr>
              <w:t>非联合体承诺书.docx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响应文件是否按竞争性磋商文件要求签署、盖章的</w:t>
            </w:r>
          </w:p>
        </w:tc>
        <w:tc>
          <w:tcPr>
            <w:tcW w:type="dxa" w:w="1661"/>
          </w:tcPr>
          <w:p>
            <w:pPr>
              <w:pStyle w:val="null3"/>
            </w:pPr>
            <w:r>
              <w:rPr>
                <w:rFonts w:ascii="仿宋_GB2312" w:hAnsi="仿宋_GB2312" w:cs="仿宋_GB2312" w:eastAsia="仿宋_GB2312"/>
              </w:rPr>
              <w:t>已标价工程量清单 中小企业声明函 汉中市政府采购供应商资格承诺函.docx 施工组织设计.docx 响应文件封面 非联合体承诺书.docx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报价是否超过竞争性磋商文件中规定的预算金额或者最高限价</w:t>
            </w:r>
          </w:p>
        </w:tc>
        <w:tc>
          <w:tcPr>
            <w:tcW w:type="dxa" w:w="3322"/>
          </w:tcPr>
          <w:p>
            <w:pPr>
              <w:pStyle w:val="null3"/>
            </w:pPr>
            <w:r>
              <w:rPr>
                <w:rFonts w:ascii="仿宋_GB2312" w:hAnsi="仿宋_GB2312" w:cs="仿宋_GB2312" w:eastAsia="仿宋_GB2312"/>
              </w:rPr>
              <w:t>报价是否超过竞争性磋商文件中规定的预算金额或者最高限价</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供应商提供2022年1月至今完成的类似业绩证明，每提供一份得2.5分，最高得5分； 注：业绩须是供应商完成的类似项目，提供中标通知书或协议书（合同）原件或加盖公章的复印件，否则不作为加分项。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施工方案和技术措施</w:t>
            </w:r>
          </w:p>
        </w:tc>
        <w:tc>
          <w:tcPr>
            <w:tcW w:type="dxa" w:w="2492"/>
          </w:tcPr>
          <w:p>
            <w:pPr>
              <w:pStyle w:val="null3"/>
            </w:pPr>
            <w:r>
              <w:rPr>
                <w:rFonts w:ascii="仿宋_GB2312" w:hAnsi="仿宋_GB2312" w:cs="仿宋_GB2312" w:eastAsia="仿宋_GB2312"/>
              </w:rPr>
              <w:t>施工方案内容详实、完整、叙述清楚且合理、安全，符合现场实际情况；施工方法明确切实可行，对施工措施完善，并针对本项目特点做出合理计划，能保证项目施工的顺利运行；施工主要工序阐述明细、全面、合理，主要工种施工方法得当，且对招标项目的关键技术、工艺有明确、深入的表述，对施工重点、难点有合理、经济、安全的解决方案和可行保证措施的；由磋商小组对供应商响应内容进行对比，根据优良程度打分：（优 14.1-20 分、良7.1-14分、一般 1.1-7 ）</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项目经理部组成人员</w:t>
            </w:r>
          </w:p>
        </w:tc>
        <w:tc>
          <w:tcPr>
            <w:tcW w:type="dxa" w:w="2492"/>
          </w:tcPr>
          <w:p>
            <w:pPr>
              <w:pStyle w:val="null3"/>
            </w:pPr>
            <w:r>
              <w:rPr>
                <w:rFonts w:ascii="仿宋_GB2312" w:hAnsi="仿宋_GB2312" w:cs="仿宋_GB2312" w:eastAsia="仿宋_GB2312"/>
              </w:rPr>
              <w:t>组成人员配置合理，得4.1-7分；组成人员配置较完整可行，得2.1-4分；基本完整合理，得1.1-2分；无此项不得分。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有具体针对本项目实际情况的详细的质量管理体系与措施，有降低造价的合理化建议。对体系与措施的完整性、可适性的比较；由磋商小组对供应商响应内容进行对比，根据优良程度打分：（优 6.1-10分、良3.1-6分、一般1.1-3分；）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提供安全生产管理体系及保证措施，对体系与措施的科学性、完整性、可行性的比较；由磋商小组对供应商响应内容进行对比，根据优良程度打分：（（优9.1-14分、良4.1-9分、一般1.1-4分；）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总体施工保证措施合理，计划安排、工序衔接科学，制定详细的施工进度计划，施工进度计划的编制符合国家法律规定和一般工程实践惯例，工期保证措施得力；由磋商小组对供应商响应内容进行对比，根据优良程度打分：（优 4.1-6分、良 2.1-4分、一般1.1-2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拟投入资源配备计划</w:t>
            </w:r>
          </w:p>
        </w:tc>
        <w:tc>
          <w:tcPr>
            <w:tcW w:type="dxa" w:w="2492"/>
          </w:tcPr>
          <w:p>
            <w:pPr>
              <w:pStyle w:val="null3"/>
            </w:pPr>
            <w:r>
              <w:rPr>
                <w:rFonts w:ascii="仿宋_GB2312" w:hAnsi="仿宋_GB2312" w:cs="仿宋_GB2312" w:eastAsia="仿宋_GB2312"/>
              </w:rPr>
              <w:t>劳动力安排和材料投入计划与施工进度计划呼应，能较好满足施工需要，调配投入计划合理，能指导施工且针对性好的；施工机械投入与施工进度计划呼应、满足工程要求，施工机械搭配合理、准确且明确的，有相对应的费用的；由磋商小组对供应商响应内容进行对比，根据优良程度打分：（优 5.1-8分、良 2.1-5分、一般1.1-2分）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价格分采用低价优先法计算，即满足磋商文件要求且投标价格最低的投标报价为评审基准价，其价格分为满分。其他投标人的价格分统一按照下列公式计算：投标报价得分=（评审基准价/磋商报价）×价格权值×100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详见附件：非联合体承诺书.docx</w:t>
      </w:r>
    </w:p>
    <w:p>
      <w:pPr>
        <w:pStyle w:val="null3"/>
        <w:ind w:firstLine="960"/>
      </w:pPr>
      <w:r>
        <w:rPr>
          <w:rFonts w:ascii="仿宋_GB2312" w:hAnsi="仿宋_GB2312" w:cs="仿宋_GB2312" w:eastAsia="仿宋_GB2312"/>
        </w:rPr>
        <w:t>详见附件：施工组织设计.docx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