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316F61">
      <w:pPr>
        <w:keepNext w:val="0"/>
        <w:keepLines w:val="0"/>
        <w:pageBreakBefore w:val="0"/>
        <w:tabs>
          <w:tab w:val="center" w:pos="4450"/>
        </w:tabs>
        <w:kinsoku/>
        <w:wordWrap/>
        <w:overflowPunct/>
        <w:topLinePunct w:val="0"/>
        <w:bidi w:val="0"/>
        <w:spacing w:line="560" w:lineRule="exact"/>
        <w:ind w:left="0" w:leftChars="0" w:right="-538" w:rightChars="-168" w:firstLine="0" w:firstLineChars="0"/>
        <w:jc w:val="center"/>
        <w:textAlignment w:val="baseline"/>
        <w:rPr>
          <w:rFonts w:hint="eastAsia" w:ascii="方正小标宋简体" w:hAnsi="方正小标宋简体" w:eastAsia="方正小标宋简体" w:cs="方正小标宋简体"/>
          <w:b w:val="0"/>
          <w:bCs/>
          <w:spacing w:val="0"/>
          <w:w w:val="90"/>
          <w:sz w:val="44"/>
          <w:szCs w:val="44"/>
          <w:u w:val="none"/>
          <w:lang w:eastAsia="zh-CN"/>
        </w:rPr>
      </w:pPr>
      <w:r>
        <w:rPr>
          <w:rFonts w:hint="eastAsia" w:ascii="方正小标宋简体" w:hAnsi="方正小标宋简体" w:eastAsia="方正小标宋简体" w:cs="方正小标宋简体"/>
          <w:b w:val="0"/>
          <w:bCs/>
          <w:spacing w:val="0"/>
          <w:w w:val="90"/>
          <w:sz w:val="44"/>
          <w:szCs w:val="44"/>
          <w:u w:val="none"/>
          <w:lang w:val="en-US" w:eastAsia="zh-CN"/>
        </w:rPr>
        <w:t>佛坪县中学海洋楼改造项目</w:t>
      </w:r>
    </w:p>
    <w:p w14:paraId="0B8D9E75">
      <w:pPr>
        <w:tabs>
          <w:tab w:val="center" w:pos="4450"/>
        </w:tabs>
        <w:spacing w:before="156" w:beforeLines="50" w:line="560" w:lineRule="exact"/>
        <w:ind w:left="0" w:leftChars="0" w:right="-538" w:rightChars="-168" w:firstLine="0" w:firstLineChars="0"/>
        <w:jc w:val="center"/>
        <w:textAlignment w:val="baseline"/>
        <w:rPr>
          <w:rFonts w:hint="eastAsia" w:ascii="方正小标宋简体" w:hAnsi="方正小标宋简体" w:eastAsia="方正小标宋简体" w:cs="方正小标宋简体"/>
          <w:b w:val="0"/>
          <w:bCs/>
          <w:spacing w:val="0"/>
          <w:w w:val="90"/>
          <w:sz w:val="44"/>
          <w:szCs w:val="44"/>
          <w:u w:val="none"/>
          <w:lang w:eastAsia="zh-CN"/>
        </w:rPr>
      </w:pPr>
      <w:r>
        <w:rPr>
          <w:rFonts w:hint="eastAsia" w:ascii="方正小标宋简体" w:hAnsi="方正小标宋简体" w:eastAsia="方正小标宋简体" w:cs="方正小标宋简体"/>
          <w:b w:val="0"/>
          <w:bCs/>
          <w:spacing w:val="0"/>
          <w:w w:val="90"/>
          <w:sz w:val="44"/>
          <w:szCs w:val="44"/>
          <w:u w:val="none"/>
          <w:lang w:eastAsia="zh-CN"/>
        </w:rPr>
        <w:t>招标工程量清单编制说明</w:t>
      </w:r>
    </w:p>
    <w:p w14:paraId="6095FE8F">
      <w:pPr>
        <w:pStyle w:val="5"/>
        <w:rPr>
          <w:rFonts w:hint="eastAsia"/>
          <w:lang w:eastAsia="zh-CN"/>
        </w:rPr>
      </w:pPr>
    </w:p>
    <w:p w14:paraId="597C8C44">
      <w:pPr>
        <w:keepNext w:val="0"/>
        <w:keepLines w:val="0"/>
        <w:pageBreakBefore w:val="0"/>
        <w:widowControl w:val="0"/>
        <w:kinsoku/>
        <w:wordWrap/>
        <w:overflowPunct/>
        <w:topLinePunct w:val="0"/>
        <w:autoSpaceDE/>
        <w:autoSpaceDN/>
        <w:bidi w:val="0"/>
        <w:adjustRightInd/>
        <w:snapToGrid/>
        <w:spacing w:before="0" w:beforeLines="50" w:after="0" w:afterLines="50" w:line="520" w:lineRule="exact"/>
        <w:ind w:firstLine="640" w:firstLineChars="200"/>
        <w:textAlignment w:val="baseline"/>
        <w:outlineLvl w:val="0"/>
        <w:rPr>
          <w:rFonts w:hint="eastAsia" w:ascii="黑体" w:hAnsi="黑体" w:eastAsia="黑体" w:cs="黑体"/>
          <w:b w:val="0"/>
          <w:bCs/>
          <w:sz w:val="32"/>
          <w:szCs w:val="32"/>
        </w:rPr>
      </w:pPr>
      <w:r>
        <w:rPr>
          <w:rFonts w:hint="eastAsia" w:ascii="黑体" w:hAnsi="黑体" w:eastAsia="黑体" w:cs="黑体"/>
          <w:b w:val="0"/>
          <w:bCs/>
          <w:sz w:val="32"/>
          <w:szCs w:val="32"/>
        </w:rPr>
        <w:t>一、工程概况</w:t>
      </w:r>
    </w:p>
    <w:p w14:paraId="1599C589">
      <w:pPr>
        <w:keepNext w:val="0"/>
        <w:keepLines w:val="0"/>
        <w:pageBreakBefore w:val="0"/>
        <w:widowControl w:val="0"/>
        <w:kinsoku/>
        <w:wordWrap/>
        <w:overflowPunct/>
        <w:topLinePunct w:val="0"/>
        <w:autoSpaceDE/>
        <w:autoSpaceDN/>
        <w:bidi w:val="0"/>
        <w:adjustRightInd w:val="0"/>
        <w:snapToGrid/>
        <w:spacing w:line="520"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cs="仿宋"/>
          <w:b w:val="0"/>
          <w:bCs/>
          <w:spacing w:val="0"/>
          <w:sz w:val="32"/>
          <w:szCs w:val="32"/>
          <w:u w:val="none"/>
          <w:lang w:val="en-US" w:eastAsia="zh-CN"/>
        </w:rPr>
        <w:t>佛坪县中学海洋楼改造项目建设地址位于佛坪县佛坪中学</w:t>
      </w:r>
      <w:r>
        <w:rPr>
          <w:rFonts w:hint="eastAsia" w:ascii="仿宋" w:hAnsi="仿宋" w:eastAsia="仿宋" w:cs="仿宋"/>
          <w:sz w:val="32"/>
          <w:szCs w:val="32"/>
          <w:lang w:eastAsia="zh-CN"/>
        </w:rPr>
        <w:t>，主要</w:t>
      </w:r>
      <w:r>
        <w:rPr>
          <w:rFonts w:hint="eastAsia" w:ascii="仿宋" w:hAnsi="仿宋" w:cs="仿宋"/>
          <w:sz w:val="32"/>
          <w:szCs w:val="32"/>
          <w:lang w:eastAsia="zh-CN"/>
        </w:rPr>
        <w:t>建设</w:t>
      </w:r>
      <w:r>
        <w:rPr>
          <w:rFonts w:hint="eastAsia" w:ascii="仿宋" w:hAnsi="仿宋" w:eastAsia="仿宋" w:cs="仿宋"/>
          <w:sz w:val="32"/>
          <w:szCs w:val="32"/>
          <w:lang w:eastAsia="zh-CN"/>
        </w:rPr>
        <w:t>内容包括：</w:t>
      </w:r>
      <w:r>
        <w:rPr>
          <w:rFonts w:hint="eastAsia" w:ascii="仿宋" w:hAnsi="仿宋" w:cs="仿宋"/>
          <w:sz w:val="32"/>
          <w:szCs w:val="32"/>
          <w:lang w:val="en-US" w:eastAsia="zh-CN"/>
        </w:rPr>
        <w:t>海洋楼装饰装修工程，给排水改造，电气改造，通风设备改造，新建采暖工程等</w:t>
      </w:r>
      <w:r>
        <w:rPr>
          <w:rFonts w:hint="eastAsia" w:ascii="仿宋" w:hAnsi="仿宋" w:eastAsia="仿宋" w:cs="仿宋"/>
          <w:sz w:val="32"/>
          <w:szCs w:val="32"/>
          <w:lang w:val="en-US" w:eastAsia="zh-CN"/>
        </w:rPr>
        <w:t>。</w:t>
      </w:r>
    </w:p>
    <w:p w14:paraId="309C02E6">
      <w:pPr>
        <w:keepNext w:val="0"/>
        <w:keepLines w:val="0"/>
        <w:pageBreakBefore w:val="0"/>
        <w:widowControl w:val="0"/>
        <w:kinsoku/>
        <w:wordWrap/>
        <w:overflowPunct/>
        <w:topLinePunct w:val="0"/>
        <w:autoSpaceDE/>
        <w:autoSpaceDN/>
        <w:bidi w:val="0"/>
        <w:adjustRightInd/>
        <w:snapToGrid/>
        <w:spacing w:before="0" w:beforeLines="50" w:after="0" w:afterLines="50" w:line="520" w:lineRule="exact"/>
        <w:ind w:firstLine="640" w:firstLineChars="200"/>
        <w:textAlignment w:val="baseline"/>
        <w:outlineLvl w:val="0"/>
        <w:rPr>
          <w:rFonts w:hint="eastAsia" w:ascii="黑体" w:hAnsi="黑体" w:eastAsia="黑体" w:cs="黑体"/>
          <w:b w:val="0"/>
          <w:bCs/>
          <w:sz w:val="32"/>
          <w:szCs w:val="32"/>
        </w:rPr>
      </w:pPr>
      <w:r>
        <w:rPr>
          <w:rFonts w:hint="eastAsia" w:ascii="黑体" w:hAnsi="黑体" w:eastAsia="黑体" w:cs="黑体"/>
          <w:b w:val="0"/>
          <w:bCs/>
          <w:sz w:val="32"/>
          <w:szCs w:val="32"/>
        </w:rPr>
        <w:t>二、编制依据</w:t>
      </w:r>
    </w:p>
    <w:p w14:paraId="3A5A281A">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baseline"/>
        <w:rPr>
          <w:rFonts w:hint="eastAsia" w:ascii="仿宋" w:hAnsi="仿宋" w:eastAsia="仿宋" w:cs="仿宋"/>
          <w:sz w:val="32"/>
          <w:szCs w:val="32"/>
        </w:rPr>
      </w:pPr>
      <w:r>
        <w:rPr>
          <w:rFonts w:hint="eastAsia" w:ascii="仿宋" w:hAnsi="仿宋" w:cs="仿宋"/>
          <w:sz w:val="32"/>
          <w:szCs w:val="32"/>
          <w:lang w:val="en-US" w:eastAsia="zh-CN"/>
        </w:rPr>
        <w:t>1</w:t>
      </w:r>
      <w:r>
        <w:rPr>
          <w:rFonts w:hint="eastAsia" w:ascii="仿宋" w:hAnsi="仿宋" w:eastAsia="仿宋" w:cs="仿宋"/>
          <w:sz w:val="32"/>
          <w:szCs w:val="32"/>
          <w:lang w:val="en-US" w:eastAsia="zh-CN"/>
        </w:rPr>
        <w:t>.</w:t>
      </w:r>
      <w:r>
        <w:rPr>
          <w:rFonts w:hint="eastAsia" w:ascii="仿宋" w:hAnsi="仿宋" w:cs="仿宋"/>
          <w:sz w:val="32"/>
          <w:szCs w:val="32"/>
          <w:lang w:val="en-US" w:eastAsia="zh-CN"/>
        </w:rPr>
        <w:t>佛坪县中学海洋楼改造</w:t>
      </w:r>
      <w:r>
        <w:rPr>
          <w:rFonts w:hint="eastAsia" w:ascii="仿宋" w:hAnsi="仿宋" w:eastAsia="仿宋" w:cs="仿宋"/>
          <w:sz w:val="32"/>
          <w:szCs w:val="32"/>
          <w:lang w:eastAsia="zh-CN"/>
        </w:rPr>
        <w:t>项目</w:t>
      </w:r>
      <w:r>
        <w:rPr>
          <w:rFonts w:hint="eastAsia" w:ascii="仿宋" w:hAnsi="仿宋" w:cs="仿宋"/>
          <w:sz w:val="32"/>
          <w:szCs w:val="32"/>
          <w:lang w:eastAsia="zh-CN"/>
        </w:rPr>
        <w:t>施工</w:t>
      </w:r>
      <w:r>
        <w:rPr>
          <w:rFonts w:hint="eastAsia" w:ascii="仿宋" w:hAnsi="仿宋" w:eastAsia="仿宋" w:cs="仿宋"/>
          <w:sz w:val="32"/>
          <w:szCs w:val="32"/>
          <w:lang w:eastAsia="zh-CN"/>
        </w:rPr>
        <w:t>图纸、</w:t>
      </w:r>
      <w:r>
        <w:rPr>
          <w:rFonts w:hint="eastAsia" w:ascii="仿宋" w:hAnsi="仿宋" w:cs="仿宋"/>
          <w:sz w:val="32"/>
          <w:szCs w:val="32"/>
          <w:lang w:eastAsia="zh-CN"/>
        </w:rPr>
        <w:t>设计答疑</w:t>
      </w:r>
      <w:r>
        <w:rPr>
          <w:rFonts w:hint="eastAsia" w:ascii="仿宋" w:hAnsi="仿宋" w:eastAsia="仿宋" w:cs="仿宋"/>
          <w:sz w:val="32"/>
          <w:szCs w:val="32"/>
          <w:lang w:eastAsia="zh-CN"/>
        </w:rPr>
        <w:t>等</w:t>
      </w:r>
      <w:r>
        <w:rPr>
          <w:rFonts w:hint="eastAsia" w:ascii="仿宋" w:hAnsi="仿宋" w:eastAsia="仿宋" w:cs="仿宋"/>
          <w:sz w:val="32"/>
          <w:szCs w:val="32"/>
        </w:rPr>
        <w:t>；</w:t>
      </w:r>
    </w:p>
    <w:p w14:paraId="158FA408">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baseline"/>
        <w:rPr>
          <w:rFonts w:hint="eastAsia" w:ascii="仿宋" w:hAnsi="仿宋" w:eastAsia="仿宋" w:cs="仿宋"/>
          <w:sz w:val="32"/>
          <w:szCs w:val="32"/>
        </w:rPr>
      </w:pPr>
      <w:r>
        <w:rPr>
          <w:rFonts w:hint="eastAsia" w:ascii="仿宋" w:hAnsi="仿宋" w:cs="仿宋"/>
          <w:sz w:val="32"/>
          <w:szCs w:val="32"/>
          <w:lang w:val="en-US" w:eastAsia="zh-CN"/>
        </w:rPr>
        <w:t>2</w:t>
      </w:r>
      <w:r>
        <w:rPr>
          <w:rFonts w:hint="eastAsia" w:ascii="仿宋" w:hAnsi="仿宋" w:eastAsia="仿宋" w:cs="仿宋"/>
          <w:sz w:val="32"/>
          <w:szCs w:val="32"/>
          <w:lang w:val="en-US" w:eastAsia="zh-CN"/>
        </w:rPr>
        <w:t>.</w:t>
      </w:r>
      <w:r>
        <w:rPr>
          <w:rFonts w:hint="eastAsia" w:ascii="仿宋" w:hAnsi="仿宋" w:eastAsia="仿宋" w:cs="仿宋"/>
          <w:sz w:val="32"/>
          <w:szCs w:val="32"/>
        </w:rPr>
        <w:t>《陕西省建设工程工程量清单计价计算标准(2025)》</w:t>
      </w:r>
      <w:r>
        <w:rPr>
          <w:rFonts w:hint="eastAsia" w:ascii="仿宋" w:hAnsi="仿宋" w:eastAsia="仿宋" w:cs="仿宋"/>
          <w:sz w:val="32"/>
          <w:szCs w:val="32"/>
          <w:lang w:eastAsia="zh-CN"/>
        </w:rPr>
        <w:t>《陕西省建设工程费用规则</w:t>
      </w:r>
      <w:r>
        <w:rPr>
          <w:rFonts w:hint="eastAsia" w:ascii="仿宋" w:hAnsi="仿宋" w:eastAsia="仿宋" w:cs="仿宋"/>
          <w:sz w:val="32"/>
          <w:szCs w:val="32"/>
        </w:rPr>
        <w:t>(2025)</w:t>
      </w:r>
      <w:r>
        <w:rPr>
          <w:rFonts w:hint="eastAsia" w:ascii="仿宋" w:hAnsi="仿宋" w:eastAsia="仿宋" w:cs="仿宋"/>
          <w:sz w:val="32"/>
          <w:szCs w:val="32"/>
          <w:lang w:eastAsia="zh-CN"/>
        </w:rPr>
        <w:t>》</w:t>
      </w:r>
      <w:r>
        <w:rPr>
          <w:rFonts w:hint="eastAsia" w:ascii="仿宋" w:hAnsi="仿宋" w:eastAsia="仿宋" w:cs="仿宋"/>
          <w:sz w:val="32"/>
          <w:szCs w:val="32"/>
        </w:rPr>
        <w:t>；</w:t>
      </w:r>
    </w:p>
    <w:p w14:paraId="6C22AE25">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baseline"/>
        <w:outlineLvl w:val="0"/>
        <w:rPr>
          <w:rFonts w:hint="eastAsia" w:ascii="仿宋" w:hAnsi="仿宋" w:eastAsia="仿宋" w:cs="仿宋"/>
          <w:sz w:val="32"/>
          <w:szCs w:val="32"/>
          <w:lang w:eastAsia="zh-CN"/>
        </w:rPr>
      </w:pPr>
      <w:r>
        <w:rPr>
          <w:rFonts w:hint="eastAsia" w:ascii="仿宋" w:hAnsi="仿宋" w:eastAsia="仿宋" w:cs="仿宋"/>
          <w:sz w:val="32"/>
          <w:szCs w:val="32"/>
        </w:rPr>
        <w:t>3</w:t>
      </w:r>
      <w:r>
        <w:rPr>
          <w:rFonts w:hint="eastAsia" w:ascii="仿宋" w:hAnsi="仿宋" w:eastAsia="仿宋" w:cs="仿宋"/>
          <w:sz w:val="32"/>
          <w:szCs w:val="32"/>
          <w:lang w:val="en-US" w:eastAsia="zh-CN"/>
        </w:rPr>
        <w:t>.</w:t>
      </w:r>
      <w:r>
        <w:rPr>
          <w:rFonts w:hint="eastAsia" w:ascii="仿宋" w:hAnsi="仿宋" w:eastAsia="仿宋" w:cs="仿宋"/>
          <w:sz w:val="32"/>
          <w:szCs w:val="32"/>
          <w:lang w:eastAsia="zh-CN"/>
        </w:rPr>
        <w:t>《</w:t>
      </w:r>
      <w:r>
        <w:rPr>
          <w:rFonts w:hint="eastAsia" w:ascii="仿宋" w:hAnsi="仿宋" w:eastAsia="仿宋" w:cs="仿宋"/>
          <w:sz w:val="32"/>
          <w:szCs w:val="32"/>
        </w:rPr>
        <w:t>陕西省</w:t>
      </w:r>
      <w:r>
        <w:rPr>
          <w:rFonts w:hint="eastAsia" w:ascii="仿宋" w:hAnsi="仿宋" w:eastAsia="仿宋" w:cs="仿宋"/>
          <w:sz w:val="32"/>
          <w:szCs w:val="32"/>
          <w:lang w:val="en-US" w:eastAsia="zh-CN"/>
        </w:rPr>
        <w:t>建筑、装饰、安装</w:t>
      </w:r>
      <w:r>
        <w:rPr>
          <w:rFonts w:hint="eastAsia" w:ascii="仿宋" w:hAnsi="仿宋" w:eastAsia="仿宋" w:cs="仿宋"/>
          <w:sz w:val="32"/>
          <w:szCs w:val="32"/>
        </w:rPr>
        <w:t>工程</w:t>
      </w:r>
      <w:r>
        <w:rPr>
          <w:rFonts w:hint="eastAsia" w:ascii="仿宋" w:hAnsi="仿宋" w:eastAsia="仿宋" w:cs="仿宋"/>
          <w:sz w:val="32"/>
          <w:szCs w:val="32"/>
          <w:lang w:val="en-US" w:eastAsia="zh-CN"/>
        </w:rPr>
        <w:t>消耗量定额</w:t>
      </w:r>
      <w:r>
        <w:rPr>
          <w:rFonts w:hint="eastAsia" w:ascii="仿宋" w:hAnsi="仿宋" w:eastAsia="仿宋" w:cs="仿宋"/>
          <w:sz w:val="32"/>
          <w:szCs w:val="32"/>
        </w:rPr>
        <w:t>(2025)</w:t>
      </w:r>
      <w:r>
        <w:rPr>
          <w:rFonts w:hint="eastAsia" w:ascii="仿宋" w:hAnsi="仿宋" w:eastAsia="仿宋" w:cs="仿宋"/>
          <w:sz w:val="32"/>
          <w:szCs w:val="32"/>
          <w:lang w:eastAsia="zh-CN"/>
        </w:rPr>
        <w:t>》</w:t>
      </w:r>
      <w:r>
        <w:rPr>
          <w:rFonts w:hint="eastAsia" w:ascii="仿宋" w:hAnsi="仿宋" w:eastAsia="仿宋" w:cs="仿宋"/>
          <w:sz w:val="32"/>
          <w:szCs w:val="32"/>
        </w:rPr>
        <w:t>《陕西省</w:t>
      </w:r>
      <w:r>
        <w:rPr>
          <w:rFonts w:hint="eastAsia" w:ascii="仿宋" w:hAnsi="仿宋" w:eastAsia="仿宋" w:cs="仿宋"/>
          <w:sz w:val="32"/>
          <w:szCs w:val="32"/>
          <w:lang w:val="en-US" w:eastAsia="zh-CN"/>
        </w:rPr>
        <w:t>建筑、装饰、安装</w:t>
      </w:r>
      <w:r>
        <w:rPr>
          <w:rFonts w:hint="eastAsia" w:ascii="仿宋" w:hAnsi="仿宋" w:eastAsia="仿宋" w:cs="仿宋"/>
          <w:sz w:val="32"/>
          <w:szCs w:val="32"/>
        </w:rPr>
        <w:t>工程基价表(2025)》</w:t>
      </w:r>
      <w:r>
        <w:rPr>
          <w:rFonts w:ascii="仿宋" w:hAnsi="仿宋" w:eastAsia="仿宋" w:cs="仿宋"/>
          <w:sz w:val="32"/>
          <w:szCs w:val="32"/>
          <w:highlight w:val="none"/>
        </w:rPr>
        <w:t>及其他相关计价依据和文件</w:t>
      </w:r>
      <w:r>
        <w:rPr>
          <w:rFonts w:hint="eastAsia" w:ascii="仿宋" w:hAnsi="仿宋" w:cs="仿宋"/>
          <w:sz w:val="32"/>
          <w:szCs w:val="32"/>
          <w:highlight w:val="none"/>
          <w:lang w:eastAsia="zh-CN"/>
        </w:rPr>
        <w:t>；</w:t>
      </w:r>
    </w:p>
    <w:p w14:paraId="5121CD7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该工程按照</w:t>
      </w:r>
      <w:r>
        <w:rPr>
          <w:rFonts w:hint="eastAsia" w:ascii="仿宋" w:hAnsi="仿宋" w:cs="仿宋"/>
          <w:sz w:val="32"/>
          <w:szCs w:val="32"/>
          <w:lang w:eastAsia="zh-CN"/>
        </w:rPr>
        <w:t>《陕西省住房和城乡建设厅关于增加建设工程扬尘治理专项措施费及综合人工单价调整的通知》（</w:t>
      </w:r>
      <w:r>
        <w:rPr>
          <w:rFonts w:hint="eastAsia" w:ascii="仿宋" w:hAnsi="仿宋" w:eastAsia="仿宋" w:cs="仿宋"/>
          <w:sz w:val="32"/>
          <w:szCs w:val="32"/>
        </w:rPr>
        <w:t>陕建发</w:t>
      </w:r>
      <w:r>
        <w:rPr>
          <w:rFonts w:hint="eastAsia" w:ascii="仿宋" w:hAnsi="仿宋" w:cs="仿宋"/>
          <w:sz w:val="32"/>
          <w:szCs w:val="32"/>
          <w:lang w:val="en-US" w:eastAsia="zh-CN"/>
        </w:rPr>
        <w:t>〔</w:t>
      </w:r>
      <w:r>
        <w:rPr>
          <w:rFonts w:hint="eastAsia" w:ascii="仿宋" w:hAnsi="仿宋" w:eastAsia="仿宋" w:cs="仿宋"/>
          <w:sz w:val="32"/>
          <w:szCs w:val="32"/>
        </w:rPr>
        <w:t>2017</w:t>
      </w:r>
      <w:r>
        <w:rPr>
          <w:rFonts w:hint="eastAsia" w:ascii="仿宋" w:hAnsi="仿宋" w:cs="仿宋"/>
          <w:sz w:val="32"/>
          <w:szCs w:val="32"/>
          <w:lang w:eastAsia="zh-CN"/>
        </w:rPr>
        <w:t>〕</w:t>
      </w:r>
      <w:r>
        <w:rPr>
          <w:rFonts w:hint="eastAsia" w:ascii="仿宋" w:hAnsi="仿宋" w:eastAsia="仿宋" w:cs="仿宋"/>
          <w:sz w:val="32"/>
          <w:szCs w:val="32"/>
        </w:rPr>
        <w:t>270号</w:t>
      </w:r>
      <w:r>
        <w:rPr>
          <w:rFonts w:hint="eastAsia" w:ascii="仿宋" w:hAnsi="仿宋" w:cs="仿宋"/>
          <w:sz w:val="32"/>
          <w:szCs w:val="32"/>
          <w:lang w:eastAsia="zh-CN"/>
        </w:rPr>
        <w:t>）</w:t>
      </w:r>
      <w:r>
        <w:rPr>
          <w:rFonts w:hint="eastAsia" w:ascii="仿宋" w:hAnsi="仿宋" w:eastAsia="仿宋" w:cs="仿宋"/>
          <w:sz w:val="32"/>
          <w:szCs w:val="32"/>
        </w:rPr>
        <w:t>文件，增加扬尘污染治理费；</w:t>
      </w:r>
    </w:p>
    <w:p w14:paraId="09930DB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baseline"/>
        <w:rPr>
          <w:rFonts w:hint="eastAsia" w:ascii="仿宋" w:hAnsi="仿宋" w:eastAsia="仿宋" w:cs="仿宋"/>
          <w:sz w:val="32"/>
          <w:szCs w:val="32"/>
        </w:rPr>
      </w:pPr>
      <w:r>
        <w:rPr>
          <w:rFonts w:hint="eastAsia" w:ascii="仿宋" w:hAnsi="仿宋" w:cs="仿宋"/>
          <w:sz w:val="32"/>
          <w:szCs w:val="32"/>
          <w:lang w:val="en-US" w:eastAsia="zh-CN"/>
        </w:rPr>
        <w:t>5</w:t>
      </w:r>
      <w:r>
        <w:rPr>
          <w:rFonts w:hint="eastAsia" w:ascii="仿宋" w:hAnsi="仿宋" w:eastAsia="仿宋" w:cs="仿宋"/>
          <w:sz w:val="32"/>
          <w:szCs w:val="32"/>
          <w:lang w:val="en-US" w:eastAsia="zh-CN"/>
        </w:rPr>
        <w:t>.</w:t>
      </w:r>
      <w:r>
        <w:rPr>
          <w:rFonts w:hint="eastAsia" w:ascii="仿宋" w:hAnsi="仿宋" w:eastAsia="仿宋" w:cs="仿宋"/>
          <w:sz w:val="32"/>
          <w:szCs w:val="32"/>
        </w:rPr>
        <w:t>该工程执行《关于调整陕西省建设工程计价依据的通知》（营改增）</w:t>
      </w:r>
      <w:r>
        <w:rPr>
          <w:rFonts w:hint="eastAsia" w:ascii="仿宋" w:hAnsi="仿宋" w:cs="仿宋"/>
          <w:sz w:val="32"/>
          <w:szCs w:val="32"/>
          <w:lang w:eastAsia="zh-CN"/>
        </w:rPr>
        <w:t>（</w:t>
      </w:r>
      <w:r>
        <w:rPr>
          <w:rFonts w:hint="eastAsia" w:ascii="仿宋" w:hAnsi="仿宋" w:eastAsia="仿宋" w:cs="仿宋"/>
          <w:sz w:val="32"/>
          <w:szCs w:val="32"/>
        </w:rPr>
        <w:t>陕建规发</w:t>
      </w:r>
      <w:r>
        <w:rPr>
          <w:rFonts w:hint="eastAsia" w:ascii="仿宋" w:hAnsi="仿宋" w:cs="仿宋"/>
          <w:sz w:val="32"/>
          <w:szCs w:val="32"/>
          <w:lang w:val="en-US" w:eastAsia="zh-CN"/>
        </w:rPr>
        <w:t>〔</w:t>
      </w:r>
      <w:r>
        <w:rPr>
          <w:rFonts w:hint="eastAsia" w:ascii="仿宋" w:hAnsi="仿宋" w:eastAsia="仿宋" w:cs="仿宋"/>
          <w:sz w:val="32"/>
          <w:szCs w:val="32"/>
        </w:rPr>
        <w:t>2016</w:t>
      </w:r>
      <w:r>
        <w:rPr>
          <w:rFonts w:hint="eastAsia" w:ascii="仿宋" w:hAnsi="仿宋" w:cs="仿宋"/>
          <w:sz w:val="32"/>
          <w:szCs w:val="32"/>
          <w:lang w:eastAsia="zh-CN"/>
        </w:rPr>
        <w:t>〕</w:t>
      </w:r>
      <w:r>
        <w:rPr>
          <w:rFonts w:hint="eastAsia" w:ascii="仿宋" w:hAnsi="仿宋" w:eastAsia="仿宋" w:cs="仿宋"/>
          <w:sz w:val="32"/>
          <w:szCs w:val="32"/>
        </w:rPr>
        <w:t>100号</w:t>
      </w:r>
      <w:r>
        <w:rPr>
          <w:rFonts w:hint="eastAsia" w:ascii="仿宋" w:hAnsi="仿宋" w:cs="仿宋"/>
          <w:sz w:val="32"/>
          <w:szCs w:val="32"/>
          <w:lang w:eastAsia="zh-CN"/>
        </w:rPr>
        <w:t>）</w:t>
      </w:r>
      <w:r>
        <w:rPr>
          <w:rFonts w:hint="eastAsia" w:ascii="仿宋" w:hAnsi="仿宋" w:eastAsia="仿宋" w:cs="仿宋"/>
          <w:sz w:val="32"/>
          <w:szCs w:val="32"/>
        </w:rPr>
        <w:t>；</w:t>
      </w:r>
    </w:p>
    <w:p w14:paraId="2B7CA60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baseline"/>
        <w:rPr>
          <w:rFonts w:hint="eastAsia" w:ascii="仿宋" w:hAnsi="仿宋" w:eastAsia="仿宋" w:cs="仿宋"/>
          <w:sz w:val="32"/>
          <w:szCs w:val="32"/>
        </w:rPr>
      </w:pPr>
      <w:r>
        <w:rPr>
          <w:rFonts w:hint="eastAsia" w:ascii="仿宋" w:hAnsi="仿宋" w:cs="仿宋"/>
          <w:sz w:val="32"/>
          <w:szCs w:val="32"/>
          <w:lang w:val="en-US" w:eastAsia="zh-CN"/>
        </w:rPr>
        <w:t>6</w:t>
      </w:r>
      <w:r>
        <w:rPr>
          <w:rFonts w:hint="eastAsia" w:ascii="仿宋" w:hAnsi="仿宋" w:eastAsia="仿宋" w:cs="仿宋"/>
          <w:sz w:val="32"/>
          <w:szCs w:val="32"/>
          <w:lang w:val="en-US" w:eastAsia="zh-CN"/>
        </w:rPr>
        <w:t>.</w:t>
      </w:r>
      <w:r>
        <w:rPr>
          <w:rFonts w:hint="eastAsia" w:ascii="仿宋" w:hAnsi="仿宋" w:eastAsia="仿宋" w:cs="仿宋"/>
          <w:sz w:val="32"/>
          <w:szCs w:val="32"/>
        </w:rPr>
        <w:t>该工程税金费率执行《关于调整建设工程计价依据增值税税率的通知》</w:t>
      </w:r>
      <w:r>
        <w:rPr>
          <w:rFonts w:hint="eastAsia" w:ascii="仿宋" w:hAnsi="仿宋" w:cs="仿宋"/>
          <w:sz w:val="32"/>
          <w:szCs w:val="32"/>
          <w:lang w:eastAsia="zh-CN"/>
        </w:rPr>
        <w:t>（</w:t>
      </w:r>
      <w:r>
        <w:rPr>
          <w:rFonts w:hint="eastAsia" w:ascii="仿宋" w:hAnsi="仿宋" w:eastAsia="仿宋" w:cs="仿宋"/>
          <w:sz w:val="32"/>
          <w:szCs w:val="32"/>
        </w:rPr>
        <w:t>陕建发</w:t>
      </w:r>
      <w:r>
        <w:rPr>
          <w:rFonts w:hint="eastAsia" w:ascii="仿宋" w:hAnsi="仿宋" w:cs="仿宋"/>
          <w:sz w:val="32"/>
          <w:szCs w:val="32"/>
          <w:lang w:val="en-US" w:eastAsia="zh-CN"/>
        </w:rPr>
        <w:t>〔</w:t>
      </w:r>
      <w:r>
        <w:rPr>
          <w:rFonts w:hint="eastAsia" w:ascii="仿宋" w:hAnsi="仿宋" w:eastAsia="仿宋" w:cs="仿宋"/>
          <w:sz w:val="32"/>
          <w:szCs w:val="32"/>
        </w:rPr>
        <w:t>2019</w:t>
      </w:r>
      <w:r>
        <w:rPr>
          <w:rFonts w:hint="eastAsia" w:ascii="仿宋" w:hAnsi="仿宋" w:cs="仿宋"/>
          <w:sz w:val="32"/>
          <w:szCs w:val="32"/>
          <w:lang w:eastAsia="zh-CN"/>
        </w:rPr>
        <w:t>〕</w:t>
      </w:r>
      <w:r>
        <w:rPr>
          <w:rFonts w:hint="eastAsia" w:ascii="仿宋" w:hAnsi="仿宋" w:eastAsia="仿宋" w:cs="仿宋"/>
          <w:sz w:val="32"/>
          <w:szCs w:val="32"/>
        </w:rPr>
        <w:t>45号</w:t>
      </w:r>
      <w:r>
        <w:rPr>
          <w:rFonts w:hint="eastAsia" w:ascii="仿宋" w:hAnsi="仿宋" w:cs="仿宋"/>
          <w:sz w:val="32"/>
          <w:szCs w:val="32"/>
          <w:lang w:eastAsia="zh-CN"/>
        </w:rPr>
        <w:t>）</w:t>
      </w:r>
      <w:r>
        <w:rPr>
          <w:rFonts w:hint="eastAsia" w:ascii="仿宋" w:hAnsi="仿宋" w:eastAsia="仿宋" w:cs="仿宋"/>
          <w:sz w:val="32"/>
          <w:szCs w:val="32"/>
        </w:rPr>
        <w:t>；</w:t>
      </w:r>
    </w:p>
    <w:p w14:paraId="5A7FBE15">
      <w:pPr>
        <w:keepNext w:val="0"/>
        <w:keepLines w:val="0"/>
        <w:pageBreakBefore w:val="0"/>
        <w:kinsoku/>
        <w:wordWrap/>
        <w:overflowPunct/>
        <w:topLinePunct w:val="0"/>
        <w:bidi w:val="0"/>
        <w:spacing w:line="520" w:lineRule="exact"/>
        <w:textAlignment w:val="baseline"/>
        <w:rPr>
          <w:rFonts w:hint="eastAsia"/>
          <w:lang w:val="en-US" w:eastAsia="zh-CN"/>
        </w:rPr>
      </w:pPr>
      <w:r>
        <w:rPr>
          <w:rFonts w:hint="eastAsia"/>
          <w:lang w:val="en-US" w:eastAsia="zh-CN"/>
        </w:rPr>
        <w:t>7.该工程执行《</w:t>
      </w:r>
      <w:r>
        <w:rPr>
          <w:rFonts w:hint="eastAsia"/>
          <w:lang w:val="en-US" w:eastAsia="en-US"/>
        </w:rPr>
        <w:t>关于发布我省落实建筑工人实名制管理计价依据的通知</w:t>
      </w:r>
      <w:r>
        <w:rPr>
          <w:rFonts w:hint="eastAsia"/>
          <w:lang w:val="en-US" w:eastAsia="zh-CN"/>
        </w:rPr>
        <w:t>》（陕建发〔2019〕1246号）文件，决定把落实实名制管理费用列入安全文明施工措施费（不可竞争费）计取；</w:t>
      </w:r>
    </w:p>
    <w:p w14:paraId="1855D14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baseline"/>
        <w:rPr>
          <w:rFonts w:hint="eastAsia" w:ascii="仿宋" w:hAnsi="仿宋" w:eastAsia="仿宋" w:cs="仿宋"/>
          <w:sz w:val="32"/>
          <w:szCs w:val="32"/>
          <w:lang w:eastAsia="zh-CN"/>
        </w:rPr>
      </w:pPr>
      <w:r>
        <w:rPr>
          <w:rFonts w:hint="eastAsia" w:ascii="仿宋" w:hAnsi="仿宋" w:cs="仿宋"/>
          <w:sz w:val="32"/>
          <w:szCs w:val="32"/>
          <w:lang w:val="en-US" w:eastAsia="zh-CN"/>
        </w:rPr>
        <w:t>8</w:t>
      </w:r>
      <w:r>
        <w:rPr>
          <w:rFonts w:hint="eastAsia" w:ascii="仿宋" w:hAnsi="仿宋" w:eastAsia="仿宋" w:cs="仿宋"/>
          <w:sz w:val="32"/>
          <w:szCs w:val="32"/>
          <w:lang w:val="en-US" w:eastAsia="zh-CN"/>
        </w:rPr>
        <w:t>.</w:t>
      </w:r>
      <w:r>
        <w:rPr>
          <w:rFonts w:hint="eastAsia" w:ascii="仿宋" w:hAnsi="仿宋" w:eastAsia="仿宋" w:cs="仿宋"/>
          <w:sz w:val="32"/>
          <w:szCs w:val="32"/>
        </w:rPr>
        <w:t>该工程规费执行《关于建筑施工安全生产责任保险费用计价的通知》</w:t>
      </w:r>
      <w:r>
        <w:rPr>
          <w:rFonts w:hint="eastAsia" w:ascii="仿宋" w:hAnsi="仿宋" w:cs="仿宋"/>
          <w:sz w:val="32"/>
          <w:szCs w:val="32"/>
          <w:lang w:eastAsia="zh-CN"/>
        </w:rPr>
        <w:t>（</w:t>
      </w:r>
      <w:r>
        <w:rPr>
          <w:rFonts w:hint="eastAsia" w:ascii="仿宋" w:hAnsi="仿宋" w:eastAsia="仿宋" w:cs="仿宋"/>
          <w:sz w:val="32"/>
          <w:szCs w:val="32"/>
        </w:rPr>
        <w:t>陕建发</w:t>
      </w:r>
      <w:r>
        <w:rPr>
          <w:rFonts w:hint="eastAsia" w:ascii="仿宋" w:hAnsi="仿宋" w:cs="仿宋"/>
          <w:sz w:val="32"/>
          <w:szCs w:val="32"/>
          <w:lang w:val="en-US" w:eastAsia="zh-CN"/>
        </w:rPr>
        <w:t>〔</w:t>
      </w:r>
      <w:r>
        <w:rPr>
          <w:rFonts w:hint="eastAsia" w:ascii="仿宋" w:hAnsi="仿宋" w:eastAsia="仿宋" w:cs="仿宋"/>
          <w:sz w:val="32"/>
          <w:szCs w:val="32"/>
        </w:rPr>
        <w:t>2020</w:t>
      </w:r>
      <w:r>
        <w:rPr>
          <w:rFonts w:hint="eastAsia" w:ascii="仿宋" w:hAnsi="仿宋" w:cs="仿宋"/>
          <w:sz w:val="32"/>
          <w:szCs w:val="32"/>
          <w:lang w:eastAsia="zh-CN"/>
        </w:rPr>
        <w:t>〕</w:t>
      </w:r>
      <w:r>
        <w:rPr>
          <w:rFonts w:hint="eastAsia" w:ascii="仿宋" w:hAnsi="仿宋" w:eastAsia="仿宋" w:cs="仿宋"/>
          <w:sz w:val="32"/>
          <w:szCs w:val="32"/>
        </w:rPr>
        <w:t>1097号</w:t>
      </w:r>
      <w:r>
        <w:rPr>
          <w:rFonts w:hint="eastAsia" w:ascii="仿宋" w:hAnsi="仿宋" w:cs="仿宋"/>
          <w:sz w:val="32"/>
          <w:szCs w:val="32"/>
          <w:lang w:eastAsia="zh-CN"/>
        </w:rPr>
        <w:t>）；</w:t>
      </w:r>
    </w:p>
    <w:p w14:paraId="4A56DF3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baseline"/>
        <w:rPr>
          <w:rFonts w:hint="eastAsia" w:ascii="仿宋" w:hAnsi="仿宋" w:eastAsia="仿宋" w:cs="仿宋"/>
          <w:b/>
          <w:sz w:val="32"/>
          <w:szCs w:val="32"/>
          <w:lang w:eastAsia="zh-CN"/>
        </w:rPr>
      </w:pPr>
      <w:r>
        <w:rPr>
          <w:rFonts w:hint="eastAsia" w:ascii="仿宋" w:hAnsi="仿宋" w:cs="仿宋"/>
          <w:sz w:val="32"/>
          <w:szCs w:val="32"/>
          <w:lang w:val="en-US" w:eastAsia="zh-CN"/>
        </w:rPr>
        <w:t>9</w:t>
      </w:r>
      <w:r>
        <w:rPr>
          <w:rFonts w:hint="eastAsia" w:ascii="仿宋" w:hAnsi="仿宋" w:eastAsia="仿宋" w:cs="仿宋"/>
          <w:sz w:val="32"/>
          <w:szCs w:val="32"/>
          <w:lang w:val="en-US" w:eastAsia="zh-CN"/>
        </w:rPr>
        <w:t>.</w:t>
      </w:r>
      <w:r>
        <w:rPr>
          <w:rFonts w:hint="eastAsia" w:ascii="仿宋" w:hAnsi="仿宋" w:eastAsia="仿宋" w:cs="仿宋"/>
          <w:sz w:val="32"/>
          <w:szCs w:val="32"/>
        </w:rPr>
        <w:t>主要材料价</w:t>
      </w:r>
      <w:r>
        <w:rPr>
          <w:rFonts w:hint="eastAsia" w:ascii="仿宋" w:hAnsi="仿宋" w:cs="仿宋"/>
          <w:sz w:val="32"/>
          <w:szCs w:val="32"/>
          <w:lang w:eastAsia="zh-CN"/>
        </w:rPr>
        <w:t>参照</w:t>
      </w:r>
      <w:r>
        <w:rPr>
          <w:rFonts w:hint="eastAsia" w:ascii="仿宋" w:hAnsi="仿宋" w:eastAsia="仿宋" w:cs="仿宋"/>
          <w:sz w:val="32"/>
          <w:szCs w:val="32"/>
        </w:rPr>
        <w:t>《汉中建设工程造价信息》</w:t>
      </w:r>
      <w:r>
        <w:rPr>
          <w:rFonts w:hint="eastAsia" w:ascii="仿宋" w:hAnsi="仿宋" w:cs="仿宋"/>
          <w:sz w:val="32"/>
          <w:szCs w:val="32"/>
          <w:lang w:val="en-US" w:eastAsia="zh-CN"/>
        </w:rPr>
        <w:t>2025</w:t>
      </w:r>
      <w:r>
        <w:rPr>
          <w:rFonts w:hint="eastAsia" w:ascii="仿宋" w:hAnsi="仿宋" w:eastAsia="仿宋" w:cs="仿宋"/>
          <w:sz w:val="32"/>
          <w:szCs w:val="32"/>
        </w:rPr>
        <w:t>年</w:t>
      </w:r>
      <w:r>
        <w:rPr>
          <w:rFonts w:hint="eastAsia" w:ascii="仿宋" w:hAnsi="仿宋" w:eastAsia="仿宋" w:cs="仿宋"/>
          <w:sz w:val="32"/>
          <w:szCs w:val="32"/>
          <w:lang w:eastAsia="zh-CN"/>
        </w:rPr>
        <w:t>第</w:t>
      </w:r>
      <w:r>
        <w:rPr>
          <w:rFonts w:hint="eastAsia" w:ascii="仿宋" w:hAnsi="仿宋" w:cs="仿宋"/>
          <w:sz w:val="32"/>
          <w:szCs w:val="32"/>
          <w:lang w:val="en-US" w:eastAsia="zh-CN"/>
        </w:rPr>
        <w:t>11</w:t>
      </w:r>
      <w:r>
        <w:rPr>
          <w:rFonts w:hint="eastAsia" w:ascii="仿宋" w:hAnsi="仿宋" w:eastAsia="仿宋" w:cs="仿宋"/>
          <w:sz w:val="32"/>
          <w:szCs w:val="32"/>
        </w:rPr>
        <w:t>期材料价</w:t>
      </w:r>
      <w:r>
        <w:rPr>
          <w:rFonts w:hint="eastAsia" w:ascii="仿宋" w:hAnsi="仿宋" w:eastAsia="仿宋" w:cs="仿宋"/>
          <w:sz w:val="32"/>
          <w:szCs w:val="32"/>
          <w:lang w:eastAsia="zh-CN"/>
        </w:rPr>
        <w:t>并结合</w:t>
      </w:r>
      <w:r>
        <w:rPr>
          <w:rFonts w:hint="eastAsia" w:ascii="仿宋" w:hAnsi="仿宋" w:eastAsia="仿宋" w:cs="仿宋"/>
          <w:sz w:val="32"/>
          <w:szCs w:val="32"/>
        </w:rPr>
        <w:t>当前建筑材料市场价综合计入。</w:t>
      </w:r>
    </w:p>
    <w:p w14:paraId="5206D88F">
      <w:pPr>
        <w:keepNext w:val="0"/>
        <w:keepLines w:val="0"/>
        <w:pageBreakBefore w:val="0"/>
        <w:widowControl w:val="0"/>
        <w:kinsoku/>
        <w:wordWrap/>
        <w:overflowPunct/>
        <w:topLinePunct w:val="0"/>
        <w:autoSpaceDE/>
        <w:autoSpaceDN/>
        <w:bidi w:val="0"/>
        <w:adjustRightInd/>
        <w:snapToGrid/>
        <w:spacing w:before="0" w:beforeLines="50" w:after="0" w:afterLines="50" w:line="520" w:lineRule="exact"/>
        <w:ind w:firstLine="640" w:firstLineChars="200"/>
        <w:textAlignment w:val="baseline"/>
        <w:outlineLvl w:val="0"/>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eastAsia="zh-CN"/>
        </w:rPr>
        <w:t>三、有关问题说明</w:t>
      </w:r>
    </w:p>
    <w:p w14:paraId="2A0DB94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w:t>
      </w:r>
      <w:r>
        <w:rPr>
          <w:rFonts w:hint="eastAsia" w:ascii="仿宋" w:hAnsi="仿宋" w:eastAsia="仿宋" w:cs="仿宋"/>
          <w:sz w:val="32"/>
          <w:szCs w:val="32"/>
        </w:rPr>
        <w:t>.</w:t>
      </w:r>
      <w:r>
        <w:rPr>
          <w:rFonts w:hint="eastAsia" w:ascii="仿宋" w:hAnsi="仿宋" w:eastAsia="仿宋" w:cs="仿宋"/>
          <w:sz w:val="32"/>
          <w:szCs w:val="32"/>
          <w:lang w:val="en-US" w:eastAsia="zh-CN"/>
        </w:rPr>
        <w:t>该项目中建筑垃圾外运暂估20m³，运距暂定5km；</w:t>
      </w:r>
    </w:p>
    <w:p w14:paraId="0F5DA07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baseline"/>
        <w:rPr>
          <w:rFonts w:hint="default" w:ascii="仿宋" w:hAnsi="仿宋" w:eastAsia="仿宋" w:cs="仿宋"/>
          <w:b w:val="0"/>
          <w:bCs/>
          <w:sz w:val="32"/>
          <w:szCs w:val="32"/>
          <w:lang w:val="en-US" w:eastAsia="zh-CN"/>
        </w:rPr>
      </w:pPr>
      <w:r>
        <w:rPr>
          <w:rFonts w:hint="eastAsia" w:ascii="仿宋" w:hAnsi="仿宋" w:eastAsia="仿宋" w:cs="仿宋"/>
          <w:sz w:val="32"/>
          <w:szCs w:val="32"/>
          <w:lang w:val="en-US" w:eastAsia="zh-CN"/>
        </w:rPr>
        <w:t>2.成品不锈钢水槽暂按500元/套计入，据实结算；</w:t>
      </w:r>
    </w:p>
    <w:p w14:paraId="5FF9E86E">
      <w:pPr>
        <w:keepNext w:val="0"/>
        <w:keepLines w:val="0"/>
        <w:pageBreakBefore w:val="0"/>
        <w:widowControl w:val="0"/>
        <w:kinsoku/>
        <w:wordWrap/>
        <w:overflowPunct/>
        <w:topLinePunct w:val="0"/>
        <w:autoSpaceDE/>
        <w:autoSpaceDN/>
        <w:bidi w:val="0"/>
        <w:adjustRightInd/>
        <w:snapToGrid/>
        <w:spacing w:before="0" w:beforeLines="50" w:after="0" w:afterLines="50" w:line="520" w:lineRule="exact"/>
        <w:ind w:firstLine="640" w:firstLineChars="200"/>
        <w:textAlignment w:val="baseline"/>
        <w:outlineLvl w:val="0"/>
        <w:rPr>
          <w:rFonts w:hint="eastAsia" w:ascii="黑体" w:hAnsi="黑体" w:eastAsia="黑体" w:cs="黑体"/>
          <w:b w:val="0"/>
          <w:bCs/>
          <w:sz w:val="32"/>
          <w:szCs w:val="32"/>
          <w:lang w:eastAsia="zh-CN"/>
        </w:rPr>
      </w:pPr>
      <w:r>
        <w:rPr>
          <w:rFonts w:hint="eastAsia" w:ascii="黑体" w:hAnsi="黑体" w:eastAsia="黑体" w:cs="黑体"/>
          <w:b w:val="0"/>
          <w:bCs/>
          <w:sz w:val="32"/>
          <w:szCs w:val="32"/>
          <w:lang w:eastAsia="zh-CN"/>
        </w:rPr>
        <w:t>四、计价软件</w:t>
      </w:r>
    </w:p>
    <w:p w14:paraId="4D1F0D4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right="0" w:firstLine="640" w:firstLineChars="200"/>
        <w:textAlignment w:val="baseline"/>
        <w:rPr>
          <w:rFonts w:hint="default" w:ascii="仿宋" w:hAnsi="仿宋" w:eastAsia="仿宋" w:cs="仿宋"/>
          <w:b w:val="0"/>
          <w:bCs/>
          <w:kern w:val="2"/>
          <w:sz w:val="32"/>
          <w:szCs w:val="32"/>
          <w:lang w:val="en-US" w:eastAsia="zh-CN" w:bidi="ar-SA"/>
        </w:rPr>
      </w:pPr>
      <w:r>
        <w:rPr>
          <w:rFonts w:hint="eastAsia" w:ascii="仿宋" w:hAnsi="仿宋" w:eastAsia="仿宋" w:cs="仿宋"/>
          <w:b w:val="0"/>
          <w:bCs/>
          <w:kern w:val="2"/>
          <w:sz w:val="32"/>
          <w:szCs w:val="32"/>
          <w:lang w:val="en-US" w:eastAsia="zh-CN" w:bidi="ar-SA"/>
        </w:rPr>
        <w:t>计价软件：广联达GBQ</w:t>
      </w:r>
      <w:r>
        <w:rPr>
          <w:rFonts w:hint="eastAsia" w:ascii="仿宋" w:hAnsi="仿宋" w:cs="仿宋"/>
          <w:b w:val="0"/>
          <w:bCs/>
          <w:kern w:val="2"/>
          <w:sz w:val="32"/>
          <w:szCs w:val="32"/>
          <w:lang w:val="en-US" w:eastAsia="zh-CN" w:bidi="ar-SA"/>
        </w:rPr>
        <w:t>7.0</w:t>
      </w:r>
    </w:p>
    <w:p w14:paraId="5D8AFA7C">
      <w:pPr>
        <w:keepNext w:val="0"/>
        <w:keepLines w:val="0"/>
        <w:pageBreakBefore w:val="0"/>
        <w:widowControl w:val="0"/>
        <w:kinsoku/>
        <w:wordWrap/>
        <w:overflowPunct/>
        <w:topLinePunct w:val="0"/>
        <w:autoSpaceDE/>
        <w:autoSpaceDN/>
        <w:bidi w:val="0"/>
        <w:adjustRightInd/>
        <w:snapToGrid/>
        <w:spacing w:before="0" w:beforeLines="50" w:after="0" w:afterLines="50" w:line="520" w:lineRule="exact"/>
        <w:ind w:firstLine="640" w:firstLineChars="200"/>
        <w:textAlignment w:val="baseline"/>
        <w:outlineLvl w:val="0"/>
        <w:rPr>
          <w:rFonts w:hint="eastAsia" w:ascii="黑体" w:hAnsi="黑体" w:eastAsia="黑体" w:cs="黑体"/>
          <w:b w:val="0"/>
          <w:bCs/>
          <w:sz w:val="32"/>
          <w:szCs w:val="32"/>
          <w:lang w:eastAsia="zh-CN"/>
        </w:rPr>
      </w:pPr>
      <w:r>
        <w:rPr>
          <w:rFonts w:hint="eastAsia" w:ascii="黑体" w:hAnsi="黑体" w:eastAsia="黑体" w:cs="黑体"/>
          <w:b w:val="0"/>
          <w:bCs/>
          <w:sz w:val="32"/>
          <w:szCs w:val="32"/>
          <w:lang w:eastAsia="zh-CN"/>
        </w:rPr>
        <w:t>五、工期与质量等级要求</w:t>
      </w:r>
    </w:p>
    <w:p w14:paraId="781C9696">
      <w:pPr>
        <w:keepNext w:val="0"/>
        <w:keepLines w:val="0"/>
        <w:pageBreakBefore w:val="0"/>
        <w:widowControl w:val="0"/>
        <w:tabs>
          <w:tab w:val="center" w:pos="4450"/>
        </w:tabs>
        <w:kinsoku/>
        <w:wordWrap/>
        <w:overflowPunct/>
        <w:topLinePunct w:val="0"/>
        <w:autoSpaceDE/>
        <w:autoSpaceDN/>
        <w:bidi w:val="0"/>
        <w:adjustRightInd/>
        <w:snapToGrid/>
        <w:spacing w:line="520" w:lineRule="exact"/>
        <w:textAlignment w:val="baseline"/>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工期：</w:t>
      </w:r>
      <w:r>
        <w:rPr>
          <w:rFonts w:hint="eastAsia" w:ascii="仿宋" w:hAnsi="仿宋" w:cs="仿宋"/>
          <w:sz w:val="32"/>
          <w:szCs w:val="32"/>
          <w:lang w:val="en-US" w:eastAsia="zh-CN"/>
        </w:rPr>
        <w:t>60</w:t>
      </w:r>
      <w:bookmarkStart w:id="0" w:name="_GoBack"/>
      <w:bookmarkEnd w:id="0"/>
      <w:r>
        <w:rPr>
          <w:rFonts w:hint="eastAsia" w:ascii="仿宋" w:hAnsi="仿宋" w:eastAsia="仿宋" w:cs="仿宋"/>
          <w:sz w:val="32"/>
          <w:szCs w:val="32"/>
        </w:rPr>
        <w:t xml:space="preserve">天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质量等级：合格</w:t>
      </w:r>
    </w:p>
    <w:p w14:paraId="70432E32">
      <w:pPr>
        <w:pStyle w:val="5"/>
        <w:keepNext w:val="0"/>
        <w:keepLines w:val="0"/>
        <w:pageBreakBefore w:val="0"/>
        <w:kinsoku/>
        <w:wordWrap/>
        <w:overflowPunct/>
        <w:topLinePunct w:val="0"/>
        <w:autoSpaceDE/>
        <w:autoSpaceDN/>
        <w:bidi w:val="0"/>
        <w:snapToGrid/>
        <w:spacing w:after="0" w:line="520" w:lineRule="exact"/>
        <w:textAlignment w:val="baseline"/>
        <w:rPr>
          <w:rFonts w:hint="eastAsia"/>
        </w:rPr>
      </w:pPr>
    </w:p>
    <w:p w14:paraId="6FC0E872">
      <w:pPr>
        <w:pStyle w:val="5"/>
        <w:keepNext w:val="0"/>
        <w:keepLines w:val="0"/>
        <w:pageBreakBefore w:val="0"/>
        <w:kinsoku/>
        <w:wordWrap/>
        <w:overflowPunct/>
        <w:topLinePunct w:val="0"/>
        <w:autoSpaceDE/>
        <w:autoSpaceDN/>
        <w:bidi w:val="0"/>
        <w:snapToGrid/>
        <w:spacing w:after="0" w:line="520" w:lineRule="exact"/>
        <w:textAlignment w:val="baseline"/>
        <w:rPr>
          <w:rFonts w:hint="eastAsia"/>
        </w:rPr>
      </w:pPr>
    </w:p>
    <w:p w14:paraId="2B125FC8">
      <w:pPr>
        <w:keepNext w:val="0"/>
        <w:keepLines w:val="0"/>
        <w:pageBreakBefore w:val="0"/>
        <w:widowControl w:val="0"/>
        <w:kinsoku/>
        <w:wordWrap/>
        <w:overflowPunct/>
        <w:topLinePunct w:val="0"/>
        <w:autoSpaceDE/>
        <w:autoSpaceDN/>
        <w:bidi w:val="0"/>
        <w:adjustRightInd/>
        <w:snapToGrid/>
        <w:spacing w:line="520" w:lineRule="exact"/>
        <w:jc w:val="center"/>
        <w:textAlignment w:val="baseline"/>
        <w:rPr>
          <w:rFonts w:hint="eastAsia" w:ascii="仿宋" w:hAnsi="仿宋" w:eastAsia="仿宋" w:cs="仿宋"/>
          <w:sz w:val="32"/>
          <w:szCs w:val="32"/>
          <w:lang w:eastAsia="zh-CN"/>
        </w:rPr>
      </w:pPr>
      <w:r>
        <w:rPr>
          <w:rFonts w:hint="eastAsia" w:ascii="仿宋" w:hAnsi="仿宋" w:cs="仿宋"/>
          <w:sz w:val="32"/>
          <w:szCs w:val="32"/>
          <w:lang w:val="en-US" w:eastAsia="zh-CN"/>
        </w:rPr>
        <w:t xml:space="preserve">                   陕西益优嘉瑞工程管理有限</w:t>
      </w:r>
      <w:r>
        <w:rPr>
          <w:rFonts w:hint="eastAsia" w:ascii="仿宋" w:hAnsi="仿宋" w:eastAsia="仿宋" w:cs="仿宋"/>
          <w:sz w:val="32"/>
          <w:szCs w:val="32"/>
          <w:lang w:val="en-US" w:eastAsia="zh-CN"/>
        </w:rPr>
        <w:t>公司</w:t>
      </w:r>
    </w:p>
    <w:p w14:paraId="768B0AB4">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cs="仿宋"/>
          <w:sz w:val="32"/>
          <w:szCs w:val="32"/>
          <w:lang w:val="en-US" w:eastAsia="zh-CN"/>
        </w:rPr>
        <w:t>2026</w:t>
      </w:r>
      <w:r>
        <w:rPr>
          <w:rFonts w:hint="eastAsia" w:ascii="仿宋" w:hAnsi="仿宋" w:eastAsia="仿宋" w:cs="仿宋"/>
          <w:sz w:val="32"/>
          <w:szCs w:val="32"/>
          <w:lang w:eastAsia="zh-CN"/>
        </w:rPr>
        <w:t>年</w:t>
      </w:r>
      <w:r>
        <w:rPr>
          <w:rFonts w:hint="eastAsia" w:ascii="仿宋" w:hAnsi="仿宋" w:cs="仿宋"/>
          <w:sz w:val="32"/>
          <w:szCs w:val="32"/>
          <w:lang w:val="en-US" w:eastAsia="zh-CN"/>
        </w:rPr>
        <w:t>2</w:t>
      </w:r>
      <w:r>
        <w:rPr>
          <w:rFonts w:hint="eastAsia" w:ascii="仿宋" w:hAnsi="仿宋" w:eastAsia="仿宋" w:cs="仿宋"/>
          <w:sz w:val="32"/>
          <w:szCs w:val="32"/>
          <w:lang w:eastAsia="zh-CN"/>
        </w:rPr>
        <w:t>月</w:t>
      </w:r>
      <w:r>
        <w:rPr>
          <w:rFonts w:hint="eastAsia" w:ascii="仿宋" w:hAnsi="仿宋" w:cs="仿宋"/>
          <w:sz w:val="32"/>
          <w:szCs w:val="32"/>
          <w:lang w:val="en-US" w:eastAsia="zh-CN"/>
        </w:rPr>
        <w:t>24</w:t>
      </w:r>
      <w:r>
        <w:rPr>
          <w:rFonts w:hint="eastAsia" w:ascii="仿宋" w:hAnsi="仿宋" w:eastAsia="仿宋" w:cs="仿宋"/>
          <w:sz w:val="32"/>
          <w:szCs w:val="32"/>
          <w:lang w:eastAsia="zh-CN"/>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F37AB7"/>
    <w:rsid w:val="709B5C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kinsoku/>
      <w:autoSpaceDE w:val="0"/>
      <w:autoSpaceDN w:val="0"/>
      <w:adjustRightInd w:val="0"/>
      <w:snapToGrid w:val="0"/>
      <w:spacing w:line="560" w:lineRule="exact"/>
      <w:ind w:firstLine="640" w:firstLineChars="200"/>
      <w:jc w:val="left"/>
      <w:textAlignment w:val="baseline"/>
    </w:pPr>
    <w:rPr>
      <w:rFonts w:ascii="Times New Roman" w:hAnsi="Times New Roman" w:eastAsia="仿宋" w:cs="Arial"/>
      <w:snapToGrid w:val="0"/>
      <w:color w:val="000000"/>
      <w:kern w:val="0"/>
      <w:sz w:val="32"/>
      <w:szCs w:val="21"/>
      <w:lang w:val="en-US" w:eastAsia="en-US"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仿宋" w:hAnsi="仿宋" w:eastAsia="仿宋" w:cs="仿宋"/>
      <w:sz w:val="31"/>
      <w:szCs w:val="31"/>
      <w:lang w:val="en-US" w:eastAsia="en-US" w:bidi="ar-SA"/>
    </w:rPr>
  </w:style>
  <w:style w:type="paragraph" w:styleId="3">
    <w:name w:val="Body Text Indent"/>
    <w:basedOn w:val="1"/>
    <w:qFormat/>
    <w:uiPriority w:val="0"/>
    <w:pPr>
      <w:spacing w:line="500" w:lineRule="exact"/>
      <w:ind w:firstLine="630"/>
    </w:pPr>
    <w:rPr>
      <w:rFonts w:ascii="仿宋_GB2312" w:eastAsia="仿宋_GB2312"/>
      <w:sz w:val="30"/>
    </w:rPr>
  </w:style>
  <w:style w:type="paragraph" w:styleId="4">
    <w:name w:val="Normal (Web)"/>
    <w:basedOn w:val="1"/>
    <w:unhideWhenUsed/>
    <w:qFormat/>
    <w:uiPriority w:val="0"/>
    <w:pPr>
      <w:widowControl/>
      <w:jc w:val="left"/>
    </w:pPr>
    <w:rPr>
      <w:rFonts w:ascii="宋体" w:hAnsi="宋体" w:cs="宋体"/>
      <w:kern w:val="0"/>
      <w:sz w:val="24"/>
    </w:rPr>
  </w:style>
  <w:style w:type="paragraph" w:styleId="5">
    <w:name w:val="Body Text First Indent"/>
    <w:basedOn w:val="2"/>
    <w:unhideWhenUsed/>
    <w:qFormat/>
    <w:uiPriority w:val="99"/>
    <w:pPr>
      <w:spacing w:line="360" w:lineRule="auto"/>
      <w:ind w:firstLine="309" w:firstLineChars="100"/>
      <w:outlineLvl w:val="0"/>
    </w:pPr>
    <w:rPr>
      <w:bCs/>
      <w:color w:val="000000"/>
      <w:kern w:val="28"/>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774</Words>
  <Characters>896</Characters>
  <Lines>0</Lines>
  <Paragraphs>0</Paragraphs>
  <TotalTime>0</TotalTime>
  <ScaleCrop>false</ScaleCrop>
  <LinksUpToDate>false</LinksUpToDate>
  <CharactersWithSpaces>5115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2026-02-24T08:31:00Z</dcterms:created>
  <dc:creator>Administrator</dc:creator>
  <cp:lastModifiedBy>WPS_1464153374</cp:lastModifiedBy>
  <dcterms:modified xsi:type="dcterms:W3CDTF">2026-02-24T08:49:07Z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eyJoZGlkIjoiMmM5NmQ1NDA4MjRjZDZjZjZlYzUxZGY0YjFjYjljNjAiLCJ1c2VySWQiOiIyMTcwNDU3NzIifQ==</vt:lpwstr>
  </property>
  <property fmtid="{D5CDD505-2E9C-101B-9397-08002B2CF9AE}" pid="4" name="ICV">
    <vt:lpwstr>6F8E2FD31B7F4E19950201CF57444011_12</vt:lpwstr>
  </property>
</Properties>
</file>