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版本号：ZHZB-2026（GC）01620260227001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佛坪县岳坝镇2026年中央财政以工代赈项目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ZHZB-2026（GC）016</w:t>
      </w:r>
      <w:r>
        <w:br/>
      </w:r>
      <w:r>
        <w:br/>
      </w:r>
      <w:r>
        <w:br/>
      </w:r>
    </w:p>
    <w:p>
      <w:pPr>
        <w:pStyle w:val="null3"/>
        <w:jc w:val="center"/>
        <w:outlineLvl w:val="2"/>
      </w:pPr>
      <w:r>
        <w:rPr>
          <w:rFonts w:ascii="仿宋_GB2312" w:hAnsi="仿宋_GB2312" w:cs="仿宋_GB2312" w:eastAsia="仿宋_GB2312"/>
          <w:sz w:val="28"/>
          <w:b/>
        </w:rPr>
        <w:t>佛坪县岳坝镇人民政府</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佛坪县岳坝镇人民政府</w:t>
      </w:r>
      <w:r>
        <w:rPr>
          <w:rFonts w:ascii="仿宋_GB2312" w:hAnsi="仿宋_GB2312" w:cs="仿宋_GB2312" w:eastAsia="仿宋_GB2312"/>
        </w:rPr>
        <w:t>委托，拟对</w:t>
      </w:r>
      <w:r>
        <w:rPr>
          <w:rFonts w:ascii="仿宋_GB2312" w:hAnsi="仿宋_GB2312" w:cs="仿宋_GB2312" w:eastAsia="仿宋_GB2312"/>
        </w:rPr>
        <w:t>佛坪县岳坝镇2026年中央财政以工代赈项目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ZHZB-2026（GC）016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佛坪县岳坝镇2026年中央财政以工代赈项目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佛坪县岳坝镇2026年中央财政以工代赈项目，建设地点位于岳坝镇栗子坝村、岳坝村、女儿坝村，主要建设内容包括： 1.新建道路（产业路）0.84千米，路基宽4.5米，路面宽3.5米，共计3780平方米；新建步道495米，道路宽1～1.2米不等，共计500.8平方米。 2.新建混凝土排水沟804米，共计130.7立方米。 3.新建圆管涵4道，管径0.6米3道，管径1.0米1道。 4.新建挡土墙634.80米，共计1482.80立方米。 5.新建波形护栏664米。该道路按四级（Ⅱ类）标准建设，设计速度15km/h。</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采购包1（佛坪县岳坝镇2026年中央财政以工代赈项目）：属于专门面向中小企业采购。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律、行政法规规定的其他条件：法律、行政法规规定的其他条件：①供应商须具备公路工程施工总承包三级或以上（含三级）资质，且具有合格有效的安全生产许可证；②拟派项目经理须提供公路工程专业贰级（含贰级）或以上注册建造师证书及安全生产考核合格证（B证），且无在建工程（提供相关平台官网截图或无在建承诺书）；③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3、承诺函：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佛坪县岳坝镇人民政府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岳坝镇岳坝村三组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15129691205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采购包1：1,399,746.00元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开户银行：中国建设银行股份有限公司西安太华北路支行</w:t>
            </w:r>
          </w:p>
          <w:p>
            <w:pPr>
              <w:pStyle w:val="null3"/>
            </w:pPr>
            <w:r>
              <w:rPr>
                <w:rFonts w:ascii="仿宋_GB2312" w:hAnsi="仿宋_GB2312" w:cs="仿宋_GB2312" w:eastAsia="仿宋_GB2312"/>
              </w:rPr>
              <w:t>银行账号：61050110629600000259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工程收费标准收取招标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佛坪县岳坝镇人民政府</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佛坪县岳坝镇人民政府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佛坪县岳坝镇人民政府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符合国家、省、市及甲方相关规范、标准和规定。详见竞争性磋商文件及采购人要求。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1,399,746.00</w:t>
      </w:r>
    </w:p>
    <w:p>
      <w:pPr>
        <w:pStyle w:val="null3"/>
      </w:pPr>
      <w:r>
        <w:rPr>
          <w:rFonts w:ascii="仿宋_GB2312" w:hAnsi="仿宋_GB2312" w:cs="仿宋_GB2312" w:eastAsia="仿宋_GB2312"/>
        </w:rPr>
        <w:t>采购包最高限价（元）: 1,399,746.00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1,399,746.00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b/>
              </w:rPr>
              <w:t>（一）工程量清单编制说明</w:t>
            </w:r>
          </w:p>
          <w:p>
            <w:pPr>
              <w:pStyle w:val="null3"/>
              <w:ind w:firstLine="482"/>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佛坪县岳坝镇</w:t>
            </w:r>
            <w:r>
              <w:rPr>
                <w:rFonts w:ascii="仿宋_GB2312" w:hAnsi="仿宋_GB2312" w:cs="仿宋_GB2312" w:eastAsia="仿宋_GB2312"/>
                <w:sz w:val="24"/>
              </w:rPr>
              <w:t>2026年中央财政以工代赈项目，建设地点位于岳坝镇栗子坝村、岳坝村、女儿坝村，主要建设内容包括：</w:t>
            </w:r>
          </w:p>
          <w:p>
            <w:pPr>
              <w:pStyle w:val="null3"/>
              <w:ind w:firstLine="480"/>
              <w:jc w:val="left"/>
            </w:pPr>
            <w:r>
              <w:rPr>
                <w:rFonts w:ascii="仿宋_GB2312" w:hAnsi="仿宋_GB2312" w:cs="仿宋_GB2312" w:eastAsia="仿宋_GB2312"/>
                <w:sz w:val="24"/>
              </w:rPr>
              <w:t>1、新建道路（产业路）0.84千米，路基宽4.5米，路面宽3.5米，共计3780平方米；新建步道495米，道路宽1～1.2米不等，共计500.8平方米。</w:t>
            </w:r>
          </w:p>
          <w:p>
            <w:pPr>
              <w:pStyle w:val="null3"/>
              <w:ind w:firstLine="480"/>
              <w:jc w:val="left"/>
            </w:pPr>
            <w:r>
              <w:rPr>
                <w:rFonts w:ascii="仿宋_GB2312" w:hAnsi="仿宋_GB2312" w:cs="仿宋_GB2312" w:eastAsia="仿宋_GB2312"/>
                <w:sz w:val="24"/>
              </w:rPr>
              <w:t>2、新建混凝土排水沟804米，共计130.7立方米。</w:t>
            </w:r>
          </w:p>
          <w:p>
            <w:pPr>
              <w:pStyle w:val="null3"/>
              <w:ind w:firstLine="480"/>
              <w:jc w:val="left"/>
            </w:pPr>
            <w:r>
              <w:rPr>
                <w:rFonts w:ascii="仿宋_GB2312" w:hAnsi="仿宋_GB2312" w:cs="仿宋_GB2312" w:eastAsia="仿宋_GB2312"/>
                <w:sz w:val="24"/>
              </w:rPr>
              <w:t>3、新建圆管涵4道，管径0.6米3道，管径1.0米1道。</w:t>
            </w:r>
          </w:p>
          <w:p>
            <w:pPr>
              <w:pStyle w:val="null3"/>
              <w:ind w:firstLine="480"/>
              <w:jc w:val="left"/>
            </w:pPr>
            <w:r>
              <w:rPr>
                <w:rFonts w:ascii="仿宋_GB2312" w:hAnsi="仿宋_GB2312" w:cs="仿宋_GB2312" w:eastAsia="仿宋_GB2312"/>
                <w:sz w:val="24"/>
              </w:rPr>
              <w:t>4、新建挡土墙634.80米，共计1482.80立方米。</w:t>
            </w:r>
          </w:p>
          <w:p>
            <w:pPr>
              <w:pStyle w:val="null3"/>
              <w:ind w:left="480"/>
              <w:jc w:val="left"/>
            </w:pPr>
            <w:r>
              <w:rPr>
                <w:rFonts w:ascii="仿宋_GB2312" w:hAnsi="仿宋_GB2312" w:cs="仿宋_GB2312" w:eastAsia="仿宋_GB2312"/>
                <w:sz w:val="24"/>
              </w:rPr>
              <w:t>5、新建波形护栏664米。该道路按四级（Ⅱ类）标准建设，设计速度15km/h。</w:t>
            </w:r>
          </w:p>
          <w:p>
            <w:pPr>
              <w:pStyle w:val="null3"/>
              <w:ind w:left="480"/>
              <w:jc w:val="left"/>
            </w:pPr>
            <w:r>
              <w:rPr>
                <w:rFonts w:ascii="仿宋_GB2312" w:hAnsi="仿宋_GB2312" w:cs="仿宋_GB2312" w:eastAsia="仿宋_GB2312"/>
                <w:sz w:val="24"/>
                <w:b/>
              </w:rPr>
              <w:t>二、编制依据</w:t>
            </w:r>
          </w:p>
          <w:p>
            <w:pPr>
              <w:pStyle w:val="null3"/>
              <w:ind w:firstLine="480"/>
              <w:jc w:val="left"/>
            </w:pPr>
            <w:r>
              <w:rPr>
                <w:rFonts w:ascii="仿宋_GB2312" w:hAnsi="仿宋_GB2312" w:cs="仿宋_GB2312" w:eastAsia="仿宋_GB2312"/>
                <w:sz w:val="24"/>
              </w:rPr>
              <w:t>1、《公路基本建设工程概算预算编制办法》（JTG 38</w:t>
            </w:r>
            <w:r>
              <w:rPr>
                <w:rFonts w:ascii="仿宋_GB2312" w:hAnsi="仿宋_GB2312" w:cs="仿宋_GB2312" w:eastAsia="仿宋_GB2312"/>
                <w:sz w:val="24"/>
              </w:rPr>
              <w:t>30</w:t>
            </w:r>
            <w:r>
              <w:rPr>
                <w:rFonts w:ascii="仿宋_GB2312" w:hAnsi="仿宋_GB2312" w:cs="仿宋_GB2312" w:eastAsia="仿宋_GB2312"/>
                <w:sz w:val="24"/>
              </w:rPr>
              <w:t>-2018）；</w:t>
            </w:r>
          </w:p>
          <w:p>
            <w:pPr>
              <w:pStyle w:val="null3"/>
              <w:ind w:firstLine="480"/>
              <w:jc w:val="left"/>
            </w:pPr>
            <w:r>
              <w:rPr>
                <w:rFonts w:ascii="仿宋_GB2312" w:hAnsi="仿宋_GB2312" w:cs="仿宋_GB2312" w:eastAsia="仿宋_GB2312"/>
                <w:sz w:val="24"/>
              </w:rPr>
              <w:t>2、《公路工程预算定额》（JTG/T3832-2018)；</w:t>
            </w:r>
          </w:p>
          <w:p>
            <w:pPr>
              <w:pStyle w:val="null3"/>
              <w:ind w:firstLine="480"/>
              <w:jc w:val="left"/>
            </w:pPr>
            <w:r>
              <w:rPr>
                <w:rFonts w:ascii="仿宋_GB2312" w:hAnsi="仿宋_GB2312" w:cs="仿宋_GB2312" w:eastAsia="仿宋_GB2312"/>
                <w:sz w:val="24"/>
              </w:rPr>
              <w:t>3、《公路工程机械台班费用定额》JTG/T3833-2018；</w:t>
            </w:r>
          </w:p>
          <w:p>
            <w:pPr>
              <w:pStyle w:val="null3"/>
              <w:ind w:firstLine="480"/>
              <w:jc w:val="left"/>
            </w:pPr>
            <w:r>
              <w:rPr>
                <w:rFonts w:ascii="仿宋_GB2312" w:hAnsi="仿宋_GB2312" w:cs="仿宋_GB2312" w:eastAsia="仿宋_GB2312"/>
                <w:sz w:val="24"/>
              </w:rPr>
              <w:t>4、交通运输部办公厅关于《公路工程营业税改征增值税计价依据调整方案》的通知(交办公路[2016]66号)；</w:t>
            </w:r>
          </w:p>
          <w:p>
            <w:pPr>
              <w:pStyle w:val="null3"/>
              <w:ind w:firstLine="480"/>
              <w:jc w:val="left"/>
            </w:pPr>
            <w:r>
              <w:rPr>
                <w:rFonts w:ascii="仿宋_GB2312" w:hAnsi="仿宋_GB2312" w:cs="仿宋_GB2312" w:eastAsia="仿宋_GB2312"/>
                <w:sz w:val="24"/>
              </w:rPr>
              <w:t>5、陕西省交通运输厅关于执行交通运输部《公路工程营业税改增值税计价依据调整方案》的通知（陕交函[2016]475号）；</w:t>
            </w:r>
          </w:p>
          <w:p>
            <w:pPr>
              <w:pStyle w:val="null3"/>
              <w:ind w:firstLine="480"/>
              <w:jc w:val="left"/>
            </w:pPr>
            <w:r>
              <w:rPr>
                <w:rFonts w:ascii="仿宋_GB2312" w:hAnsi="仿宋_GB2312" w:cs="仿宋_GB2312" w:eastAsia="仿宋_GB2312"/>
                <w:sz w:val="24"/>
              </w:rPr>
              <w:t>6、财政部《关于调整增值税税率的通知》（财税[2019]39号）；</w:t>
            </w:r>
          </w:p>
          <w:p>
            <w:pPr>
              <w:pStyle w:val="null3"/>
              <w:ind w:firstLine="480"/>
              <w:jc w:val="left"/>
            </w:pPr>
            <w:r>
              <w:rPr>
                <w:rFonts w:ascii="仿宋_GB2312" w:hAnsi="仿宋_GB2312" w:cs="仿宋_GB2312" w:eastAsia="仿宋_GB2312"/>
                <w:sz w:val="24"/>
              </w:rPr>
              <w:t>7、陕西省交通运输厅关于印发《公路工程建设项目投资估算编制办法》、《公路工程建设项目概算预算编制办法》补充规定的通知（陕交发[2019]93号）。</w:t>
            </w:r>
          </w:p>
          <w:p>
            <w:pPr>
              <w:pStyle w:val="null3"/>
              <w:ind w:firstLine="482"/>
              <w:jc w:val="left"/>
            </w:pPr>
            <w:r>
              <w:rPr>
                <w:rFonts w:ascii="仿宋_GB2312" w:hAnsi="仿宋_GB2312" w:cs="仿宋_GB2312" w:eastAsia="仿宋_GB2312"/>
                <w:sz w:val="24"/>
                <w:b/>
              </w:rPr>
              <w:t>三、</w:t>
            </w:r>
            <w:r>
              <w:rPr>
                <w:rFonts w:ascii="仿宋_GB2312" w:hAnsi="仿宋_GB2312" w:cs="仿宋_GB2312" w:eastAsia="仿宋_GB2312"/>
                <w:sz w:val="24"/>
                <w:b/>
              </w:rPr>
              <w:t>直接费</w:t>
            </w:r>
          </w:p>
          <w:p>
            <w:pPr>
              <w:pStyle w:val="null3"/>
              <w:ind w:firstLine="480"/>
              <w:jc w:val="left"/>
            </w:pPr>
            <w:r>
              <w:rPr>
                <w:rFonts w:ascii="仿宋_GB2312" w:hAnsi="仿宋_GB2312" w:cs="仿宋_GB2312" w:eastAsia="仿宋_GB2312"/>
                <w:sz w:val="24"/>
              </w:rPr>
              <w:t>人工单价：</w:t>
            </w:r>
          </w:p>
          <w:p>
            <w:pPr>
              <w:pStyle w:val="null3"/>
              <w:ind w:firstLine="480"/>
              <w:jc w:val="left"/>
            </w:pPr>
            <w:r>
              <w:rPr>
                <w:rFonts w:ascii="仿宋_GB2312" w:hAnsi="仿宋_GB2312" w:cs="仿宋_GB2312" w:eastAsia="仿宋_GB2312"/>
                <w:sz w:val="24"/>
              </w:rPr>
              <w:t>根据《陕西省交通厅关于执行交通部公路工程概算预算定额及编制办法的通知》（陕交发</w:t>
            </w:r>
            <w:r>
              <w:rPr>
                <w:rFonts w:ascii="仿宋_GB2312" w:hAnsi="仿宋_GB2312" w:cs="仿宋_GB2312" w:eastAsia="仿宋_GB2312"/>
                <w:sz w:val="24"/>
              </w:rPr>
              <w:t>[2019]93号）规定，公路工程生产工人人工费标准为105.89元/工日。</w:t>
            </w:r>
          </w:p>
          <w:p>
            <w:pPr>
              <w:pStyle w:val="null3"/>
              <w:ind w:firstLine="480"/>
              <w:jc w:val="left"/>
            </w:pPr>
            <w:r>
              <w:rPr>
                <w:rFonts w:ascii="仿宋_GB2312" w:hAnsi="仿宋_GB2312" w:cs="仿宋_GB2312" w:eastAsia="仿宋_GB2312"/>
                <w:sz w:val="24"/>
              </w:rPr>
              <w:t>材料单价：</w:t>
            </w:r>
          </w:p>
          <w:p>
            <w:pPr>
              <w:pStyle w:val="null3"/>
              <w:ind w:firstLine="480"/>
              <w:jc w:val="left"/>
            </w:pPr>
            <w:r>
              <w:rPr>
                <w:rFonts w:ascii="仿宋_GB2312" w:hAnsi="仿宋_GB2312" w:cs="仿宋_GB2312" w:eastAsia="仿宋_GB2312"/>
                <w:sz w:val="24"/>
              </w:rPr>
              <w:t>材料费预算单价参照陕西省交通运输工程造价事务中心发布的通知公告《关于公布陕西省</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11</w:t>
            </w:r>
            <w:r>
              <w:rPr>
                <w:rFonts w:ascii="仿宋_GB2312" w:hAnsi="仿宋_GB2312" w:cs="仿宋_GB2312" w:eastAsia="仿宋_GB2312"/>
                <w:sz w:val="24"/>
              </w:rPr>
              <w:t xml:space="preserve"> </w:t>
            </w:r>
            <w:r>
              <w:rPr>
                <w:rFonts w:ascii="仿宋_GB2312" w:hAnsi="仿宋_GB2312" w:cs="仿宋_GB2312" w:eastAsia="仿宋_GB2312"/>
                <w:sz w:val="24"/>
              </w:rPr>
              <w:t>月公路工程主要材料价格信息的通知》和工程所在地区的市场调查价综合取定，运杂费按交安办</w:t>
            </w:r>
            <w:r>
              <w:rPr>
                <w:rFonts w:ascii="仿宋_GB2312" w:hAnsi="仿宋_GB2312" w:cs="仿宋_GB2312" w:eastAsia="仿宋_GB2312"/>
                <w:sz w:val="24"/>
              </w:rPr>
              <w:t>[2016]66号文规定计算。</w:t>
            </w:r>
          </w:p>
          <w:p>
            <w:pPr>
              <w:pStyle w:val="null3"/>
              <w:ind w:firstLine="480"/>
              <w:jc w:val="left"/>
            </w:pPr>
            <w:r>
              <w:rPr>
                <w:rFonts w:ascii="仿宋_GB2312" w:hAnsi="仿宋_GB2312" w:cs="仿宋_GB2312" w:eastAsia="仿宋_GB2312"/>
                <w:sz w:val="24"/>
              </w:rPr>
              <w:t>机械使用费：</w:t>
            </w:r>
          </w:p>
          <w:p>
            <w:pPr>
              <w:pStyle w:val="null3"/>
              <w:ind w:firstLine="480"/>
              <w:jc w:val="left"/>
            </w:pPr>
            <w:r>
              <w:rPr>
                <w:rFonts w:ascii="仿宋_GB2312" w:hAnsi="仿宋_GB2312" w:cs="仿宋_GB2312" w:eastAsia="仿宋_GB2312"/>
                <w:sz w:val="24"/>
              </w:rPr>
              <w:t>施工机械台班预算价格按《公路工程机械台班费用定额》（</w:t>
            </w:r>
            <w:r>
              <w:rPr>
                <w:rFonts w:ascii="仿宋_GB2312" w:hAnsi="仿宋_GB2312" w:cs="仿宋_GB2312" w:eastAsia="仿宋_GB2312"/>
                <w:sz w:val="24"/>
              </w:rPr>
              <w:t>JTG/T 3833—2018）计算，其中台班人工费工日单价同生产工人人工工日单价费率标准；其他工程费费率、间接费费率按交办公路[2016]66号和陕交发[2019]93号相关补充规定计取。</w:t>
            </w:r>
          </w:p>
          <w:p>
            <w:pPr>
              <w:pStyle w:val="null3"/>
              <w:ind w:firstLine="482"/>
              <w:jc w:val="left"/>
            </w:pPr>
            <w:r>
              <w:rPr>
                <w:rFonts w:ascii="仿宋_GB2312" w:hAnsi="仿宋_GB2312" w:cs="仿宋_GB2312" w:eastAsia="仿宋_GB2312"/>
                <w:sz w:val="24"/>
                <w:b/>
              </w:rPr>
              <w:t>四、其他</w:t>
            </w:r>
          </w:p>
          <w:p>
            <w:pPr>
              <w:pStyle w:val="null3"/>
              <w:ind w:firstLine="480"/>
              <w:jc w:val="left"/>
            </w:pPr>
            <w:r>
              <w:rPr>
                <w:rFonts w:ascii="仿宋_GB2312" w:hAnsi="仿宋_GB2312" w:cs="仿宋_GB2312" w:eastAsia="仿宋_GB2312"/>
                <w:sz w:val="24"/>
              </w:rPr>
              <w:t>1、冬季施工增加费、夜间施工费不计。</w:t>
            </w:r>
          </w:p>
          <w:p>
            <w:pPr>
              <w:pStyle w:val="null3"/>
              <w:ind w:firstLine="480"/>
              <w:jc w:val="left"/>
            </w:pPr>
            <w:r>
              <w:rPr>
                <w:rFonts w:ascii="仿宋_GB2312" w:hAnsi="仿宋_GB2312" w:cs="仿宋_GB2312" w:eastAsia="仿宋_GB2312"/>
                <w:sz w:val="24"/>
              </w:rPr>
              <w:t>2、雨季施工增加费按雨Ⅰ区（雨季期3月）计取。</w:t>
            </w:r>
          </w:p>
          <w:p>
            <w:pPr>
              <w:pStyle w:val="null3"/>
              <w:ind w:firstLine="480"/>
              <w:jc w:val="left"/>
            </w:pPr>
            <w:r>
              <w:rPr>
                <w:rFonts w:ascii="仿宋_GB2312" w:hAnsi="仿宋_GB2312" w:cs="仿宋_GB2312" w:eastAsia="仿宋_GB2312"/>
                <w:sz w:val="24"/>
              </w:rPr>
              <w:t>3、高原地区施工增加费、风沙地区施工增加费、沿海地区施工增加费、行车干扰不计。</w:t>
            </w:r>
          </w:p>
          <w:p>
            <w:pPr>
              <w:pStyle w:val="null3"/>
              <w:ind w:firstLine="480"/>
              <w:jc w:val="left"/>
            </w:pPr>
            <w:r>
              <w:rPr>
                <w:rFonts w:ascii="仿宋_GB2312" w:hAnsi="仿宋_GB2312" w:cs="仿宋_GB2312" w:eastAsia="仿宋_GB2312"/>
                <w:sz w:val="24"/>
              </w:rPr>
              <w:t>4、企业管理费的基本费用、职工取暖、财务费按“中国人民共国交通运输部2011年83号文《关于公布公路工程基本建设项目概算预算编制办法局部修订的公告》”规定计取。</w:t>
            </w:r>
          </w:p>
          <w:p>
            <w:pPr>
              <w:pStyle w:val="null3"/>
              <w:ind w:firstLine="480"/>
              <w:jc w:val="left"/>
            </w:pPr>
            <w:r>
              <w:rPr>
                <w:rFonts w:ascii="仿宋_GB2312" w:hAnsi="仿宋_GB2312" w:cs="仿宋_GB2312" w:eastAsia="仿宋_GB2312"/>
                <w:sz w:val="24"/>
              </w:rPr>
              <w:t>5、综合里程未计。</w:t>
            </w:r>
          </w:p>
          <w:p>
            <w:pPr>
              <w:pStyle w:val="null3"/>
              <w:ind w:firstLine="480"/>
              <w:jc w:val="left"/>
            </w:pPr>
            <w:r>
              <w:rPr>
                <w:rFonts w:ascii="仿宋_GB2312" w:hAnsi="仿宋_GB2312" w:cs="仿宋_GB2312" w:eastAsia="仿宋_GB2312"/>
                <w:sz w:val="24"/>
              </w:rPr>
              <w:t>6、税金按9%计取。</w:t>
            </w:r>
          </w:p>
          <w:p>
            <w:pPr>
              <w:pStyle w:val="null3"/>
              <w:ind w:firstLine="480"/>
              <w:jc w:val="left"/>
            </w:pPr>
            <w:r>
              <w:rPr>
                <w:rFonts w:ascii="仿宋_GB2312" w:hAnsi="仿宋_GB2312" w:cs="仿宋_GB2312" w:eastAsia="仿宋_GB2312"/>
                <w:sz w:val="24"/>
              </w:rPr>
              <w:t>7、规费按陕交发[2019]93号文件计取。</w:t>
            </w:r>
          </w:p>
          <w:p>
            <w:pPr>
              <w:pStyle w:val="null3"/>
              <w:ind w:firstLine="482"/>
              <w:jc w:val="left"/>
            </w:pPr>
            <w:r>
              <w:rPr>
                <w:rFonts w:ascii="仿宋_GB2312" w:hAnsi="仿宋_GB2312" w:cs="仿宋_GB2312" w:eastAsia="仿宋_GB2312"/>
              </w:rPr>
              <w:t>五</w:t>
            </w:r>
            <w:r>
              <w:rPr>
                <w:rFonts w:ascii="仿宋_GB2312" w:hAnsi="仿宋_GB2312" w:cs="仿宋_GB2312" w:eastAsia="仿宋_GB2312"/>
                <w:b/>
              </w:rPr>
              <w:t>、</w:t>
            </w:r>
            <w:r>
              <w:rPr>
                <w:rFonts w:ascii="仿宋_GB2312" w:hAnsi="仿宋_GB2312" w:cs="仿宋_GB2312" w:eastAsia="仿宋_GB2312"/>
                <w:sz w:val="24"/>
              </w:rPr>
              <w:t>公路工程造价软件：同望工程造价管理软件</w:t>
            </w:r>
            <w:r>
              <w:rPr>
                <w:rFonts w:ascii="仿宋_GB2312" w:hAnsi="仿宋_GB2312" w:cs="仿宋_GB2312" w:eastAsia="仿宋_GB2312"/>
                <w:sz w:val="24"/>
              </w:rPr>
              <w:t>V11.1.1。</w:t>
            </w:r>
          </w:p>
          <w:p>
            <w:pPr>
              <w:pStyle w:val="null3"/>
              <w:ind w:firstLine="562"/>
              <w:jc w:val="left"/>
            </w:pPr>
            <w:r>
              <w:rPr>
                <w:rFonts w:ascii="仿宋_GB2312" w:hAnsi="仿宋_GB2312" w:cs="仿宋_GB2312" w:eastAsia="仿宋_GB2312"/>
                <w:sz w:val="28"/>
                <w:b/>
              </w:rPr>
              <w:t xml:space="preserve"> </w:t>
            </w:r>
            <w:r>
              <w:rPr>
                <w:rFonts w:ascii="仿宋_GB2312" w:hAnsi="仿宋_GB2312" w:cs="仿宋_GB2312" w:eastAsia="仿宋_GB2312"/>
                <w:sz w:val="28"/>
                <w:b/>
              </w:rPr>
              <w:t>（二）工程量清单（另附）</w:t>
            </w:r>
          </w:p>
          <w:p>
            <w:pPr>
              <w:pStyle w:val="null3"/>
              <w:ind w:firstLine="562"/>
              <w:jc w:val="left"/>
            </w:pPr>
            <w:r>
              <w:rPr>
                <w:rFonts w:ascii="仿宋_GB2312" w:hAnsi="仿宋_GB2312" w:cs="仿宋_GB2312" w:eastAsia="仿宋_GB2312"/>
                <w:sz w:val="28"/>
                <w:b/>
              </w:rPr>
              <w:t xml:space="preserve"> </w:t>
            </w:r>
            <w:r>
              <w:rPr>
                <w:rFonts w:ascii="仿宋_GB2312" w:hAnsi="仿宋_GB2312" w:cs="仿宋_GB2312" w:eastAsia="仿宋_GB2312"/>
                <w:sz w:val="28"/>
                <w:b/>
              </w:rPr>
              <w:t>（三）图纸（另附）</w:t>
            </w:r>
          </w:p>
          <w:p>
            <w:pPr>
              <w:pStyle w:val="null3"/>
              <w:ind w:firstLine="562"/>
              <w:jc w:val="left"/>
            </w:pPr>
            <w:r>
              <w:rPr>
                <w:rFonts w:ascii="仿宋_GB2312" w:hAnsi="仿宋_GB2312" w:cs="仿宋_GB2312" w:eastAsia="仿宋_GB2312"/>
                <w:sz w:val="28"/>
                <w:b/>
              </w:rPr>
              <w:t xml:space="preserve"> </w:t>
            </w:r>
            <w:r>
              <w:rPr>
                <w:rFonts w:ascii="仿宋_GB2312" w:hAnsi="仿宋_GB2312" w:cs="仿宋_GB2312" w:eastAsia="仿宋_GB2312"/>
                <w:sz w:val="28"/>
                <w:b/>
              </w:rPr>
              <w:t>★（四）商务条款</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合同履行期限</w:t>
            </w:r>
            <w:r>
              <w:rPr>
                <w:rFonts w:ascii="仿宋_GB2312" w:hAnsi="仿宋_GB2312" w:cs="仿宋_GB2312" w:eastAsia="仿宋_GB2312"/>
                <w:sz w:val="24"/>
              </w:rPr>
              <w:t>及地点：</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（一）</w:t>
            </w:r>
            <w:r>
              <w:rPr>
                <w:rFonts w:ascii="仿宋_GB2312" w:hAnsi="仿宋_GB2312" w:cs="仿宋_GB2312" w:eastAsia="仿宋_GB2312"/>
                <w:sz w:val="24"/>
              </w:rPr>
              <w:t>合同履行期限</w:t>
            </w:r>
            <w:r>
              <w:rPr>
                <w:rFonts w:ascii="仿宋_GB2312" w:hAnsi="仿宋_GB2312" w:cs="仿宋_GB2312" w:eastAsia="仿宋_GB2312"/>
                <w:sz w:val="24"/>
              </w:rPr>
              <w:t>：合同签订之日起</w:t>
            </w:r>
            <w:r>
              <w:rPr>
                <w:rFonts w:ascii="仿宋_GB2312" w:hAnsi="仿宋_GB2312" w:cs="仿宋_GB2312" w:eastAsia="仿宋_GB2312"/>
                <w:sz w:val="24"/>
              </w:rPr>
              <w:t>至</w:t>
            </w:r>
            <w:r>
              <w:rPr>
                <w:rFonts w:ascii="仿宋_GB2312" w:hAnsi="仿宋_GB2312" w:cs="仿宋_GB2312" w:eastAsia="仿宋_GB2312"/>
                <w:sz w:val="24"/>
              </w:rPr>
              <w:t>2026年8月31日前；</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（二）施工地点：佛坪县，采购人指定地点；</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2、质量标准/要求：严格按照国家颁发的施工技术验收规范进行施工，质量应达到国家质量检验评定的合格标准。符合国家、省、市及甲方相关规范、标准和规定。</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3、质保期：按国家及行业相关标准执行，自验收合格之日起计算，若供应商承诺质量保修期多于文件要求的则按其承诺。</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4、本合同价款采用固定综合单价合同方式确定。</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5、付款方式：①</w:t>
            </w:r>
            <w:r>
              <w:rPr>
                <w:rFonts w:ascii="仿宋_GB2312" w:hAnsi="仿宋_GB2312" w:cs="仿宋_GB2312" w:eastAsia="仿宋_GB2312"/>
                <w:sz w:val="24"/>
                <w:color w:val="000000"/>
              </w:rPr>
              <w:t>付款依据：</w:t>
            </w:r>
            <w:r>
              <w:rPr>
                <w:rFonts w:ascii="仿宋_GB2312" w:hAnsi="仿宋_GB2312" w:cs="仿宋_GB2312" w:eastAsia="仿宋_GB2312"/>
                <w:sz w:val="24"/>
                <w:color w:val="000000"/>
              </w:rPr>
              <w:t>竞争性磋商文件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响应</w:t>
            </w:r>
            <w:r>
              <w:rPr>
                <w:rFonts w:ascii="仿宋_GB2312" w:hAnsi="仿宋_GB2312" w:cs="仿宋_GB2312" w:eastAsia="仿宋_GB2312"/>
                <w:sz w:val="24"/>
                <w:color w:val="000000"/>
              </w:rPr>
              <w:t>文件、采购人出具的验收报告、发票。</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②付款方式:合同签订后甲方向乙方支付预付款 ，达到付款条件起 15 日内，支付合同总金额的 30.00%。合同签订后至竣工验收合格之日 ，达到付款条件起</w:t>
            </w:r>
            <w:r>
              <w:rPr>
                <w:rFonts w:ascii="仿宋_GB2312" w:hAnsi="仿宋_GB2312" w:cs="仿宋_GB2312" w:eastAsia="仿宋_GB2312"/>
                <w:sz w:val="24"/>
              </w:rPr>
              <w:t>30</w:t>
            </w:r>
            <w:r>
              <w:rPr>
                <w:rFonts w:ascii="仿宋_GB2312" w:hAnsi="仿宋_GB2312" w:cs="仿宋_GB2312" w:eastAsia="仿宋_GB2312"/>
                <w:sz w:val="24"/>
              </w:rPr>
              <w:t>日内，支付合同总金额的</w:t>
            </w:r>
            <w:r>
              <w:rPr>
                <w:rFonts w:ascii="仿宋_GB2312" w:hAnsi="仿宋_GB2312" w:cs="仿宋_GB2312" w:eastAsia="仿宋_GB2312"/>
                <w:sz w:val="24"/>
              </w:rPr>
              <w:t>70.00%（</w:t>
            </w:r>
            <w:r>
              <w:rPr>
                <w:rFonts w:ascii="仿宋_GB2312" w:hAnsi="仿宋_GB2312" w:cs="仿宋_GB2312" w:eastAsia="仿宋_GB2312"/>
                <w:sz w:val="24"/>
                <w:color w:val="000000"/>
              </w:rPr>
              <w:t>根据项目进度付款</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6、其他要求：①</w:t>
            </w:r>
            <w:r>
              <w:rPr>
                <w:rFonts w:ascii="仿宋_GB2312" w:hAnsi="仿宋_GB2312" w:cs="仿宋_GB2312" w:eastAsia="仿宋_GB2312"/>
                <w:sz w:val="24"/>
                <w:color w:val="000000"/>
              </w:rPr>
              <w:t>合同签订后，乙方应立即向甲方指定账户缴纳合同金额</w:t>
            </w:r>
            <w:r>
              <w:rPr>
                <w:rFonts w:ascii="仿宋_GB2312" w:hAnsi="仿宋_GB2312" w:cs="仿宋_GB2312" w:eastAsia="仿宋_GB2312"/>
                <w:sz w:val="24"/>
                <w:color w:val="000000"/>
              </w:rPr>
              <w:t>3%</w:t>
            </w:r>
            <w:r>
              <w:rPr>
                <w:rFonts w:ascii="仿宋_GB2312" w:hAnsi="仿宋_GB2312" w:cs="仿宋_GB2312" w:eastAsia="仿宋_GB2312"/>
                <w:sz w:val="24"/>
                <w:color w:val="000000"/>
              </w:rPr>
              <w:t>作为工程质量保证金；</w:t>
            </w:r>
            <w:r>
              <w:rPr>
                <w:rFonts w:ascii="仿宋_GB2312" w:hAnsi="仿宋_GB2312" w:cs="仿宋_GB2312" w:eastAsia="仿宋_GB2312"/>
                <w:sz w:val="24"/>
                <w:color w:val="000000"/>
              </w:rPr>
              <w:t>②</w:t>
            </w:r>
            <w:r>
              <w:rPr>
                <w:rFonts w:ascii="仿宋_GB2312" w:hAnsi="仿宋_GB2312" w:cs="仿宋_GB2312" w:eastAsia="仿宋_GB2312"/>
                <w:sz w:val="24"/>
                <w:color w:val="000000"/>
              </w:rPr>
              <w:t>在质保期结束后无质量问题，甲方将质保金原路退回。</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应知事项：</w:t>
            </w:r>
            <w:r>
              <w:rPr>
                <w:rFonts w:ascii="仿宋_GB2312" w:hAnsi="仿宋_GB2312" w:cs="仿宋_GB2312" w:eastAsia="仿宋_GB2312"/>
                <w:sz w:val="24"/>
              </w:rPr>
              <w:t>本工程为以工代赈示范项目，在项目实施过程中将尽可能地提升劳务报酬比例，严格把握</w:t>
            </w:r>
            <w:r>
              <w:rPr>
                <w:rFonts w:ascii="仿宋_GB2312" w:hAnsi="仿宋_GB2312" w:cs="仿宋_GB2312" w:eastAsia="仿宋_GB2312"/>
                <w:sz w:val="24"/>
              </w:rPr>
              <w:t>“务工是手段、赈济是目的”的政策内涵，确保以工代赈项目资金安排在有就业需求、劳务报酬能发放到位的地方。本次以工代赈项目按照汉中市发展和改革委员会“关于规范以工代赈项目组织实施的通知”汉发改代赈〔2022〕99号文件要求执行。</w:t>
            </w:r>
          </w:p>
          <w:p>
            <w:pPr>
              <w:pStyle w:val="null3"/>
              <w:ind w:firstLine="480"/>
              <w:jc w:val="left"/>
            </w:pPr>
            <w:r>
              <w:rPr>
                <w:rFonts w:ascii="仿宋_GB2312" w:hAnsi="仿宋_GB2312" w:cs="仿宋_GB2312" w:eastAsia="仿宋_GB2312"/>
                <w:sz w:val="24"/>
              </w:rPr>
              <w:t>8、群众务工组织：重点吸纳岳坝镇返乡农民工、家庭经济困难高校毕业生、脱贫人口及防止返贫监测对象（含易地搬迁脱贫人口、突发严重困难户、脱贫不稳定户、边缘易致贫户）、未就业退役军人、城镇相关失业人员、其他农村低收入人口六类人群，其次再吸纳一般群众。</w:t>
            </w:r>
          </w:p>
          <w:p>
            <w:pPr>
              <w:pStyle w:val="null3"/>
              <w:ind w:firstLine="480"/>
              <w:jc w:val="left"/>
            </w:pPr>
            <w:r>
              <w:rPr>
                <w:rFonts w:ascii="仿宋_GB2312" w:hAnsi="仿宋_GB2312" w:cs="仿宋_GB2312" w:eastAsia="仿宋_GB2312"/>
                <w:sz w:val="24"/>
              </w:rPr>
              <w:t>9、劳务报酬发放：严格执行以工代赈政策要求，在保证工程质量、技术许可的前提下，按照“能用人工的尽量不用机械、能组织当地群众务工的尽量不用专业队伍”的原则，吸纳务工人员以岳坝镇的群众为主，</w:t>
            </w:r>
            <w:r>
              <w:rPr>
                <w:rFonts w:ascii="仿宋_GB2312" w:hAnsi="仿宋_GB2312" w:cs="仿宋_GB2312" w:eastAsia="仿宋_GB2312"/>
                <w:sz w:val="24"/>
              </w:rPr>
              <w:t>项目</w:t>
            </w:r>
            <w:r>
              <w:rPr>
                <w:rFonts w:ascii="仿宋_GB2312" w:hAnsi="仿宋_GB2312" w:cs="仿宋_GB2312" w:eastAsia="仿宋_GB2312"/>
                <w:sz w:val="24"/>
              </w:rPr>
              <w:t>预计带动就业</w:t>
            </w:r>
            <w:r>
              <w:rPr>
                <w:rFonts w:ascii="仿宋_GB2312" w:hAnsi="仿宋_GB2312" w:cs="仿宋_GB2312" w:eastAsia="仿宋_GB2312"/>
                <w:sz w:val="24"/>
              </w:rPr>
              <w:t>50人，发放劳务报酬61.708万元</w:t>
            </w:r>
            <w:r>
              <w:rPr>
                <w:rFonts w:ascii="仿宋_GB2312" w:hAnsi="仿宋_GB2312" w:cs="仿宋_GB2312" w:eastAsia="仿宋_GB2312"/>
                <w:sz w:val="24"/>
              </w:rPr>
              <w:t>，</w:t>
            </w:r>
            <w:r>
              <w:rPr>
                <w:rFonts w:ascii="仿宋_GB2312" w:hAnsi="仿宋_GB2312" w:cs="仿宋_GB2312" w:eastAsia="仿宋_GB2312"/>
                <w:sz w:val="24"/>
              </w:rPr>
              <w:t>占拟申请中央财政补助资金的</w:t>
            </w:r>
            <w:r>
              <w:rPr>
                <w:rFonts w:ascii="仿宋_GB2312" w:hAnsi="仿宋_GB2312" w:cs="仿宋_GB2312" w:eastAsia="仿宋_GB2312"/>
                <w:sz w:val="24"/>
              </w:rPr>
              <w:t>44.077%。</w:t>
            </w:r>
            <w:r>
              <w:rPr>
                <w:rFonts w:ascii="仿宋_GB2312" w:hAnsi="仿宋_GB2312" w:cs="仿宋_GB2312" w:eastAsia="仿宋_GB2312"/>
                <w:sz w:val="24"/>
                <w:b/>
              </w:rPr>
              <w:t>（供应商须对此项做出书面承诺响应）</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、合同实施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①成交单位应在合同签订后7个日历日内安排人员与使用单位就本项目工作进行安排、部署。</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②若因成交单位原因未能在服务期内完成合同规定的义务，由此对采购人造成的延误和一切损失，由成交单位承担和赔偿。</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11</w:t>
            </w:r>
            <w:r>
              <w:rPr>
                <w:rFonts w:ascii="仿宋_GB2312" w:hAnsi="仿宋_GB2312" w:cs="仿宋_GB2312" w:eastAsia="仿宋_GB2312"/>
                <w:sz w:val="24"/>
              </w:rPr>
              <w:t>、违约责任</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①按《中华人民共和国民法典》中的相关条款执行。</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②未按合同要求提供服务的，采购人有权终止合同，并对供方违约行为进行追究，同时按《政府采购法》的有关规定进行处罚。</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注</w:t>
            </w:r>
            <w:r>
              <w:rPr>
                <w:rFonts w:ascii="仿宋_GB2312" w:hAnsi="仿宋_GB2312" w:cs="仿宋_GB2312" w:eastAsia="仿宋_GB2312"/>
                <w:sz w:val="24"/>
              </w:rPr>
              <w:t>:商务要求为实质性要求，不得负偏离。</w:t>
            </w:r>
          </w:p>
          <w:p>
            <w:pPr>
              <w:pStyle w:val="null3"/>
              <w:ind w:firstLine="48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符合国家、省、市及甲方相关规范、标准和规定。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1、为顺利推进政府采购电子化交易平台应用工作，中标供应商需要在领取中标通知书时向代理机构提供纸质版响应文件正本壹份、副本贰份。 若电子投标文件与纸质版投标文件不一致的，以电子投标文件为准。纸质版文件提交地址为：西安市未央区北二环大明宫立交桥百寰国际2705室。 2、政府采购异常低价审查 a、政府采购评审中出现下列情形之一的，评审委员会应当启动异常低价投标（响应）审查程序：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⑤相关法律法规对供应商报价有规定的，从其规定。 b、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①供应商须具备公路工程施工总承包三级或以上（含三级）资质，且具有合格有效的安全生产许可证；②拟派项目经理须提供公路工程专业贰级（含贰级）或以上注册建造师证书及安全生产考核合格证（B证），且无在建工程（提供相关平台官网截图或无在建承诺书）；③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是否符合磋商文件签字、盖章要求</w:t>
            </w:r>
          </w:p>
        </w:tc>
        <w:tc>
          <w:tcPr>
            <w:tcW w:type="dxa" w:w="1661"/>
          </w:tcPr>
          <w:p>
            <w:pPr>
              <w:pStyle w:val="null3"/>
            </w:pPr>
            <w:r>
              <w:rPr>
                <w:rFonts w:ascii="仿宋_GB2312" w:hAnsi="仿宋_GB2312" w:cs="仿宋_GB2312" w:eastAsia="仿宋_GB2312"/>
              </w:rPr>
              <w:t>已标价工程量清单 中小企业声明函 响应文件封面 磋商一览表.docx 供应商资质证明文件.docx 供应商认为需要提供的其他资料.docx 项目管理机构组成表 残疾人福利性单位声明函 拒绝政府采购领域商业贿赂承诺书.docx 报价函 标的清单 供应商类似项目业绩一览表 响应函 主要人员简历表 监狱企业的证明文件 磋商函.docx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提供保证金转账凭证或担保机构出具的保函是否符合磋商文件要求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（1）磋商报价是否符合唯一性要求；（2）计量单位、报价货币均是否符合磋商文件要求； （3）未超出竞争性磋商文件规定的最高限价。</w:t>
            </w:r>
          </w:p>
        </w:tc>
        <w:tc>
          <w:tcPr>
            <w:tcW w:type="dxa" w:w="1661"/>
          </w:tcPr>
          <w:p>
            <w:pPr>
              <w:pStyle w:val="null3"/>
            </w:pPr>
            <w:r>
              <w:rPr>
                <w:rFonts w:ascii="仿宋_GB2312" w:hAnsi="仿宋_GB2312" w:cs="仿宋_GB2312" w:eastAsia="仿宋_GB2312"/>
              </w:rPr>
              <w:t>磋商一览表.docx 已标价工程量清单 报价函 标的清单 磋商函.docx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供应商是否提供了有效的中小企业声明函或残疾人福利性单位声明函或监狱企业的证明文件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已标价工程量清单 中小企业声明函 响应文件封面 磋商一览表.docx 供应商资质证明文件.docx 供应商认为需要提供的其他资料.docx 项目管理机构组成表 残疾人福利性单位声明函 拒绝政府采购领域商业贿赂承诺书.docx 报价函 标的清单 供应商类似项目业绩一览表 响应函 主要人员简历表 监狱企业的证明文件 磋商函.docx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履约能力评审</w:t>
            </w:r>
          </w:p>
        </w:tc>
        <w:tc>
          <w:tcPr>
            <w:tcW w:type="dxa" w:w="2492"/>
          </w:tcPr>
          <w:p>
            <w:pPr>
              <w:pStyle w:val="null3"/>
            </w:pPr>
            <w:r>
              <w:rPr>
                <w:rFonts w:ascii="仿宋_GB2312" w:hAnsi="仿宋_GB2312" w:cs="仿宋_GB2312" w:eastAsia="仿宋_GB2312"/>
              </w:rPr>
              <w:t>供应商2023年1月1日至截标时间前类似施工项目业绩，每提供1份计1分，最高得5分，不提供不得分。 注：业绩证明（以合同或中标/成交通知书为准，须在磋商响应文件中附以上证明材料的扫描件加盖单位公章）。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供应商应针对本项目实际情况编制的施工部署，包含但不限于①施工总体思路、②重难点工程识别和解决方案、③施工目标（质量、安全、工期、环保）。 二、评审标准 1.完整性：方案必须全面，对评审内容中的各项要求有详细描述； 2.可实施性：切合本项目实际情况，提出步骤清晰、满足需求的方案。 3.针对性：方案能够紧扣项目实际情况，内容科学合理。 三、赋分标准（满分9分） ①施工总体思路：每满足一个评审标准得1分，满分3分 ②重难点工程识别：每满足一个评审标准得1分，满分3分。 ③施工目标（质量、安全、工期、环保）：每满足一个评审标准得1分，满分3分。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供应商应针对本项目工程量清单及图纸编制施工方案，包含但不限于①路基、②路面、③桥梁、涵洞、④安全设施及预埋管线。 二、评审标准 1.完整性：方案必须全面，对清单及图纸内容中的各项要求有详细描述； 2.可实施性：切合本项目实际情况，提出步骤清晰、满足需求的方案。 3.针对性：方案能够紧扣项目实际情况，内容科学合理。 三、赋分标准（满分12分） ①路基：每满足一个评审标准得1分，满分3分。 ②路面：每满足一个评审标准得1分，满分3分。 ③桥梁、涵洞：每满足一个评审标准得1分，满分3分。 ④安全设施及预埋管线：每满足一个评审标准得1分，满分3分。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供应商应针对本项目实际情况编制施工进度计划，包含但不限于①确保工期的技术组织措施、②总工期安排、③分部分项工程节点工期、④流水作业规划（常用横道图 / 网络图表示）。 二、评审标准 1.可实施性：切合本项目实际情况，提出步骤清晰、满足需求的方案。 2.针对性：方案能够紧扣项目实际情况，内容科学合理。 三、赋分标准（满分8分） ①确保工期的技术组织措施：每满足一个评审标准得1分，满分2分。 ②总工期安排：每满足一个评审标准得1分，满分2分。 ③分部分项工程节点工期：每满足一个评审标准得1分，满分2分。 ④流水作业规划（常用横道图 / 网络图表示）：每满足一个评审标准得1分，满分2分。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应针对本项目实际情况编制资源配置计划，包含但不限于①项目管理机构及项目人员配备（含管理人员、作业班组及相关技工人员的专业搭配、工作内容配置、人员数量）、②材料设备投入计划（主材供应、机械进场计划）、③资金使用计划、④施工现场平面布置计划。 二、评审标准 1.可实施性：切合本项目实际情况，提出步骤清晰、满足需求的方案。 2.针对性：方案能够紧扣项目实际情况，内容科学合理。 三、赋分标准（满分10分） ①项目管理机构及项目人员配备（含管理人员、作业班组）：每满足一个评审标准得2分，满分4分。 ②材料设备投入计划（主材供应、机械进场计划）：每满足一个评审标准得1分，满分2分。 ③资金使用计划：每满足一个评审标准得1分，满分2分。 ④施工现场平面布置计划：每满足一个评审标准得1分，满分2分。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应针对本项目实际情况编制质量保证措施，包含但不限于①组织保障措施（建立质量管理体系、明确岗位职责、质量考核与奖惩）、②质量预防措施（技术、机械、材料以及人员管控）、③质量控制措施（工序质量、试验检测、过程纠偏、成品保护）、④质量资料管理。 二、评审标准 1.可实施性：切合本项目实际情况，提出步骤清晰、满足需求的方案。 2.针对性：方案能够紧扣项目实际情况，内容科学合理。 三、赋分标准（满分8分） ①组织保障措施（建立质量管理体系、明确岗位职责、质量考核与奖惩）：每满足一个评审标准得1分，满分2分。 ②质量预防措施（技术、机械、材料以及人员管控）：每满足一个评审标准得1分，满分2分。 ③质量控制措施（工序质量、试验检测、过程纠偏、成品保护）：每满足一个评审标准得1分，满分2分。 ④质量资料管理：每满足一个评审标准得1分，满分2分。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供应商应针对本项目实际情况编制安全文明施工与环保措施，包含但不限于①安全防护、②交通导行、③扬尘/噪音/污水控制、④建筑垃圾处理。 二、评审标准 1.可实施性：切合本项目实际情况，提出步骤清晰、满足需求的方案。 2.针对性：方案能够紧扣项目实际情况，内容科学合理。 三、赋分标准（满分8分） ①安全防护：每满足一个评审标准得1分，满分2分。 ②交通导行：每满足一个评审标准得1分，满分2分。 ③扬尘/噪音/污水控制：每满足一个评审标准得1分，满分2分。 ④建筑垃圾处理：每满足一个评审标准得1分，满分2分。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安全文明施工与环保措施.docx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供应商应针对本项目实际情况编制应急预案，包含但不限于①针对防汛、坍塌、触电、管线、材料破坏等应急响应流程及处置措施、②其他突发情况的应急响应流程及处置措施。 二、评审标准 1.可实施性：切合本项目实际情况，提出步骤清晰、满足需求的方案。 2.针对性：方案能够紧扣项目实际情况，内容科学合理。 三、赋分标准（满分4分） ①针对防汛、坍塌、触电、管线、材料破坏等应急响应流程及处置措施：每满足一个评审标准得1分，满分2分。 ②其他突发情况的应急响应流程及处置措施：每满足一个评审标准得1分，满分2分。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一、评审内容 供应商应针对本项目以工代赈项目的特殊性、制定清晰具体本地化用工占比、脱贫人口/监测对象占比、如何建档立卡户证明、岗位适配性、薪酬保障机制、培训计划、分包合规性，以及需符合《以工代赈管理办法》规定等劳动力安排计划及劳务分包情况，包含但不限于①劳动力安排计划、②劳务分包情况。 二、评审标准 1.可实施性：切合本项目实际情况，提出步骤清晰、满足需求的方案。 2.针对性：方案能够紧扣项目实际情况，内容科学合理。 三、赋分标准（满分6分） ①劳动力安排计划：每满足一个评审标准得1.5分，满分3分。 ②劳务分包情况：每满足一个评审标准得1.5分，满分3分。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劳动力安排计划及劳务分包情况.docx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详见附件：安全文明施工与环保措施.docx</w:t>
      </w:r>
    </w:p>
    <w:p>
      <w:pPr>
        <w:pStyle w:val="null3"/>
        <w:ind w:firstLine="960"/>
      </w:pPr>
      <w:r>
        <w:rPr>
          <w:rFonts w:ascii="仿宋_GB2312" w:hAnsi="仿宋_GB2312" w:cs="仿宋_GB2312" w:eastAsia="仿宋_GB2312"/>
        </w:rPr>
        <w:t>详见附件：劳动力安排计划及劳务分包情况.docx</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