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0C7142">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center"/>
        <w:textAlignment w:val="auto"/>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工程量清单编制说明</w:t>
      </w:r>
    </w:p>
    <w:p w14:paraId="12A6FD62">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一、工程概况</w:t>
      </w:r>
    </w:p>
    <w:p w14:paraId="7B4C3E0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佛坪县岳坝镇2026年中央财政以工代赈项目，建设地点位于岳坝镇栗子坝村、岳坝村、女儿坝村，主要建设内容包括：</w:t>
      </w:r>
    </w:p>
    <w:p w14:paraId="436B8C2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1.新建道路（产业路）0.84千米，路基宽4.5米，路面宽3.5米，共计3780平方米；新建步道495米，道路宽1～1.2米不等，共计500.8平方米。</w:t>
      </w:r>
    </w:p>
    <w:p w14:paraId="4D3B6B1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2.新建混凝土排水沟804米，共计130.7立方米。</w:t>
      </w:r>
    </w:p>
    <w:p w14:paraId="129574F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3.新建圆管涵4道，管径0.6米3道，管径1.0米1道。</w:t>
      </w:r>
    </w:p>
    <w:p w14:paraId="1C53BCD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4.新建挡土墙634.80米，共计1482.80立方米。</w:t>
      </w:r>
    </w:p>
    <w:p w14:paraId="7E48737B">
      <w:pPr>
        <w:keepNext w:val="0"/>
        <w:keepLines w:val="0"/>
        <w:pageBreakBefore w:val="0"/>
        <w:widowControl w:val="0"/>
        <w:kinsoku/>
        <w:wordWrap/>
        <w:overflowPunct/>
        <w:topLinePunct w:val="0"/>
        <w:autoSpaceDE/>
        <w:autoSpaceDN/>
        <w:bidi w:val="0"/>
        <w:adjustRightInd/>
        <w:snapToGrid/>
        <w:spacing w:line="360" w:lineRule="auto"/>
        <w:ind w:left="479" w:leftChars="228" w:firstLine="0" w:firstLineChars="0"/>
        <w:jc w:val="left"/>
        <w:textAlignment w:val="auto"/>
        <w:rPr>
          <w:rFonts w:hint="eastAsia" w:ascii="宋体" w:hAnsi="宋体" w:eastAsia="宋体" w:cs="宋体"/>
          <w:b/>
          <w:bCs/>
          <w:sz w:val="24"/>
          <w:szCs w:val="24"/>
          <w:lang w:eastAsia="zh-CN"/>
        </w:rPr>
      </w:pPr>
      <w:r>
        <w:rPr>
          <w:rFonts w:hint="eastAsia" w:ascii="宋体" w:hAnsi="宋体" w:eastAsia="宋体" w:cs="宋体"/>
          <w:b w:val="0"/>
          <w:bCs w:val="0"/>
          <w:sz w:val="24"/>
          <w:szCs w:val="24"/>
          <w:lang w:eastAsia="zh-CN"/>
        </w:rPr>
        <w:t>5.新建波形护栏664米。该道路按四级（Ⅱ类）标准建设，设计速度15km/h。</w:t>
      </w:r>
      <w:r>
        <w:rPr>
          <w:rFonts w:hint="eastAsia" w:ascii="宋体" w:hAnsi="宋体" w:eastAsia="宋体" w:cs="宋体"/>
          <w:b/>
          <w:bCs/>
          <w:sz w:val="24"/>
          <w:szCs w:val="24"/>
          <w:lang w:eastAsia="zh-CN"/>
        </w:rPr>
        <w:t>二、编制依据</w:t>
      </w:r>
    </w:p>
    <w:p w14:paraId="2C2385C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1、《公路基本建设工程概算预算编制办法》（JTG 38</w:t>
      </w:r>
      <w:r>
        <w:rPr>
          <w:rFonts w:hint="eastAsia" w:ascii="宋体" w:hAnsi="宋体" w:eastAsia="宋体" w:cs="宋体"/>
          <w:b w:val="0"/>
          <w:bCs w:val="0"/>
          <w:sz w:val="24"/>
          <w:szCs w:val="24"/>
          <w:lang w:val="en-US" w:eastAsia="zh-CN"/>
        </w:rPr>
        <w:t>30</w:t>
      </w:r>
      <w:r>
        <w:rPr>
          <w:rFonts w:hint="eastAsia" w:ascii="宋体" w:hAnsi="宋体" w:eastAsia="宋体" w:cs="宋体"/>
          <w:b w:val="0"/>
          <w:bCs w:val="0"/>
          <w:sz w:val="24"/>
          <w:szCs w:val="24"/>
          <w:lang w:eastAsia="zh-CN"/>
        </w:rPr>
        <w:t>-2018）；</w:t>
      </w:r>
    </w:p>
    <w:p w14:paraId="6C03ACB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2、《公路工程预算定额》（JTG/T3832-2018)；</w:t>
      </w:r>
    </w:p>
    <w:p w14:paraId="6C10E51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3、《公路工程机械台班费用定额》JTG/T3833-2018；</w:t>
      </w:r>
    </w:p>
    <w:p w14:paraId="4D4219A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4、交通运输部办公厅关于《公路工程营业税改征增值税计价依据调整方案》的通知(交办公路[2016]66号)；</w:t>
      </w:r>
    </w:p>
    <w:p w14:paraId="2FE428B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5、陕西省交通运输厅关于执行交通运输部《公路工程营业税改增值税计价依据调整方案》的通知（陕交函[2016]475号）；</w:t>
      </w:r>
    </w:p>
    <w:p w14:paraId="294D1DD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6、财政部《关于调整增值税税率的通知》（财税[2019]39号）；</w:t>
      </w:r>
    </w:p>
    <w:p w14:paraId="3EE2E64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7、陕西省交通运输厅关于印发《公路工程建设项目投资估算编制办法》、《公路工程建设项目概算预算编制办法》补充规定的通知（陕交发[2019]93号）。</w:t>
      </w:r>
    </w:p>
    <w:p w14:paraId="2B785764">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lang w:val="en-US" w:eastAsia="zh-CN"/>
        </w:rPr>
        <w:t>三、</w:t>
      </w:r>
      <w:r>
        <w:rPr>
          <w:rFonts w:hint="eastAsia" w:ascii="宋体" w:hAnsi="宋体" w:eastAsia="宋体" w:cs="宋体"/>
          <w:b/>
          <w:bCs/>
          <w:sz w:val="24"/>
          <w:szCs w:val="24"/>
          <w:lang w:eastAsia="zh-CN"/>
        </w:rPr>
        <w:t>直接费</w:t>
      </w:r>
    </w:p>
    <w:p w14:paraId="3BB98B5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人工单价：</w:t>
      </w:r>
    </w:p>
    <w:p w14:paraId="7CB9AD8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根据《陕西省交通厅关于执行交通部公路工程概算预算定额及编制办法的通知》（陕交发[2019]93号）规定，公路工程生产工人人工费标准为105.89元/工日。</w:t>
      </w:r>
    </w:p>
    <w:p w14:paraId="02C4819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材料单价：</w:t>
      </w:r>
    </w:p>
    <w:p w14:paraId="34B24E2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eastAsia="zh-CN"/>
        </w:rPr>
        <w:t>材料费预算单价参照陕西省交通运输工程造价事务中心发布的通知公告《关于公布陕西省 202</w:t>
      </w:r>
      <w:r>
        <w:rPr>
          <w:rFonts w:hint="eastAsia" w:ascii="宋体" w:hAnsi="宋体" w:eastAsia="宋体" w:cs="宋体"/>
          <w:b w:val="0"/>
          <w:bCs w:val="0"/>
          <w:sz w:val="24"/>
          <w:szCs w:val="24"/>
          <w:lang w:val="en-US" w:eastAsia="zh-CN"/>
        </w:rPr>
        <w:t>5</w:t>
      </w:r>
      <w:r>
        <w:rPr>
          <w:rFonts w:hint="eastAsia" w:ascii="宋体" w:hAnsi="宋体" w:eastAsia="宋体" w:cs="宋体"/>
          <w:b w:val="0"/>
          <w:bCs w:val="0"/>
          <w:sz w:val="24"/>
          <w:szCs w:val="24"/>
          <w:lang w:eastAsia="zh-CN"/>
        </w:rPr>
        <w:t xml:space="preserve"> 年</w:t>
      </w:r>
      <w:r>
        <w:rPr>
          <w:rFonts w:hint="eastAsia" w:ascii="宋体" w:hAnsi="宋体" w:eastAsia="宋体" w:cs="宋体"/>
          <w:b w:val="0"/>
          <w:bCs w:val="0"/>
          <w:sz w:val="24"/>
          <w:szCs w:val="24"/>
          <w:lang w:val="en-US" w:eastAsia="zh-CN"/>
        </w:rPr>
        <w:t>11</w:t>
      </w:r>
      <w:r>
        <w:rPr>
          <w:rFonts w:hint="eastAsia" w:ascii="宋体" w:hAnsi="宋体" w:eastAsia="宋体" w:cs="宋体"/>
          <w:b w:val="0"/>
          <w:bCs w:val="0"/>
          <w:sz w:val="24"/>
          <w:szCs w:val="24"/>
          <w:lang w:eastAsia="zh-CN"/>
        </w:rPr>
        <w:t xml:space="preserve"> 月公路工程主要材料价格信息的通知》和工程所在地区的市场调查价综合取定，运杂费按交安办</w:t>
      </w:r>
      <w:r>
        <w:rPr>
          <w:rFonts w:hint="eastAsia" w:ascii="宋体" w:hAnsi="宋体" w:eastAsia="宋体" w:cs="宋体"/>
          <w:b w:val="0"/>
          <w:bCs w:val="0"/>
          <w:sz w:val="24"/>
          <w:szCs w:val="24"/>
          <w:lang w:val="en-US" w:eastAsia="zh-CN"/>
        </w:rPr>
        <w:t>[2016]66号文规定计算。</w:t>
      </w:r>
    </w:p>
    <w:p w14:paraId="436531F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机械上使用费：</w:t>
      </w:r>
    </w:p>
    <w:p w14:paraId="14B39B1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施工机械台班预算价格按《公路工程机械台班费用定额》（JTG/T 3833—2018）计算，其中台班人工费工日单价同生产工人人工工日单价费率标准；其他工程费费率、间接费费率按交办公路[2016]66号和陕交发[2019]93号相关补充规定计取。</w:t>
      </w:r>
    </w:p>
    <w:p w14:paraId="6198D160">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四、其他</w:t>
      </w:r>
    </w:p>
    <w:p w14:paraId="7717515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1、冬季施工增加费、夜间施工费不计。</w:t>
      </w:r>
    </w:p>
    <w:p w14:paraId="5EF3B86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2、雨季施工增加费按雨Ⅰ区（雨季期3月）计取。</w:t>
      </w:r>
    </w:p>
    <w:p w14:paraId="78AB0D1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3、高原地区施工增加费、风沙地区施工增加费、沿海地区施工增加费、行车干扰不计。</w:t>
      </w:r>
    </w:p>
    <w:p w14:paraId="72583FF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4、企业管理费的基本费用、职工取暖、财务费按“中国人民共国交通运输部2011年83号文《关于公布公路工程基本建设项目概算预算编制办法局部修订的公告》”规定计取。</w:t>
      </w:r>
    </w:p>
    <w:p w14:paraId="0D3BE41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5、综合里程未计。</w:t>
      </w:r>
    </w:p>
    <w:p w14:paraId="49546BD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6、税金按9%计取。</w:t>
      </w:r>
    </w:p>
    <w:p w14:paraId="430231F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7、规费按陕交发[2019]93号文件计取。</w:t>
      </w:r>
    </w:p>
    <w:p w14:paraId="26BC4353">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val="0"/>
          <w:bCs w:val="0"/>
          <w:sz w:val="24"/>
          <w:szCs w:val="24"/>
          <w:lang w:eastAsia="zh-CN"/>
        </w:rPr>
      </w:pPr>
      <w:r>
        <w:rPr>
          <w:rFonts w:hint="eastAsia" w:ascii="宋体" w:hAnsi="宋体" w:eastAsia="宋体" w:cs="宋体"/>
          <w:b/>
          <w:bCs/>
          <w:sz w:val="24"/>
          <w:szCs w:val="24"/>
          <w:lang w:val="en-US" w:eastAsia="zh-CN"/>
        </w:rPr>
        <w:t>五、</w:t>
      </w:r>
      <w:r>
        <w:rPr>
          <w:rFonts w:hint="eastAsia" w:ascii="宋体" w:hAnsi="宋体" w:eastAsia="宋体" w:cs="宋体"/>
          <w:b w:val="0"/>
          <w:bCs w:val="0"/>
          <w:sz w:val="24"/>
          <w:szCs w:val="24"/>
          <w:lang w:eastAsia="zh-CN"/>
        </w:rPr>
        <w:t>公路工程造价软件：同望工程造价管理软件 V11.1.1。</w:t>
      </w:r>
      <w:bookmarkStart w:id="0" w:name="_GoBack"/>
      <w:bookmarkEnd w:id="0"/>
    </w:p>
    <w:p w14:paraId="4DFE0620">
      <w:pPr>
        <w:keepNext w:val="0"/>
        <w:keepLines w:val="0"/>
        <w:pageBreakBefore w:val="0"/>
        <w:widowControl w:val="0"/>
        <w:kinsoku/>
        <w:wordWrap/>
        <w:overflowPunct/>
        <w:topLinePunct w:val="0"/>
        <w:autoSpaceDE/>
        <w:autoSpaceDN/>
        <w:bidi w:val="0"/>
        <w:adjustRightInd/>
        <w:snapToGrid/>
        <w:ind w:firstLine="562" w:firstLineChars="200"/>
        <w:jc w:val="left"/>
        <w:textAlignment w:val="auto"/>
        <w:rPr>
          <w:rFonts w:hint="default" w:cs="楷体" w:asciiTheme="majorEastAsia" w:hAnsiTheme="majorEastAsia" w:eastAsiaTheme="majorEastAsia"/>
          <w:b w:val="0"/>
          <w:bCs w:val="0"/>
          <w:sz w:val="36"/>
          <w:szCs w:val="36"/>
          <w:lang w:val="en-US" w:eastAsia="zh-CN"/>
        </w:rPr>
      </w:pPr>
      <w:r>
        <w:rPr>
          <w:rFonts w:hint="eastAsia" w:ascii="宋体" w:hAnsi="宋体" w:eastAsia="宋体" w:cs="宋体"/>
          <w:b/>
          <w:bCs/>
          <w:sz w:val="28"/>
          <w:szCs w:val="28"/>
          <w:lang w:eastAsia="zh-CN"/>
        </w:rPr>
        <w:t xml:space="preserve"> </w:t>
      </w:r>
    </w:p>
    <w:sectPr>
      <w:pgSz w:w="11906" w:h="16838"/>
      <w:pgMar w:top="1100" w:right="1800" w:bottom="127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RhZjc5OTcxMTEzOTI5NGE1MDZhNTkwZTkyNjFkYWMifQ=="/>
  </w:docVars>
  <w:rsids>
    <w:rsidRoot w:val="1B6665AD"/>
    <w:rsid w:val="01093F7D"/>
    <w:rsid w:val="01D65A8D"/>
    <w:rsid w:val="03082F4B"/>
    <w:rsid w:val="04671EF4"/>
    <w:rsid w:val="0D5076B5"/>
    <w:rsid w:val="1B6665AD"/>
    <w:rsid w:val="1C491FE3"/>
    <w:rsid w:val="1CF31ABB"/>
    <w:rsid w:val="1E0D1F6D"/>
    <w:rsid w:val="1EE7180F"/>
    <w:rsid w:val="1F7F413E"/>
    <w:rsid w:val="206E043A"/>
    <w:rsid w:val="213B7921"/>
    <w:rsid w:val="27482733"/>
    <w:rsid w:val="2E094E0C"/>
    <w:rsid w:val="377B5040"/>
    <w:rsid w:val="37A7208E"/>
    <w:rsid w:val="3BEB40E5"/>
    <w:rsid w:val="3D1115F8"/>
    <w:rsid w:val="3D4F2F4A"/>
    <w:rsid w:val="53403AE7"/>
    <w:rsid w:val="5A9843B9"/>
    <w:rsid w:val="5E2B7637"/>
    <w:rsid w:val="5EF82DBA"/>
    <w:rsid w:val="5F577D10"/>
    <w:rsid w:val="608112C9"/>
    <w:rsid w:val="694A3372"/>
    <w:rsid w:val="6ADA6F31"/>
    <w:rsid w:val="6C4C747C"/>
    <w:rsid w:val="6FD9651F"/>
    <w:rsid w:val="6FF375E1"/>
    <w:rsid w:val="7A2E5549"/>
    <w:rsid w:val="7BF92902"/>
    <w:rsid w:val="7CE85FF3"/>
    <w:rsid w:val="7E061A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Subtitle"/>
    <w:qFormat/>
    <w:uiPriority w:val="0"/>
    <w:pPr>
      <w:spacing w:line="560" w:lineRule="exact"/>
      <w:ind w:firstLine="562" w:firstLineChars="200"/>
      <w:outlineLvl w:val="1"/>
    </w:pPr>
    <w:rPr>
      <w:rFonts w:ascii="仿宋_GB2312" w:hAnsi="黑体" w:eastAsia="仿宋_GB2312" w:cs="Times New Roman"/>
      <w:kern w:val="2"/>
      <w:sz w:val="28"/>
      <w:szCs w:val="28"/>
      <w:lang w:val="en-US" w:eastAsia="zh-CN" w:bidi="ar-SA"/>
    </w:rPr>
  </w:style>
  <w:style w:type="paragraph" w:styleId="3">
    <w:name w:val="Normal (Web)"/>
    <w:basedOn w:val="1"/>
    <w:qFormat/>
    <w:uiPriority w:val="99"/>
    <w:rPr>
      <w:szCs w:val="24"/>
    </w:rPr>
  </w:style>
  <w:style w:type="paragraph" w:styleId="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2072</Words>
  <Characters>2303</Characters>
  <Lines>0</Lines>
  <Paragraphs>0</Paragraphs>
  <TotalTime>4</TotalTime>
  <ScaleCrop>false</ScaleCrop>
  <LinksUpToDate>false</LinksUpToDate>
  <CharactersWithSpaces>2332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2023-02-01T09:10:00Z</dcterms:created>
  <dc:creator>Smile、甜</dc:creator>
  <cp:lastModifiedBy>Administrator</cp:lastModifiedBy>
  <dcterms:modified xsi:type="dcterms:W3CDTF">2026-02-27T12:21:00Z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720624835F814E7F96443E7C5383C656_13</vt:lpwstr>
  </property>
  <property fmtid="{D5CDD505-2E9C-101B-9397-08002B2CF9AE}" pid="4" name="KSOTemplateDocerSaveRecord">
    <vt:lpwstr>eyJoZGlkIjoiZDA1N2I0YWY0MjJhZTA1NTU2M2E4MmVjMGI5MmIwNTQiLCJ1c2VySWQiOiIyMzc4MTk3NjYifQ==</vt:lpwstr>
  </property>
</Properties>
</file>