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1C34D">
      <w:pPr>
        <w:tabs>
          <w:tab w:val="left" w:pos="735"/>
        </w:tabs>
        <w:autoSpaceDE w:val="0"/>
        <w:autoSpaceDN w:val="0"/>
        <w:adjustRightInd w:val="0"/>
        <w:snapToGrid w:val="0"/>
        <w:spacing w:before="312" w:beforeLines="100" w:line="360" w:lineRule="auto"/>
        <w:jc w:val="center"/>
        <w:rPr>
          <w:rStyle w:val="8"/>
          <w:rFonts w:ascii="Times New Roman" w:eastAsia="仿宋_GB2312"/>
          <w:szCs w:val="32"/>
        </w:rPr>
      </w:pPr>
      <w:r>
        <w:rPr>
          <w:rStyle w:val="8"/>
          <w:rFonts w:ascii="Times New Roman" w:eastAsia="仿宋_GB2312"/>
          <w:szCs w:val="32"/>
        </w:rPr>
        <w:t>拟签订的合同</w:t>
      </w:r>
      <w:bookmarkStart w:id="0" w:name="_Hlt487972895"/>
      <w:bookmarkEnd w:id="0"/>
      <w:r>
        <w:rPr>
          <w:rStyle w:val="8"/>
          <w:rFonts w:ascii="Times New Roman" w:eastAsia="仿宋_GB2312"/>
          <w:szCs w:val="32"/>
        </w:rPr>
        <w:t>文本</w:t>
      </w:r>
    </w:p>
    <w:p w14:paraId="4A655EF0">
      <w:pPr>
        <w:tabs>
          <w:tab w:val="left" w:pos="735"/>
        </w:tabs>
        <w:autoSpaceDE w:val="0"/>
        <w:autoSpaceDN w:val="0"/>
        <w:adjustRightInd w:val="0"/>
        <w:snapToGrid w:val="0"/>
        <w:spacing w:before="312" w:beforeLines="100" w:line="360" w:lineRule="auto"/>
        <w:rPr>
          <w:rFonts w:eastAsia="仿宋_GB2312"/>
          <w:b/>
          <w:bCs/>
          <w:sz w:val="24"/>
          <w:lang w:val="zh-CN"/>
        </w:rPr>
      </w:pPr>
      <w:r>
        <w:rPr>
          <w:rFonts w:eastAsia="仿宋_GB2312"/>
          <w:b/>
          <w:bCs/>
          <w:sz w:val="24"/>
          <w:lang w:val="zh-CN"/>
        </w:rPr>
        <w:t>甲方：</w:t>
      </w:r>
      <w:r>
        <w:rPr>
          <w:rFonts w:eastAsia="仿宋_GB2312"/>
          <w:bCs/>
          <w:sz w:val="24"/>
          <w:lang w:val="zh-CN"/>
        </w:rPr>
        <w:t>（前款所称采购人）     住所：</w:t>
      </w:r>
    </w:p>
    <w:p w14:paraId="2BA43C3A">
      <w:pPr>
        <w:tabs>
          <w:tab w:val="left" w:pos="735"/>
        </w:tabs>
        <w:autoSpaceDE w:val="0"/>
        <w:autoSpaceDN w:val="0"/>
        <w:adjustRightInd w:val="0"/>
        <w:snapToGrid w:val="0"/>
        <w:spacing w:line="360" w:lineRule="auto"/>
        <w:rPr>
          <w:rFonts w:eastAsia="仿宋_GB2312"/>
          <w:bCs/>
          <w:sz w:val="24"/>
          <w:lang w:val="zh-CN"/>
        </w:rPr>
      </w:pPr>
      <w:r>
        <w:rPr>
          <w:rFonts w:eastAsia="仿宋_GB2312"/>
          <w:b/>
          <w:bCs/>
          <w:sz w:val="24"/>
          <w:lang w:val="zh-CN"/>
        </w:rPr>
        <w:t>乙方：</w:t>
      </w:r>
      <w:r>
        <w:rPr>
          <w:rFonts w:eastAsia="仿宋_GB2312"/>
          <w:bCs/>
          <w:sz w:val="24"/>
          <w:lang w:val="zh-CN"/>
        </w:rPr>
        <w:t>（前款所称中标人）     住所：</w:t>
      </w:r>
    </w:p>
    <w:p w14:paraId="7C87F4DD">
      <w:pPr>
        <w:pStyle w:val="4"/>
        <w:rPr>
          <w:lang w:val="zh-CN"/>
        </w:rPr>
      </w:pPr>
    </w:p>
    <w:p w14:paraId="3B305C9B">
      <w:pPr>
        <w:adjustRightInd w:val="0"/>
        <w:snapToGrid w:val="0"/>
        <w:spacing w:line="360" w:lineRule="auto"/>
        <w:ind w:firstLine="480" w:firstLineChars="200"/>
        <w:rPr>
          <w:rFonts w:eastAsia="仿宋_GB2312"/>
          <w:sz w:val="24"/>
        </w:rPr>
      </w:pPr>
      <w:bookmarkStart w:id="1" w:name="_Toc19515384"/>
      <w:r>
        <w:rPr>
          <w:rFonts w:eastAsia="仿宋_GB2312"/>
          <w:sz w:val="24"/>
        </w:rPr>
        <w:t>一、合同内容（标的、数量、质量等）:</w:t>
      </w:r>
      <w:bookmarkEnd w:id="1"/>
    </w:p>
    <w:p w14:paraId="1B2F268C">
      <w:pPr>
        <w:adjustRightInd w:val="0"/>
        <w:snapToGrid w:val="0"/>
        <w:spacing w:line="360" w:lineRule="auto"/>
        <w:ind w:firstLine="480" w:firstLineChars="200"/>
        <w:rPr>
          <w:rFonts w:eastAsia="仿宋_GB2312"/>
          <w:sz w:val="24"/>
        </w:rPr>
      </w:pPr>
      <w:bookmarkStart w:id="2" w:name="_Toc19515385"/>
      <w:r>
        <w:rPr>
          <w:rFonts w:eastAsia="仿宋_GB2312"/>
          <w:sz w:val="24"/>
        </w:rPr>
        <w:t>二、合同价款</w:t>
      </w:r>
      <w:bookmarkEnd w:id="2"/>
    </w:p>
    <w:p w14:paraId="21338334">
      <w:pPr>
        <w:adjustRightInd w:val="0"/>
        <w:snapToGrid w:val="0"/>
        <w:spacing w:line="360" w:lineRule="auto"/>
        <w:ind w:firstLine="480" w:firstLineChars="200"/>
        <w:rPr>
          <w:rFonts w:eastAsia="仿宋_GB2312"/>
          <w:sz w:val="24"/>
        </w:rPr>
      </w:pPr>
      <w:r>
        <w:rPr>
          <w:rFonts w:eastAsia="仿宋_GB2312"/>
          <w:sz w:val="24"/>
        </w:rPr>
        <w:t>1、合同总价：</w:t>
      </w:r>
    </w:p>
    <w:p w14:paraId="665A11D2">
      <w:pPr>
        <w:adjustRightInd w:val="0"/>
        <w:snapToGrid w:val="0"/>
        <w:spacing w:line="360" w:lineRule="auto"/>
        <w:ind w:firstLine="480" w:firstLineChars="200"/>
        <w:rPr>
          <w:rFonts w:eastAsia="仿宋_GB2312"/>
          <w:sz w:val="24"/>
        </w:rPr>
      </w:pPr>
      <w:r>
        <w:rPr>
          <w:rFonts w:eastAsia="仿宋_GB2312"/>
          <w:sz w:val="24"/>
        </w:rPr>
        <w:t>2、合同总价包括：</w:t>
      </w:r>
    </w:p>
    <w:p w14:paraId="413B8EA9">
      <w:pPr>
        <w:adjustRightInd w:val="0"/>
        <w:snapToGrid w:val="0"/>
        <w:spacing w:line="360" w:lineRule="auto"/>
        <w:ind w:firstLine="480" w:firstLineChars="200"/>
        <w:rPr>
          <w:rFonts w:eastAsia="仿宋_GB2312"/>
          <w:sz w:val="24"/>
        </w:rPr>
      </w:pPr>
      <w:r>
        <w:rPr>
          <w:rFonts w:eastAsia="仿宋_GB2312"/>
          <w:sz w:val="24"/>
        </w:rPr>
        <w:t>3、合同为固定总价合同，不受市场价变化的影响。</w:t>
      </w:r>
    </w:p>
    <w:p w14:paraId="748FC8FD">
      <w:pPr>
        <w:adjustRightInd w:val="0"/>
        <w:snapToGrid w:val="0"/>
        <w:spacing w:line="360" w:lineRule="auto"/>
        <w:ind w:firstLine="480" w:firstLineChars="200"/>
        <w:rPr>
          <w:rFonts w:eastAsia="仿宋_GB2312"/>
          <w:sz w:val="24"/>
        </w:rPr>
      </w:pPr>
      <w:bookmarkStart w:id="3" w:name="_Toc19515386"/>
      <w:r>
        <w:rPr>
          <w:rFonts w:eastAsia="仿宋_GB2312"/>
          <w:sz w:val="24"/>
        </w:rPr>
        <w:t>三、合同结算</w:t>
      </w:r>
      <w:bookmarkEnd w:id="3"/>
    </w:p>
    <w:p w14:paraId="1DE88F28">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rPr>
        <w:t>采购包1： 付款条件说明： 合同签订后 ，达到付款条件起 30 日内，支付合同总金额的 30.00%。</w:t>
      </w:r>
    </w:p>
    <w:p w14:paraId="1652A458">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采购包1： 付款条件说明： 所有产品安装调试、最终验收合格后 ，达到付款条件起 30 日内，支付合同总金额的 70.00%。</w:t>
      </w:r>
    </w:p>
    <w:p w14:paraId="4D63E9B8">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备注：如中标人为符合财库〔2020〕46号中规定的中小企业，合同签订后支付合同总价的40%作为预付款，货到现场、安装调试、培训完毕经验收合格并交付使用，满足支付条件后两个月内付至合同金额的 100%。</w:t>
      </w:r>
    </w:p>
    <w:p w14:paraId="43E4B23A">
      <w:pPr>
        <w:adjustRightInd w:val="0"/>
        <w:snapToGrid w:val="0"/>
        <w:spacing w:line="360" w:lineRule="auto"/>
        <w:ind w:firstLine="480" w:firstLineChars="200"/>
        <w:rPr>
          <w:rFonts w:eastAsia="仿宋_GB2312"/>
          <w:sz w:val="24"/>
        </w:rPr>
      </w:pPr>
      <w:bookmarkStart w:id="4" w:name="_Toc19515387"/>
      <w:r>
        <w:rPr>
          <w:rFonts w:eastAsia="仿宋_GB2312"/>
          <w:sz w:val="24"/>
        </w:rPr>
        <w:t>四、</w:t>
      </w:r>
      <w:r>
        <w:rPr>
          <w:rFonts w:hint="eastAsia" w:eastAsia="仿宋_GB2312"/>
          <w:sz w:val="24"/>
          <w:lang w:val="en-US" w:eastAsia="zh-CN"/>
        </w:rPr>
        <w:t>交货</w:t>
      </w:r>
      <w:r>
        <w:rPr>
          <w:rFonts w:eastAsia="仿宋_GB2312"/>
          <w:sz w:val="24"/>
        </w:rPr>
        <w:t>、地点:</w:t>
      </w:r>
      <w:bookmarkEnd w:id="4"/>
    </w:p>
    <w:p w14:paraId="4AB4C1A5">
      <w:pPr>
        <w:adjustRightInd w:val="0"/>
        <w:snapToGrid w:val="0"/>
        <w:spacing w:line="360" w:lineRule="auto"/>
        <w:ind w:firstLine="480" w:firstLineChars="200"/>
        <w:rPr>
          <w:rFonts w:hint="eastAsia" w:eastAsia="仿宋_GB2312"/>
          <w:sz w:val="24"/>
          <w:highlight w:val="none"/>
          <w:lang w:val="en-US" w:eastAsia="zh-CN"/>
        </w:rPr>
      </w:pPr>
      <w:r>
        <w:rPr>
          <w:rFonts w:hint="eastAsia" w:eastAsia="仿宋_GB2312"/>
          <w:sz w:val="24"/>
          <w:highlight w:val="none"/>
          <w:lang w:val="en-US" w:eastAsia="zh-CN"/>
        </w:rPr>
        <w:t>1、交货期：合同签订，</w:t>
      </w:r>
      <w:bookmarkStart w:id="11" w:name="_GoBack"/>
      <w:bookmarkEnd w:id="11"/>
      <w:r>
        <w:rPr>
          <w:rFonts w:hint="eastAsia" w:eastAsia="仿宋_GB2312"/>
          <w:sz w:val="24"/>
          <w:highlight w:val="none"/>
          <w:lang w:val="en-US" w:eastAsia="zh-CN"/>
        </w:rPr>
        <w:t>接甲方通知后，20天内交货并完成安装。</w:t>
      </w:r>
    </w:p>
    <w:p w14:paraId="39B8129E">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2、地点：甲方指定地点</w:t>
      </w:r>
    </w:p>
    <w:p w14:paraId="2FB692F3">
      <w:pPr>
        <w:adjustRightInd w:val="0"/>
        <w:snapToGrid w:val="0"/>
        <w:spacing w:line="360" w:lineRule="auto"/>
        <w:ind w:firstLine="480" w:firstLineChars="200"/>
        <w:rPr>
          <w:rFonts w:eastAsia="仿宋_GB2312"/>
          <w:sz w:val="24"/>
        </w:rPr>
      </w:pPr>
      <w:bookmarkStart w:id="5" w:name="_Toc19515390"/>
      <w:r>
        <w:rPr>
          <w:rFonts w:eastAsia="仿宋_GB2312"/>
          <w:sz w:val="24"/>
        </w:rPr>
        <w:t>五、技术服务</w:t>
      </w:r>
      <w:bookmarkEnd w:id="5"/>
    </w:p>
    <w:p w14:paraId="5FFD673A">
      <w:pPr>
        <w:adjustRightInd w:val="0"/>
        <w:snapToGrid w:val="0"/>
        <w:spacing w:line="360" w:lineRule="auto"/>
        <w:ind w:firstLine="480" w:firstLineChars="200"/>
        <w:rPr>
          <w:rFonts w:eastAsia="仿宋_GB2312"/>
          <w:sz w:val="24"/>
        </w:rPr>
      </w:pPr>
      <w:r>
        <w:rPr>
          <w:rFonts w:eastAsia="仿宋_GB2312"/>
          <w:sz w:val="24"/>
        </w:rPr>
        <w:t>1、对技术服务的要求：</w:t>
      </w:r>
    </w:p>
    <w:p w14:paraId="3E34B6AA">
      <w:pPr>
        <w:adjustRightInd w:val="0"/>
        <w:snapToGrid w:val="0"/>
        <w:spacing w:line="360" w:lineRule="auto"/>
        <w:ind w:firstLine="480" w:firstLineChars="200"/>
        <w:rPr>
          <w:rFonts w:eastAsia="仿宋_GB2312"/>
          <w:sz w:val="24"/>
        </w:rPr>
      </w:pPr>
      <w:r>
        <w:rPr>
          <w:rFonts w:eastAsia="仿宋_GB2312"/>
          <w:sz w:val="24"/>
        </w:rPr>
        <w:t>2、技术资料：</w:t>
      </w:r>
    </w:p>
    <w:p w14:paraId="5447E811">
      <w:pPr>
        <w:adjustRightInd w:val="0"/>
        <w:snapToGrid w:val="0"/>
        <w:spacing w:line="360" w:lineRule="auto"/>
        <w:ind w:firstLine="480" w:firstLineChars="200"/>
        <w:rPr>
          <w:rFonts w:eastAsia="仿宋_GB2312"/>
          <w:sz w:val="24"/>
        </w:rPr>
      </w:pPr>
      <w:r>
        <w:rPr>
          <w:rFonts w:eastAsia="仿宋_GB2312"/>
          <w:sz w:val="24"/>
        </w:rPr>
        <w:t>3、技术培训：</w:t>
      </w:r>
    </w:p>
    <w:p w14:paraId="64587C34">
      <w:pPr>
        <w:adjustRightInd w:val="0"/>
        <w:snapToGrid w:val="0"/>
        <w:spacing w:line="360" w:lineRule="auto"/>
        <w:ind w:firstLine="480" w:firstLineChars="200"/>
        <w:rPr>
          <w:rFonts w:eastAsia="仿宋_GB2312"/>
          <w:sz w:val="24"/>
        </w:rPr>
      </w:pPr>
      <w:r>
        <w:rPr>
          <w:rFonts w:eastAsia="仿宋_GB2312"/>
          <w:sz w:val="24"/>
        </w:rPr>
        <w:t>3-1、培训内容：</w:t>
      </w:r>
    </w:p>
    <w:p w14:paraId="47AD4118">
      <w:pPr>
        <w:adjustRightInd w:val="0"/>
        <w:snapToGrid w:val="0"/>
        <w:spacing w:line="360" w:lineRule="auto"/>
        <w:ind w:firstLine="480" w:firstLineChars="200"/>
        <w:rPr>
          <w:rFonts w:eastAsia="仿宋_GB2312"/>
          <w:sz w:val="24"/>
        </w:rPr>
      </w:pPr>
      <w:r>
        <w:rPr>
          <w:rFonts w:eastAsia="仿宋_GB2312"/>
          <w:sz w:val="24"/>
        </w:rPr>
        <w:t>3-2、培训地点：</w:t>
      </w:r>
    </w:p>
    <w:p w14:paraId="12E85165">
      <w:pPr>
        <w:adjustRightInd w:val="0"/>
        <w:snapToGrid w:val="0"/>
        <w:spacing w:line="360" w:lineRule="auto"/>
        <w:ind w:firstLine="480" w:firstLineChars="200"/>
        <w:rPr>
          <w:rFonts w:eastAsia="仿宋_GB2312"/>
          <w:sz w:val="24"/>
        </w:rPr>
      </w:pPr>
      <w:r>
        <w:rPr>
          <w:rFonts w:eastAsia="仿宋_GB2312"/>
          <w:sz w:val="24"/>
        </w:rPr>
        <w:t>3-3、培训时间：</w:t>
      </w:r>
    </w:p>
    <w:p w14:paraId="3171AD54">
      <w:pPr>
        <w:adjustRightInd w:val="0"/>
        <w:snapToGrid w:val="0"/>
        <w:spacing w:line="360" w:lineRule="auto"/>
        <w:ind w:firstLine="480" w:firstLineChars="200"/>
        <w:rPr>
          <w:rFonts w:eastAsia="仿宋_GB2312"/>
          <w:sz w:val="24"/>
        </w:rPr>
      </w:pPr>
      <w:r>
        <w:rPr>
          <w:rFonts w:eastAsia="仿宋_GB2312"/>
          <w:sz w:val="24"/>
        </w:rPr>
        <w:t>3-4、培训人数：</w:t>
      </w:r>
    </w:p>
    <w:p w14:paraId="37D3EE70">
      <w:pPr>
        <w:adjustRightInd w:val="0"/>
        <w:snapToGrid w:val="0"/>
        <w:spacing w:line="360" w:lineRule="auto"/>
        <w:ind w:firstLine="480" w:firstLineChars="200"/>
        <w:rPr>
          <w:rFonts w:eastAsia="仿宋_GB2312"/>
          <w:sz w:val="24"/>
        </w:rPr>
      </w:pPr>
      <w:r>
        <w:rPr>
          <w:rFonts w:eastAsia="仿宋_GB2312"/>
          <w:sz w:val="24"/>
        </w:rPr>
        <w:t>3-5、培训费用：受训人员的食宿费、资料费、培训场地费、耗材（包括水电费等）费等已包含在合同总价中，甲方不再另行支付。</w:t>
      </w:r>
    </w:p>
    <w:p w14:paraId="502AA664">
      <w:pPr>
        <w:adjustRightInd w:val="0"/>
        <w:snapToGrid w:val="0"/>
        <w:spacing w:line="360" w:lineRule="auto"/>
        <w:ind w:firstLine="480" w:firstLineChars="200"/>
        <w:rPr>
          <w:rFonts w:eastAsia="仿宋_GB2312"/>
          <w:sz w:val="24"/>
        </w:rPr>
      </w:pPr>
      <w:r>
        <w:rPr>
          <w:rFonts w:eastAsia="仿宋_GB2312"/>
          <w:sz w:val="24"/>
        </w:rPr>
        <w:t>4、售后服务</w:t>
      </w:r>
    </w:p>
    <w:p w14:paraId="53972419">
      <w:pPr>
        <w:adjustRightInd w:val="0"/>
        <w:snapToGrid w:val="0"/>
        <w:spacing w:line="360" w:lineRule="auto"/>
        <w:ind w:firstLine="480" w:firstLineChars="200"/>
        <w:rPr>
          <w:rFonts w:hint="default" w:eastAsia="仿宋_GB2312"/>
          <w:sz w:val="24"/>
          <w:lang w:val="en-US" w:eastAsia="zh-CN"/>
        </w:rPr>
      </w:pPr>
      <w:r>
        <w:rPr>
          <w:rFonts w:hint="eastAsia" w:eastAsia="仿宋_GB2312"/>
          <w:sz w:val="24"/>
          <w:lang w:val="en-US" w:eastAsia="zh-CN"/>
        </w:rPr>
        <w:t>4-1、质保期：1年</w:t>
      </w:r>
    </w:p>
    <w:p w14:paraId="096B6F09">
      <w:pPr>
        <w:adjustRightInd w:val="0"/>
        <w:snapToGrid w:val="0"/>
        <w:spacing w:line="360" w:lineRule="auto"/>
        <w:ind w:firstLine="480" w:firstLineChars="200"/>
        <w:rPr>
          <w:rFonts w:eastAsia="仿宋_GB2312"/>
          <w:sz w:val="24"/>
        </w:rPr>
      </w:pPr>
      <w:r>
        <w:rPr>
          <w:rFonts w:eastAsia="仿宋_GB2312"/>
          <w:sz w:val="24"/>
        </w:rPr>
        <w:t>4-1、乙方在接到甲方电话通知后在</w:t>
      </w:r>
      <w:r>
        <w:rPr>
          <w:rFonts w:eastAsia="仿宋_GB2312"/>
          <w:sz w:val="24"/>
          <w:u w:val="single"/>
        </w:rPr>
        <w:t xml:space="preserve">   </w:t>
      </w:r>
      <w:r>
        <w:rPr>
          <w:rFonts w:eastAsia="仿宋_GB2312"/>
          <w:sz w:val="24"/>
        </w:rPr>
        <w:t>小时内派出合格的服务人员到达现场进行服务，承担相应费用。</w:t>
      </w:r>
    </w:p>
    <w:p w14:paraId="64F96FC0">
      <w:pPr>
        <w:adjustRightInd w:val="0"/>
        <w:snapToGrid w:val="0"/>
        <w:spacing w:line="360" w:lineRule="auto"/>
        <w:ind w:firstLine="480" w:firstLineChars="200"/>
        <w:rPr>
          <w:rFonts w:eastAsia="仿宋_GB2312"/>
          <w:sz w:val="24"/>
        </w:rPr>
      </w:pPr>
      <w:r>
        <w:rPr>
          <w:rFonts w:eastAsia="仿宋_GB2312"/>
          <w:sz w:val="24"/>
        </w:rPr>
        <w:t>4-2、如果乙方在收到通知后两天内没有弥补缺陷，甲方可采取必要的补救措施，但其风险和费用将由乙方承担，甲方根据合同规定对乙方行使的其它权力不受影响。</w:t>
      </w:r>
    </w:p>
    <w:p w14:paraId="209D865A">
      <w:pPr>
        <w:adjustRightInd w:val="0"/>
        <w:snapToGrid w:val="0"/>
        <w:spacing w:line="360" w:lineRule="auto"/>
        <w:ind w:firstLine="480" w:firstLineChars="200"/>
        <w:rPr>
          <w:rFonts w:eastAsia="仿宋_GB2312"/>
          <w:sz w:val="24"/>
        </w:rPr>
      </w:pPr>
      <w:bookmarkStart w:id="6" w:name="_Toc19515391"/>
      <w:r>
        <w:rPr>
          <w:rFonts w:eastAsia="仿宋_GB2312"/>
          <w:sz w:val="24"/>
        </w:rPr>
        <w:t>六、验收</w:t>
      </w:r>
      <w:bookmarkEnd w:id="6"/>
    </w:p>
    <w:p w14:paraId="04C40244">
      <w:pPr>
        <w:adjustRightInd w:val="0"/>
        <w:snapToGrid w:val="0"/>
        <w:spacing w:line="360" w:lineRule="auto"/>
        <w:ind w:firstLine="480" w:firstLineChars="200"/>
        <w:rPr>
          <w:rFonts w:eastAsia="仿宋_GB2312"/>
          <w:sz w:val="24"/>
        </w:rPr>
      </w:pPr>
      <w:r>
        <w:rPr>
          <w:rFonts w:eastAsia="仿宋_GB2312"/>
          <w:sz w:val="24"/>
        </w:rPr>
        <w:t>1、验收：乙方完成服务内容后，向甲方提出验收申请，甲方接到乙方验收申请后组织验收（必要时可聘请相应专家或委托相应部门验收），验收合格后，出具使用验收合格证明。</w:t>
      </w:r>
    </w:p>
    <w:p w14:paraId="27245F3B">
      <w:pPr>
        <w:adjustRightInd w:val="0"/>
        <w:snapToGrid w:val="0"/>
        <w:spacing w:line="360" w:lineRule="auto"/>
        <w:ind w:firstLine="480" w:firstLineChars="200"/>
        <w:rPr>
          <w:rFonts w:eastAsia="仿宋_GB2312"/>
          <w:sz w:val="24"/>
        </w:rPr>
      </w:pPr>
      <w:r>
        <w:rPr>
          <w:rFonts w:hint="eastAsia" w:eastAsia="仿宋_GB2312"/>
          <w:sz w:val="24"/>
        </w:rPr>
        <w:t>2</w:t>
      </w:r>
      <w:r>
        <w:rPr>
          <w:rFonts w:eastAsia="仿宋_GB2312"/>
          <w:sz w:val="24"/>
        </w:rPr>
        <w:t>、最终验收：最终验收结果作为付款依据，乙方填写验收单，并向甲方提交实施过程中的所有资料，以便甲方日后管理和维护。</w:t>
      </w:r>
    </w:p>
    <w:p w14:paraId="28DE852D">
      <w:pPr>
        <w:adjustRightInd w:val="0"/>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、质保期满后：由乙方出具质保期运行质量报告，若存在质量问题，应按相应规定协商处理。</w:t>
      </w:r>
    </w:p>
    <w:p w14:paraId="70DAC43C">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、验收依据：</w:t>
      </w:r>
    </w:p>
    <w:p w14:paraId="7D76F065">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-1、合同文本、合同附件、招标文件、投标文件。</w:t>
      </w:r>
    </w:p>
    <w:p w14:paraId="6295B85A">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-2、国内相应的标准、规范。</w:t>
      </w:r>
    </w:p>
    <w:p w14:paraId="31F9841A">
      <w:pPr>
        <w:adjustRightInd w:val="0"/>
        <w:snapToGrid w:val="0"/>
        <w:spacing w:line="360" w:lineRule="auto"/>
        <w:ind w:firstLine="480" w:firstLineChars="200"/>
        <w:rPr>
          <w:rFonts w:hint="eastAsia" w:eastAsia="仿宋_GB2312"/>
          <w:sz w:val="24"/>
          <w:highlight w:val="none"/>
          <w:lang w:val="en-US" w:eastAsia="zh-CN"/>
        </w:rPr>
      </w:pPr>
      <w:bookmarkStart w:id="7" w:name="_Toc19515392"/>
      <w:r>
        <w:rPr>
          <w:rFonts w:hint="eastAsia" w:eastAsia="仿宋_GB2312"/>
          <w:sz w:val="24"/>
          <w:highlight w:val="none"/>
          <w:lang w:val="en-US" w:eastAsia="zh-CN"/>
        </w:rPr>
        <w:t>七、履约保证金</w:t>
      </w:r>
    </w:p>
    <w:p w14:paraId="5D70928C">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1、</w:t>
      </w:r>
      <w:r>
        <w:rPr>
          <w:rFonts w:hint="default" w:eastAsia="仿宋_GB2312"/>
          <w:sz w:val="24"/>
          <w:highlight w:val="none"/>
          <w:lang w:val="en-US" w:eastAsia="zh-CN"/>
        </w:rPr>
        <w:t>履约保证金金额</w:t>
      </w:r>
      <w:r>
        <w:rPr>
          <w:rFonts w:hint="eastAsia" w:eastAsia="仿宋_GB2312"/>
          <w:sz w:val="24"/>
          <w:highlight w:val="none"/>
          <w:lang w:val="en-US" w:eastAsia="zh-CN"/>
        </w:rPr>
        <w:t>：</w:t>
      </w:r>
      <w:r>
        <w:rPr>
          <w:rFonts w:eastAsia="仿宋_GB2312"/>
          <w:sz w:val="24"/>
          <w:highlight w:val="none"/>
        </w:rPr>
        <w:t>合同总价</w:t>
      </w:r>
      <w:r>
        <w:rPr>
          <w:rFonts w:hint="eastAsia" w:eastAsia="仿宋_GB2312"/>
          <w:sz w:val="24"/>
          <w:highlight w:val="none"/>
          <w:lang w:eastAsia="zh-CN"/>
        </w:rPr>
        <w:t>的</w:t>
      </w:r>
      <w:r>
        <w:rPr>
          <w:rFonts w:hint="eastAsia" w:eastAsia="仿宋_GB2312"/>
          <w:sz w:val="24"/>
          <w:highlight w:val="none"/>
          <w:lang w:val="en-US" w:eastAsia="zh-CN"/>
        </w:rPr>
        <w:t>5%</w:t>
      </w:r>
      <w:r>
        <w:rPr>
          <w:rFonts w:hint="default" w:eastAsia="仿宋_GB2312"/>
          <w:sz w:val="24"/>
          <w:highlight w:val="none"/>
          <w:lang w:val="en-US" w:eastAsia="zh-CN"/>
        </w:rPr>
        <w:t>。</w:t>
      </w:r>
    </w:p>
    <w:p w14:paraId="17017059">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2、</w:t>
      </w:r>
      <w:r>
        <w:rPr>
          <w:rFonts w:hint="default" w:eastAsia="仿宋_GB2312"/>
          <w:sz w:val="24"/>
          <w:highlight w:val="none"/>
          <w:lang w:val="en-US" w:eastAsia="zh-CN"/>
        </w:rPr>
        <w:t>履约保证金缴纳时间：合同签订</w:t>
      </w:r>
      <w:r>
        <w:rPr>
          <w:rFonts w:hint="eastAsia" w:eastAsia="仿宋_GB2312"/>
          <w:sz w:val="24"/>
          <w:highlight w:val="none"/>
          <w:lang w:val="en-US" w:eastAsia="zh-CN"/>
        </w:rPr>
        <w:t>后5个工作日内</w:t>
      </w:r>
      <w:r>
        <w:rPr>
          <w:rFonts w:hint="default" w:eastAsia="仿宋_GB2312"/>
          <w:sz w:val="24"/>
          <w:highlight w:val="none"/>
          <w:lang w:val="en-US" w:eastAsia="zh-CN"/>
        </w:rPr>
        <w:t>必须交纳至采购人。</w:t>
      </w:r>
    </w:p>
    <w:p w14:paraId="269C36E0">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3、</w:t>
      </w:r>
      <w:r>
        <w:rPr>
          <w:rFonts w:hint="default" w:eastAsia="仿宋_GB2312"/>
          <w:sz w:val="24"/>
          <w:highlight w:val="none"/>
          <w:lang w:val="en-US" w:eastAsia="zh-CN"/>
        </w:rPr>
        <w:t>履约保证金缴纳形式：成交供应商应当以支票、汇票、本票、保函等非现金形式缴纳。</w:t>
      </w:r>
    </w:p>
    <w:p w14:paraId="7D994F8A">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4、</w:t>
      </w:r>
      <w:r>
        <w:rPr>
          <w:rFonts w:hint="default" w:eastAsia="仿宋_GB2312"/>
          <w:sz w:val="24"/>
          <w:highlight w:val="none"/>
          <w:lang w:val="en-US" w:eastAsia="zh-CN"/>
        </w:rPr>
        <w:t>履约保证金收取单位名称：</w:t>
      </w:r>
    </w:p>
    <w:p w14:paraId="2AD6C0FF">
      <w:pPr>
        <w:adjustRightInd w:val="0"/>
        <w:snapToGrid w:val="0"/>
        <w:spacing w:line="360" w:lineRule="auto"/>
        <w:ind w:left="0" w:leftChars="0" w:firstLine="840" w:firstLineChars="350"/>
        <w:rPr>
          <w:rFonts w:hint="default" w:eastAsia="仿宋_GB2312"/>
          <w:b/>
          <w:bCs/>
          <w:sz w:val="24"/>
          <w:highlight w:val="none"/>
          <w:lang w:val="en-US" w:eastAsia="zh-CN"/>
        </w:rPr>
      </w:pPr>
      <w:r>
        <w:rPr>
          <w:rFonts w:hint="eastAsia" w:eastAsia="仿宋_GB2312"/>
          <w:sz w:val="24"/>
          <w:highlight w:val="none"/>
          <w:lang w:val="en-US" w:eastAsia="zh-CN"/>
        </w:rPr>
        <w:t>户名：</w:t>
      </w:r>
      <w:r>
        <w:rPr>
          <w:rFonts w:hint="default" w:eastAsia="仿宋_GB2312"/>
          <w:sz w:val="24"/>
          <w:highlight w:val="none"/>
          <w:lang w:val="en-US" w:eastAsia="zh-CN"/>
        </w:rPr>
        <w:t>佛坪县财政局代管预算单位往来资金专户</w:t>
      </w:r>
    </w:p>
    <w:p w14:paraId="4BE230C4">
      <w:pPr>
        <w:adjustRightInd w:val="0"/>
        <w:snapToGrid w:val="0"/>
        <w:spacing w:line="360" w:lineRule="auto"/>
        <w:ind w:left="0" w:leftChars="0" w:firstLine="840" w:firstLineChars="350"/>
        <w:rPr>
          <w:rFonts w:hint="default" w:eastAsia="仿宋_GB2312"/>
          <w:sz w:val="24"/>
          <w:highlight w:val="none"/>
          <w:lang w:val="en-US" w:eastAsia="zh-CN"/>
        </w:rPr>
      </w:pPr>
      <w:r>
        <w:rPr>
          <w:rFonts w:hint="default" w:eastAsia="仿宋_GB2312"/>
          <w:sz w:val="24"/>
          <w:highlight w:val="none"/>
          <w:lang w:val="en-US" w:eastAsia="zh-CN"/>
        </w:rPr>
        <w:t>开户银行：</w:t>
      </w:r>
      <w:r>
        <w:rPr>
          <w:rFonts w:hint="eastAsia" w:eastAsia="仿宋_GB2312"/>
          <w:sz w:val="24"/>
          <w:highlight w:val="none"/>
          <w:lang w:val="en-US" w:eastAsia="zh-CN"/>
        </w:rPr>
        <w:t>中国农业银行股份有限公司佛坪县支行</w:t>
      </w:r>
    </w:p>
    <w:p w14:paraId="4F4D8157">
      <w:pPr>
        <w:adjustRightInd w:val="0"/>
        <w:snapToGrid w:val="0"/>
        <w:spacing w:line="360" w:lineRule="auto"/>
        <w:ind w:left="0" w:leftChars="0" w:firstLine="840" w:firstLineChars="350"/>
        <w:rPr>
          <w:rFonts w:hint="default" w:eastAsia="仿宋_GB2312"/>
          <w:sz w:val="24"/>
          <w:highlight w:val="none"/>
          <w:lang w:val="en-US" w:eastAsia="zh-CN"/>
        </w:rPr>
      </w:pPr>
      <w:r>
        <w:rPr>
          <w:rFonts w:hint="default" w:eastAsia="仿宋_GB2312"/>
          <w:sz w:val="24"/>
          <w:highlight w:val="none"/>
          <w:lang w:val="en-US" w:eastAsia="zh-CN"/>
        </w:rPr>
        <w:t>账号：26626301040011518</w:t>
      </w:r>
    </w:p>
    <w:p w14:paraId="27039025">
      <w:pPr>
        <w:adjustRightInd w:val="0"/>
        <w:snapToGrid w:val="0"/>
        <w:spacing w:line="360" w:lineRule="auto"/>
        <w:ind w:firstLine="480" w:firstLineChars="200"/>
        <w:rPr>
          <w:rFonts w:eastAsia="仿宋_GB2312"/>
          <w:sz w:val="24"/>
        </w:rPr>
      </w:pPr>
      <w:r>
        <w:rPr>
          <w:rFonts w:hint="eastAsia" w:eastAsia="仿宋_GB2312"/>
          <w:sz w:val="24"/>
          <w:lang w:val="en-US" w:eastAsia="zh-CN"/>
        </w:rPr>
        <w:t>八</w:t>
      </w:r>
      <w:r>
        <w:rPr>
          <w:rFonts w:eastAsia="仿宋_GB2312"/>
          <w:sz w:val="24"/>
        </w:rPr>
        <w:t>、违约责任</w:t>
      </w:r>
      <w:bookmarkEnd w:id="7"/>
    </w:p>
    <w:p w14:paraId="0A9A150F">
      <w:pPr>
        <w:adjustRightInd w:val="0"/>
        <w:snapToGrid w:val="0"/>
        <w:spacing w:line="360" w:lineRule="auto"/>
        <w:ind w:firstLine="480" w:firstLineChars="200"/>
        <w:rPr>
          <w:rFonts w:eastAsia="仿宋_GB2312"/>
          <w:sz w:val="24"/>
        </w:rPr>
      </w:pPr>
      <w:r>
        <w:rPr>
          <w:rFonts w:eastAsia="仿宋_GB2312"/>
          <w:sz w:val="24"/>
        </w:rPr>
        <w:t>1、按《中华人民共和国民法典》中的相关条款执行。</w:t>
      </w:r>
    </w:p>
    <w:p w14:paraId="26436E4C">
      <w:pPr>
        <w:adjustRightInd w:val="0"/>
        <w:snapToGrid w:val="0"/>
        <w:spacing w:line="360" w:lineRule="auto"/>
        <w:ind w:firstLine="480" w:firstLineChars="200"/>
        <w:rPr>
          <w:rFonts w:eastAsia="仿宋_GB2312"/>
          <w:sz w:val="24"/>
        </w:rPr>
      </w:pPr>
      <w:r>
        <w:rPr>
          <w:rFonts w:eastAsia="仿宋_GB2312"/>
          <w:sz w:val="24"/>
        </w:rPr>
        <w:t>2、乙方履约延误</w:t>
      </w:r>
    </w:p>
    <w:p w14:paraId="48BACCB5">
      <w:pPr>
        <w:adjustRightInd w:val="0"/>
        <w:snapToGrid w:val="0"/>
        <w:spacing w:line="360" w:lineRule="auto"/>
        <w:ind w:firstLine="480" w:firstLineChars="200"/>
        <w:rPr>
          <w:rFonts w:eastAsia="仿宋_GB2312"/>
          <w:sz w:val="24"/>
        </w:rPr>
      </w:pPr>
      <w:r>
        <w:rPr>
          <w:rFonts w:eastAsia="仿宋_GB2312"/>
          <w:sz w:val="24"/>
        </w:rPr>
        <w:t>2-1、如乙方事先未征得甲方同意并得到甲方的谅解而单方面延迟执行合同，将按违约终止合同。</w:t>
      </w:r>
    </w:p>
    <w:p w14:paraId="7CB952FE">
      <w:pPr>
        <w:adjustRightInd w:val="0"/>
        <w:snapToGrid w:val="0"/>
        <w:spacing w:line="360" w:lineRule="auto"/>
        <w:ind w:firstLine="480" w:firstLineChars="200"/>
        <w:rPr>
          <w:rFonts w:eastAsia="仿宋_GB2312"/>
          <w:sz w:val="24"/>
        </w:rPr>
      </w:pPr>
      <w:r>
        <w:rPr>
          <w:rFonts w:eastAsia="仿宋_GB2312"/>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78F46795">
      <w:pPr>
        <w:adjustRightInd w:val="0"/>
        <w:snapToGrid w:val="0"/>
        <w:spacing w:line="360" w:lineRule="auto"/>
        <w:ind w:firstLine="480" w:firstLineChars="200"/>
        <w:rPr>
          <w:rFonts w:eastAsia="仿宋_GB2312"/>
          <w:sz w:val="24"/>
        </w:rPr>
      </w:pPr>
      <w:r>
        <w:rPr>
          <w:rFonts w:eastAsia="仿宋_GB2312"/>
          <w:sz w:val="24"/>
        </w:rPr>
        <w:t>3、违约终止合同：未按合同要求提供服务或不能满足技术要求，甲方会同监督机构有权终止合同，对乙方违约行为进行追究，同时按政府采购法的有关规定进行相应的处罚。</w:t>
      </w:r>
    </w:p>
    <w:p w14:paraId="2CFA4CF8">
      <w:pPr>
        <w:adjustRightInd w:val="0"/>
        <w:snapToGrid w:val="0"/>
        <w:spacing w:line="360" w:lineRule="auto"/>
        <w:ind w:firstLine="480" w:firstLineChars="200"/>
        <w:rPr>
          <w:rFonts w:eastAsia="仿宋_GB2312"/>
          <w:sz w:val="24"/>
        </w:rPr>
      </w:pPr>
      <w:bookmarkStart w:id="8" w:name="_Toc19515393"/>
      <w:r>
        <w:rPr>
          <w:rFonts w:hint="eastAsia" w:eastAsia="仿宋_GB2312"/>
          <w:sz w:val="24"/>
          <w:lang w:val="en-US" w:eastAsia="zh-CN"/>
        </w:rPr>
        <w:t>九</w:t>
      </w:r>
      <w:r>
        <w:rPr>
          <w:rFonts w:eastAsia="仿宋_GB2312"/>
          <w:sz w:val="24"/>
        </w:rPr>
        <w:t>、合同组成</w:t>
      </w:r>
      <w:bookmarkEnd w:id="8"/>
    </w:p>
    <w:p w14:paraId="4B23E5AA">
      <w:pPr>
        <w:adjustRightInd w:val="0"/>
        <w:snapToGrid w:val="0"/>
        <w:spacing w:line="360" w:lineRule="auto"/>
        <w:ind w:firstLine="480" w:firstLineChars="200"/>
        <w:rPr>
          <w:rFonts w:eastAsia="仿宋_GB2312"/>
          <w:sz w:val="24"/>
        </w:rPr>
      </w:pPr>
      <w:r>
        <w:rPr>
          <w:rFonts w:eastAsia="仿宋_GB2312"/>
          <w:sz w:val="24"/>
        </w:rPr>
        <w:t>1、中标通知书</w:t>
      </w:r>
    </w:p>
    <w:p w14:paraId="7859D741">
      <w:pPr>
        <w:adjustRightInd w:val="0"/>
        <w:snapToGrid w:val="0"/>
        <w:spacing w:line="360" w:lineRule="auto"/>
        <w:ind w:firstLine="480" w:firstLineChars="200"/>
        <w:rPr>
          <w:rFonts w:eastAsia="仿宋_GB2312"/>
          <w:sz w:val="24"/>
        </w:rPr>
      </w:pPr>
      <w:r>
        <w:rPr>
          <w:rFonts w:eastAsia="仿宋_GB2312"/>
          <w:sz w:val="24"/>
        </w:rPr>
        <w:t>2、合同文件</w:t>
      </w:r>
    </w:p>
    <w:p w14:paraId="18837E12">
      <w:pPr>
        <w:adjustRightInd w:val="0"/>
        <w:snapToGrid w:val="0"/>
        <w:spacing w:line="360" w:lineRule="auto"/>
        <w:ind w:firstLine="480" w:firstLineChars="200"/>
        <w:rPr>
          <w:rFonts w:eastAsia="仿宋_GB2312"/>
          <w:sz w:val="24"/>
        </w:rPr>
      </w:pPr>
      <w:r>
        <w:rPr>
          <w:rFonts w:eastAsia="仿宋_GB2312"/>
          <w:sz w:val="24"/>
        </w:rPr>
        <w:t>3、国家相关规范及标准</w:t>
      </w:r>
    </w:p>
    <w:p w14:paraId="489B671D">
      <w:pPr>
        <w:adjustRightInd w:val="0"/>
        <w:snapToGrid w:val="0"/>
        <w:spacing w:line="360" w:lineRule="auto"/>
        <w:ind w:firstLine="480" w:firstLineChars="200"/>
        <w:rPr>
          <w:rFonts w:eastAsia="仿宋_GB2312"/>
          <w:sz w:val="24"/>
        </w:rPr>
      </w:pPr>
      <w:r>
        <w:rPr>
          <w:rFonts w:eastAsia="仿宋_GB2312"/>
          <w:sz w:val="24"/>
        </w:rPr>
        <w:t>4、招标文件</w:t>
      </w:r>
    </w:p>
    <w:p w14:paraId="7B7A11C5">
      <w:pPr>
        <w:adjustRightInd w:val="0"/>
        <w:snapToGrid w:val="0"/>
        <w:spacing w:line="360" w:lineRule="auto"/>
        <w:ind w:firstLine="480" w:firstLineChars="200"/>
        <w:rPr>
          <w:rFonts w:eastAsia="仿宋_GB2312"/>
          <w:sz w:val="24"/>
        </w:rPr>
      </w:pPr>
      <w:r>
        <w:rPr>
          <w:rFonts w:eastAsia="仿宋_GB2312"/>
          <w:sz w:val="24"/>
        </w:rPr>
        <w:t>5、投标文件</w:t>
      </w:r>
    </w:p>
    <w:p w14:paraId="225115C5">
      <w:pPr>
        <w:adjustRightInd w:val="0"/>
        <w:snapToGrid w:val="0"/>
        <w:spacing w:line="360" w:lineRule="auto"/>
        <w:ind w:firstLine="480" w:firstLineChars="200"/>
        <w:rPr>
          <w:rFonts w:eastAsia="仿宋_GB2312"/>
          <w:sz w:val="24"/>
        </w:rPr>
      </w:pPr>
      <w:bookmarkStart w:id="9" w:name="_Toc19515394"/>
      <w:r>
        <w:rPr>
          <w:rFonts w:hint="eastAsia" w:eastAsia="仿宋_GB2312"/>
          <w:sz w:val="24"/>
          <w:lang w:val="en-US" w:eastAsia="zh-CN"/>
        </w:rPr>
        <w:t>十</w:t>
      </w:r>
      <w:r>
        <w:rPr>
          <w:rFonts w:eastAsia="仿宋_GB2312"/>
          <w:sz w:val="24"/>
        </w:rPr>
        <w:t>、解决争议的方法</w:t>
      </w:r>
      <w:bookmarkEnd w:id="9"/>
    </w:p>
    <w:p w14:paraId="1782EA3D">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凡因本合同引起的或与本合同有关的争议，双方应友好协商解决。协商不成时，双方均同意采用以下第（  ）种争议解决方式：</w:t>
      </w:r>
    </w:p>
    <w:p w14:paraId="4C7E2F28">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1</w:t>
      </w:r>
      <w:r>
        <w:rPr>
          <w:rFonts w:eastAsia="仿宋_GB2312"/>
          <w:kern w:val="0"/>
          <w:sz w:val="24"/>
        </w:rPr>
        <w:t>、甲、乙双方均同意向（甲方所在地人民法院）提起诉讼。</w:t>
      </w:r>
    </w:p>
    <w:p w14:paraId="54FC8304">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2</w:t>
      </w:r>
      <w:r>
        <w:rPr>
          <w:rFonts w:eastAsia="仿宋_GB2312"/>
          <w:kern w:val="0"/>
          <w:sz w:val="24"/>
        </w:rPr>
        <w:t>、甲、乙双方均同意向（</w:t>
      </w:r>
      <w:r>
        <w:rPr>
          <w:rFonts w:eastAsia="仿宋_GB2312"/>
          <w:kern w:val="0"/>
          <w:sz w:val="24"/>
        </w:rPr>
        <w:fldChar w:fldCharType="begin"/>
      </w:r>
      <w:r>
        <w:rPr>
          <w:rFonts w:eastAsia="仿宋_GB2312"/>
          <w:kern w:val="0"/>
          <w:sz w:val="24"/>
        </w:rPr>
        <w:instrText xml:space="preserve"> HYPERLINK "http://www.baidu.com/s?wd=%E4%BB%B2%E8%A3%81%E5%A7%94%E5%91%98%E4%BC%9A&amp;tn=SE_PcZhidaonwhc_ngpagmjz&amp;rsv_dl=gh_pc_zhidao" \t "_blank" </w:instrText>
      </w:r>
      <w:r>
        <w:rPr>
          <w:rFonts w:eastAsia="仿宋_GB2312"/>
          <w:kern w:val="0"/>
          <w:sz w:val="24"/>
        </w:rPr>
        <w:fldChar w:fldCharType="separate"/>
      </w:r>
      <w:r>
        <w:rPr>
          <w:rFonts w:eastAsia="仿宋_GB2312"/>
          <w:kern w:val="0"/>
          <w:sz w:val="24"/>
        </w:rPr>
        <w:t>仲裁委员会</w:t>
      </w:r>
      <w:r>
        <w:rPr>
          <w:rFonts w:eastAsia="仿宋_GB2312"/>
          <w:kern w:val="0"/>
          <w:sz w:val="24"/>
        </w:rPr>
        <w:fldChar w:fldCharType="end"/>
      </w:r>
      <w:r>
        <w:rPr>
          <w:rFonts w:eastAsia="仿宋_GB2312"/>
          <w:kern w:val="0"/>
          <w:sz w:val="24"/>
        </w:rPr>
        <w:t>）提起仲裁。</w:t>
      </w:r>
    </w:p>
    <w:p w14:paraId="2DBB9A68">
      <w:pPr>
        <w:adjustRightInd w:val="0"/>
        <w:snapToGrid w:val="0"/>
        <w:spacing w:line="360" w:lineRule="auto"/>
        <w:ind w:firstLine="480" w:firstLineChars="200"/>
        <w:rPr>
          <w:rFonts w:eastAsia="仿宋_GB2312"/>
          <w:sz w:val="24"/>
        </w:rPr>
      </w:pPr>
      <w:bookmarkStart w:id="10" w:name="_Toc19515395"/>
      <w:r>
        <w:rPr>
          <w:rFonts w:eastAsia="仿宋_GB2312"/>
          <w:sz w:val="24"/>
        </w:rPr>
        <w:t>十</w:t>
      </w:r>
      <w:r>
        <w:rPr>
          <w:rFonts w:hint="eastAsia" w:eastAsia="仿宋_GB2312"/>
          <w:sz w:val="24"/>
          <w:lang w:val="en-US" w:eastAsia="zh-CN"/>
        </w:rPr>
        <w:t>一</w:t>
      </w:r>
      <w:r>
        <w:rPr>
          <w:rFonts w:eastAsia="仿宋_GB2312"/>
          <w:sz w:val="24"/>
        </w:rPr>
        <w:t>、合同生效及其它</w:t>
      </w:r>
      <w:bookmarkEnd w:id="10"/>
    </w:p>
    <w:p w14:paraId="07796944">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1、合同未尽事宜、由甲、乙双方协商，作为合同补充，与原合同具有同等法律效力。</w:t>
      </w:r>
    </w:p>
    <w:p w14:paraId="53E712CF">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2、 本合同正本一式</w:t>
      </w:r>
      <w:r>
        <w:rPr>
          <w:rFonts w:eastAsia="仿宋_GB2312"/>
          <w:kern w:val="0"/>
          <w:sz w:val="24"/>
          <w:u w:val="single"/>
        </w:rPr>
        <w:t xml:space="preserve">  </w:t>
      </w:r>
      <w:r>
        <w:rPr>
          <w:rFonts w:eastAsia="仿宋_GB2312"/>
          <w:kern w:val="0"/>
          <w:sz w:val="24"/>
        </w:rPr>
        <w:t>份，甲方、乙方双方分别执</w:t>
      </w:r>
      <w:r>
        <w:rPr>
          <w:rFonts w:eastAsia="仿宋_GB2312"/>
          <w:kern w:val="0"/>
          <w:sz w:val="24"/>
          <w:u w:val="single"/>
        </w:rPr>
        <w:t xml:space="preserve">  </w:t>
      </w:r>
      <w:r>
        <w:rPr>
          <w:rFonts w:eastAsia="仿宋_GB2312"/>
          <w:kern w:val="0"/>
          <w:sz w:val="24"/>
        </w:rPr>
        <w:t>份，</w:t>
      </w:r>
      <w:r>
        <w:rPr>
          <w:rFonts w:eastAsia="仿宋_GB2312"/>
          <w:kern w:val="0"/>
          <w:sz w:val="24"/>
          <w:u w:val="single"/>
        </w:rPr>
        <w:t xml:space="preserve">       </w:t>
      </w:r>
      <w:r>
        <w:rPr>
          <w:rFonts w:eastAsia="仿宋_GB2312"/>
          <w:kern w:val="0"/>
          <w:sz w:val="24"/>
        </w:rPr>
        <w:t>备案</w:t>
      </w:r>
      <w:r>
        <w:rPr>
          <w:rFonts w:eastAsia="仿宋_GB2312"/>
          <w:kern w:val="0"/>
          <w:sz w:val="24"/>
          <w:u w:val="single"/>
        </w:rPr>
        <w:t xml:space="preserve">  </w:t>
      </w:r>
      <w:r>
        <w:rPr>
          <w:rFonts w:eastAsia="仿宋_GB2312"/>
          <w:kern w:val="0"/>
          <w:sz w:val="24"/>
        </w:rPr>
        <w:t>份。</w:t>
      </w:r>
    </w:p>
    <w:p w14:paraId="7FFBC8CB">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3、合同经甲乙双方盖章、签字后生效，合同签订地点为</w:t>
      </w:r>
      <w:r>
        <w:rPr>
          <w:rFonts w:eastAsia="仿宋_GB2312"/>
          <w:kern w:val="0"/>
          <w:sz w:val="24"/>
          <w:u w:val="single"/>
        </w:rPr>
        <w:t xml:space="preserve">   </w:t>
      </w:r>
      <w:r>
        <w:rPr>
          <w:rFonts w:eastAsia="仿宋_GB2312"/>
          <w:kern w:val="0"/>
          <w:sz w:val="24"/>
        </w:rPr>
        <w:t>。</w:t>
      </w:r>
    </w:p>
    <w:p w14:paraId="4B1296F4">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4、生效时间：</w:t>
      </w:r>
      <w:r>
        <w:rPr>
          <w:rFonts w:eastAsia="仿宋_GB2312"/>
          <w:kern w:val="0"/>
          <w:sz w:val="24"/>
          <w:u w:val="single"/>
        </w:rPr>
        <w:t xml:space="preserve">   </w:t>
      </w:r>
      <w:r>
        <w:rPr>
          <w:rFonts w:eastAsia="仿宋_GB2312"/>
          <w:kern w:val="0"/>
          <w:sz w:val="24"/>
        </w:rPr>
        <w:t>年</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eastAsia="仿宋_GB2312"/>
          <w:kern w:val="0"/>
          <w:sz w:val="24"/>
        </w:rPr>
        <w:t>日</w:t>
      </w:r>
    </w:p>
    <w:p w14:paraId="61175705">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5"/>
        <w:tblW w:w="0" w:type="auto"/>
        <w:jc w:val="center"/>
        <w:tblLayout w:type="fixed"/>
        <w:tblCellMar>
          <w:top w:w="0" w:type="dxa"/>
          <w:left w:w="108" w:type="dxa"/>
          <w:bottom w:w="0" w:type="dxa"/>
          <w:right w:w="108" w:type="dxa"/>
        </w:tblCellMar>
      </w:tblPr>
      <w:tblGrid>
        <w:gridCol w:w="4643"/>
        <w:gridCol w:w="4643"/>
      </w:tblGrid>
      <w:tr w14:paraId="028D134D">
        <w:tblPrEx>
          <w:tblCellMar>
            <w:top w:w="0" w:type="dxa"/>
            <w:left w:w="108" w:type="dxa"/>
            <w:bottom w:w="0" w:type="dxa"/>
            <w:right w:w="108" w:type="dxa"/>
          </w:tblCellMar>
        </w:tblPrEx>
        <w:trPr>
          <w:jc w:val="center"/>
        </w:trPr>
        <w:tc>
          <w:tcPr>
            <w:tcW w:w="4643" w:type="dxa"/>
            <w:noWrap w:val="0"/>
            <w:vAlign w:val="top"/>
          </w:tcPr>
          <w:p w14:paraId="61C6A571">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14:paraId="72B0E55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4681954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35599676">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11FFAB2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33CB8B67">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c>
          <w:tcPr>
            <w:tcW w:w="4643" w:type="dxa"/>
            <w:noWrap w:val="0"/>
            <w:vAlign w:val="top"/>
          </w:tcPr>
          <w:p w14:paraId="23C88B8F">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14:paraId="29A5F12B">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07BB022A">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30AD012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1F2B834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0C43EC69">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r>
    </w:tbl>
    <w:p w14:paraId="5F4611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4A3626"/>
    <w:rsid w:val="03BE185C"/>
    <w:rsid w:val="0F94530C"/>
    <w:rsid w:val="1092654A"/>
    <w:rsid w:val="132474A5"/>
    <w:rsid w:val="203F7955"/>
    <w:rsid w:val="273D2914"/>
    <w:rsid w:val="343445AD"/>
    <w:rsid w:val="3A6B16E8"/>
    <w:rsid w:val="3E375005"/>
    <w:rsid w:val="3E9A01F4"/>
    <w:rsid w:val="3FB3688B"/>
    <w:rsid w:val="441E71D2"/>
    <w:rsid w:val="48174664"/>
    <w:rsid w:val="48360F8E"/>
    <w:rsid w:val="503D5D0E"/>
    <w:rsid w:val="58B10842"/>
    <w:rsid w:val="59F45AD3"/>
    <w:rsid w:val="66CD4D5B"/>
    <w:rsid w:val="6FF03812"/>
    <w:rsid w:val="732775A1"/>
    <w:rsid w:val="754A3626"/>
    <w:rsid w:val="77073972"/>
    <w:rsid w:val="7A230AC3"/>
    <w:rsid w:val="7C296138"/>
    <w:rsid w:val="7D082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0"/>
    <w:pPr>
      <w:tabs>
        <w:tab w:val="left" w:pos="567"/>
      </w:tabs>
      <w:spacing w:before="120" w:line="22" w:lineRule="atLeast"/>
    </w:pPr>
    <w:rPr>
      <w:rFonts w:ascii="宋体" w:hAnsi="宋体"/>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1638</Words>
  <Characters>1705</Characters>
  <Lines>0</Lines>
  <Paragraphs>0</Paragraphs>
  <TotalTime>4</TotalTime>
  <ScaleCrop>false</ScaleCrop>
  <LinksUpToDate>false</LinksUpToDate>
  <CharactersWithSpaces>1758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2026-02-13T09:39:00Z</dcterms:created>
  <dc:creator>招标四部</dc:creator>
  <cp:lastModifiedBy>招标四部</cp:lastModifiedBy>
  <dcterms:modified xsi:type="dcterms:W3CDTF">2026-03-02T12:47:02Z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E47B8FA5E52B4FF6AB8E9E4A382DB7CF_11</vt:lpwstr>
  </property>
  <property fmtid="{D5CDD505-2E9C-101B-9397-08002B2CF9AE}" pid="4" name="KSOTemplateDocerSaveRecord">
    <vt:lpwstr>eyJoZGlkIjoiZGE2MDUyNWI4ZWQwNzdjN2ZkOTgyMzU3YmFmM2U5NzAiLCJ1c2VySWQiOiIyNDEwNjE3OTEifQ==</vt:lpwstr>
  </property>
</Properties>
</file>