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版本号：JXRZ-HC-2026-009.1B120260312001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佛坪县教育体育系统校舍建筑物安全鉴定项目(二次)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JXRZ-HC-2026-009.1B1</w:t>
      </w:r>
      <w:r>
        <w:br/>
      </w:r>
      <w:r>
        <w:br/>
      </w:r>
      <w:r>
        <w:br/>
      </w:r>
    </w:p>
    <w:p>
      <w:pPr>
        <w:pStyle w:val="null3"/>
        <w:jc w:val="center"/>
        <w:outlineLvl w:val="2"/>
      </w:pPr>
      <w:r>
        <w:rPr>
          <w:rFonts w:ascii="仿宋_GB2312" w:hAnsi="仿宋_GB2312" w:cs="仿宋_GB2312" w:eastAsia="仿宋_GB2312"/>
          <w:sz w:val="28"/>
          <w:b/>
        </w:rPr>
        <w:t>佛坪县教育体育局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佛坪县教育体育局</w:t>
      </w:r>
      <w:r>
        <w:rPr>
          <w:rFonts w:ascii="仿宋_GB2312" w:hAnsi="仿宋_GB2312" w:cs="仿宋_GB2312" w:eastAsia="仿宋_GB2312"/>
        </w:rPr>
        <w:t>委托，拟对</w:t>
      </w:r>
      <w:r>
        <w:rPr>
          <w:rFonts w:ascii="仿宋_GB2312" w:hAnsi="仿宋_GB2312" w:cs="仿宋_GB2312" w:eastAsia="仿宋_GB2312"/>
        </w:rPr>
        <w:t>佛坪县教育体育系统校舍建筑物安全鉴定项目(二次)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佛坪县教育体育系统校舍建筑物安全鉴定项目(二次)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针对佛坪县14所中小学幼儿园及局直属单位共计51栋校舍建筑物共计86941.81㎡进行房屋安全鉴定，主要鉴定内容为结构安全、抗震、使用功能、地基基础等。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采购包1（佛坪县教育体育系统校舍建筑物安全鉴定项目）：属于专门面向中小企业采购。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2、授权代表：法定代表人参加磋商的，提供本人身份证复印件；法定代表人授权他人参加磋商的，提供法定代表人委托授权书并出示被授权代表的身份证复印件。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4、资质要求：供应商具有建设行政主管部门颁发的《建设工程质量检测机构资质证书》综合资质。</w:t>
      </w:r>
    </w:p>
    <w:p>
      <w:pPr>
        <w:pStyle w:val="null3"/>
      </w:pPr>
      <w:r>
        <w:rPr>
          <w:rFonts w:ascii="仿宋_GB2312" w:hAnsi="仿宋_GB2312" w:cs="仿宋_GB2312" w:eastAsia="仿宋_GB2312"/>
        </w:rPr>
        <w:t>5、项目负责人：项目负责人具备高级职称和一级注册结构工程师执业资格且在本单位注册。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13509168527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代理服务费收费标准：由中标/成交供应商支付代理服务费，代理服务费参照国家相关规定收取费用。招标代理服务费按照国家计委计价格[2002]1980号《招标代理服务收费管理暂行办法》规定标准计取。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佛坪县教育体育局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满足现行国家、行业标准及规范，达到合格标准。具体以签订合同内容执行。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针对佛坪县14所中小学幼儿园及局直属单位共计51栋校舍建筑物共计86941.81㎡进行房屋安全鉴定，主要鉴定内容为结构安全、抗震、使用功能、地基基础等。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609,000.00</w:t>
      </w:r>
    </w:p>
    <w:p>
      <w:pPr>
        <w:pStyle w:val="null3"/>
      </w:pPr>
      <w:r>
        <w:rPr>
          <w:rFonts w:ascii="仿宋_GB2312" w:hAnsi="仿宋_GB2312" w:cs="仿宋_GB2312" w:eastAsia="仿宋_GB2312"/>
        </w:rPr>
        <w:t>采购包最高限价（元）: 609,000.00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房屋安全鉴定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标的名称：房屋安全鉴定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一、服务内容</w:t>
            </w:r>
          </w:p>
          <w:p>
            <w:pPr>
              <w:pStyle w:val="null3"/>
              <w:ind w:firstLine="482"/>
              <w:jc w:val="both"/>
            </w:pPr>
            <w:r>
              <w:rPr>
                <w:rFonts w:ascii="仿宋_GB2312" w:hAnsi="仿宋_GB2312" w:cs="仿宋_GB2312" w:eastAsia="仿宋_GB2312"/>
                <w:sz w:val="24"/>
                <w:b/>
              </w:rPr>
              <w:t>1、项目实施地点：</w:t>
            </w:r>
            <w:r>
              <w:rPr>
                <w:rFonts w:ascii="仿宋_GB2312" w:hAnsi="仿宋_GB2312" w:cs="仿宋_GB2312" w:eastAsia="仿宋_GB2312"/>
                <w:sz w:val="24"/>
              </w:rPr>
              <w:t>陕西省佛坪县</w:t>
            </w:r>
          </w:p>
          <w:p>
            <w:pPr>
              <w:pStyle w:val="null3"/>
              <w:ind w:firstLine="482"/>
              <w:jc w:val="both"/>
            </w:pPr>
            <w:r>
              <w:rPr>
                <w:rFonts w:ascii="仿宋_GB2312" w:hAnsi="仿宋_GB2312" w:cs="仿宋_GB2312" w:eastAsia="仿宋_GB2312"/>
                <w:sz w:val="24"/>
                <w:b/>
                <w:color w:val="000000"/>
              </w:rPr>
              <w:t>2、工作内容：</w:t>
            </w:r>
          </w:p>
          <w:p>
            <w:pPr>
              <w:pStyle w:val="null3"/>
              <w:ind w:firstLine="480"/>
              <w:jc w:val="both"/>
            </w:pPr>
            <w:r>
              <w:rPr>
                <w:rFonts w:ascii="仿宋_GB2312" w:hAnsi="仿宋_GB2312" w:cs="仿宋_GB2312" w:eastAsia="仿宋_GB2312"/>
                <w:sz w:val="24"/>
              </w:rPr>
              <w:t>（一）现场调查：</w:t>
            </w:r>
          </w:p>
          <w:p>
            <w:pPr>
              <w:pStyle w:val="null3"/>
              <w:ind w:firstLine="480"/>
              <w:jc w:val="both"/>
            </w:pPr>
            <w:r>
              <w:rPr>
                <w:rFonts w:ascii="仿宋_GB2312" w:hAnsi="仿宋_GB2312" w:cs="仿宋_GB2312" w:eastAsia="仿宋_GB2312"/>
                <w:sz w:val="24"/>
              </w:rPr>
              <w:t>(1)调查该建筑的相关资料。</w:t>
            </w:r>
          </w:p>
          <w:p>
            <w:pPr>
              <w:pStyle w:val="null3"/>
              <w:ind w:firstLine="480"/>
              <w:jc w:val="both"/>
            </w:pPr>
            <w:r>
              <w:rPr>
                <w:rFonts w:ascii="仿宋_GB2312" w:hAnsi="仿宋_GB2312" w:cs="仿宋_GB2312" w:eastAsia="仿宋_GB2312"/>
                <w:sz w:val="24"/>
              </w:rPr>
              <w:t>(2)建筑物的既往历史，主要包括原始施工、用途改变以及受灾等情况。</w:t>
            </w:r>
          </w:p>
          <w:p>
            <w:pPr>
              <w:pStyle w:val="null3"/>
              <w:ind w:firstLine="480"/>
              <w:jc w:val="both"/>
            </w:pPr>
            <w:r>
              <w:rPr>
                <w:rFonts w:ascii="仿宋_GB2312" w:hAnsi="仿宋_GB2312" w:cs="仿宋_GB2312" w:eastAsia="仿宋_GB2312"/>
                <w:sz w:val="24"/>
              </w:rPr>
              <w:t>(3)现场核查，主要包括建筑物现状有无扩建维修状况等。</w:t>
            </w:r>
          </w:p>
          <w:p>
            <w:pPr>
              <w:pStyle w:val="null3"/>
              <w:ind w:firstLine="480"/>
              <w:jc w:val="both"/>
            </w:pPr>
            <w:r>
              <w:rPr>
                <w:rFonts w:ascii="仿宋_GB2312" w:hAnsi="仿宋_GB2312" w:cs="仿宋_GB2312" w:eastAsia="仿宋_GB2312"/>
                <w:sz w:val="24"/>
              </w:rPr>
              <w:t>(4)结构的基本情况勘查，主要包括该建筑结构构造等。</w:t>
            </w:r>
          </w:p>
          <w:p>
            <w:pPr>
              <w:pStyle w:val="null3"/>
              <w:ind w:firstLine="480"/>
              <w:jc w:val="both"/>
            </w:pPr>
            <w:r>
              <w:rPr>
                <w:rFonts w:ascii="仿宋_GB2312" w:hAnsi="仿宋_GB2312" w:cs="仿宋_GB2312" w:eastAsia="仿宋_GB2312"/>
                <w:sz w:val="24"/>
              </w:rPr>
              <w:t>(5)结构使用情况及荷载调查，主要包括建筑物的使用历史、荷载有无较大的变动。</w:t>
            </w:r>
          </w:p>
          <w:p>
            <w:pPr>
              <w:pStyle w:val="null3"/>
              <w:ind w:firstLine="480"/>
              <w:jc w:val="both"/>
            </w:pPr>
            <w:r>
              <w:rPr>
                <w:rFonts w:ascii="仿宋_GB2312" w:hAnsi="仿宋_GB2312" w:cs="仿宋_GB2312" w:eastAsia="仿宋_GB2312"/>
                <w:sz w:val="24"/>
              </w:rPr>
              <w:t>（二）现场检测：</w:t>
            </w:r>
          </w:p>
          <w:p>
            <w:pPr>
              <w:pStyle w:val="null3"/>
              <w:ind w:firstLine="480"/>
              <w:jc w:val="both"/>
            </w:pPr>
            <w:r>
              <w:rPr>
                <w:rFonts w:ascii="仿宋_GB2312" w:hAnsi="仿宋_GB2312" w:cs="仿宋_GB2312" w:eastAsia="仿宋_GB2312"/>
                <w:sz w:val="24"/>
              </w:rPr>
              <w:t>(1)对项目该建筑结构构件现状下的整体外观质量进行普查，对检测的结构构件等各类构件的外观缺陷、裂缝及损伤状况进行检测。</w:t>
            </w:r>
          </w:p>
          <w:p>
            <w:pPr>
              <w:pStyle w:val="null3"/>
              <w:ind w:firstLine="480"/>
              <w:jc w:val="both"/>
            </w:pPr>
            <w:r>
              <w:rPr>
                <w:rFonts w:ascii="仿宋_GB2312" w:hAnsi="仿宋_GB2312" w:cs="仿宋_GB2312" w:eastAsia="仿宋_GB2312"/>
                <w:sz w:val="24"/>
              </w:rPr>
              <w:t>(2)对该项目建筑结构平面进行现场调查及绘制。</w:t>
            </w:r>
          </w:p>
          <w:p>
            <w:pPr>
              <w:pStyle w:val="null3"/>
              <w:ind w:firstLine="480"/>
              <w:jc w:val="both"/>
            </w:pPr>
            <w:r>
              <w:rPr>
                <w:rFonts w:ascii="仿宋_GB2312" w:hAnsi="仿宋_GB2312" w:cs="仿宋_GB2312" w:eastAsia="仿宋_GB2312"/>
                <w:sz w:val="24"/>
              </w:rPr>
              <w:t>(3)对该项目建筑的结构构件的现龄期混凝土强度进行检测。</w:t>
            </w:r>
          </w:p>
          <w:p>
            <w:pPr>
              <w:pStyle w:val="null3"/>
              <w:ind w:firstLine="480"/>
              <w:jc w:val="both"/>
            </w:pPr>
            <w:r>
              <w:rPr>
                <w:rFonts w:ascii="仿宋_GB2312" w:hAnsi="仿宋_GB2312" w:cs="仿宋_GB2312" w:eastAsia="仿宋_GB2312"/>
                <w:sz w:val="24"/>
              </w:rPr>
              <w:t>(4)对该项目建筑物的砌体抗压强度及砌筑砂浆抗压强度进行检测。</w:t>
            </w:r>
          </w:p>
          <w:p>
            <w:pPr>
              <w:pStyle w:val="null3"/>
              <w:ind w:firstLine="480"/>
              <w:jc w:val="both"/>
            </w:pPr>
            <w:r>
              <w:rPr>
                <w:rFonts w:ascii="仿宋_GB2312" w:hAnsi="仿宋_GB2312" w:cs="仿宋_GB2312" w:eastAsia="仿宋_GB2312"/>
                <w:sz w:val="24"/>
              </w:rPr>
              <w:t>(5)对该项目建筑物的混凝土构件钢筋配置及钢筋直径检测。</w:t>
            </w:r>
          </w:p>
          <w:p>
            <w:pPr>
              <w:pStyle w:val="null3"/>
              <w:ind w:firstLine="480"/>
              <w:jc w:val="both"/>
            </w:pPr>
            <w:r>
              <w:rPr>
                <w:rFonts w:ascii="仿宋_GB2312" w:hAnsi="仿宋_GB2312" w:cs="仿宋_GB2312" w:eastAsia="仿宋_GB2312"/>
                <w:sz w:val="24"/>
              </w:rPr>
              <w:t>(6)对该项目建筑物轴线尺寸进行检测。</w:t>
            </w:r>
          </w:p>
          <w:p>
            <w:pPr>
              <w:pStyle w:val="null3"/>
              <w:ind w:firstLine="480"/>
              <w:jc w:val="both"/>
            </w:pPr>
            <w:r>
              <w:rPr>
                <w:rFonts w:ascii="仿宋_GB2312" w:hAnsi="仿宋_GB2312" w:cs="仿宋_GB2312" w:eastAsia="仿宋_GB2312"/>
                <w:sz w:val="24"/>
              </w:rPr>
              <w:t>(7)对该项目建筑整体的沉降情况进行检测。</w:t>
            </w:r>
          </w:p>
          <w:p>
            <w:pPr>
              <w:pStyle w:val="null3"/>
              <w:ind w:firstLine="480"/>
              <w:jc w:val="both"/>
            </w:pPr>
            <w:r>
              <w:rPr>
                <w:rFonts w:ascii="仿宋_GB2312" w:hAnsi="仿宋_GB2312" w:cs="仿宋_GB2312" w:eastAsia="仿宋_GB2312"/>
                <w:sz w:val="24"/>
              </w:rPr>
              <w:t>(8)对该项目建筑整体的倾斜情况进行检测。</w:t>
            </w:r>
          </w:p>
          <w:p>
            <w:pPr>
              <w:pStyle w:val="null3"/>
              <w:ind w:firstLine="480"/>
              <w:jc w:val="both"/>
            </w:pPr>
            <w:r>
              <w:rPr>
                <w:rFonts w:ascii="仿宋_GB2312" w:hAnsi="仿宋_GB2312" w:cs="仿宋_GB2312" w:eastAsia="仿宋_GB2312"/>
                <w:sz w:val="24"/>
              </w:rPr>
              <w:t>(9)对该项目建筑的地基基础稳定性及场地进行评价。</w:t>
            </w:r>
          </w:p>
          <w:p>
            <w:pPr>
              <w:pStyle w:val="null3"/>
              <w:ind w:firstLine="480"/>
              <w:jc w:val="both"/>
            </w:pPr>
            <w:r>
              <w:rPr>
                <w:rFonts w:ascii="仿宋_GB2312" w:hAnsi="仿宋_GB2312" w:cs="仿宋_GB2312" w:eastAsia="仿宋_GB2312"/>
                <w:sz w:val="24"/>
              </w:rPr>
              <w:t>(10)对该建筑的结构安全性及抗震性能鉴定。</w:t>
            </w:r>
          </w:p>
          <w:p>
            <w:pPr>
              <w:pStyle w:val="null3"/>
              <w:ind w:firstLine="480"/>
              <w:jc w:val="both"/>
            </w:pPr>
            <w:r>
              <w:rPr>
                <w:rFonts w:ascii="仿宋_GB2312" w:hAnsi="仿宋_GB2312" w:cs="仿宋_GB2312" w:eastAsia="仿宋_GB2312"/>
                <w:sz w:val="24"/>
              </w:rPr>
              <w:t>（三）分析评定</w:t>
            </w:r>
          </w:p>
          <w:p>
            <w:pPr>
              <w:pStyle w:val="null3"/>
              <w:ind w:firstLine="480"/>
              <w:jc w:val="both"/>
            </w:pPr>
            <w:r>
              <w:rPr>
                <w:rFonts w:ascii="仿宋_GB2312" w:hAnsi="仿宋_GB2312" w:cs="仿宋_GB2312" w:eastAsia="仿宋_GB2312"/>
                <w:sz w:val="24"/>
              </w:rPr>
              <w:t>(1)分别依据现有实际荷载情况，对结构承载能力进行验算。</w:t>
            </w:r>
          </w:p>
          <w:p>
            <w:pPr>
              <w:pStyle w:val="null3"/>
              <w:ind w:firstLine="480"/>
              <w:jc w:val="both"/>
            </w:pPr>
            <w:r>
              <w:rPr>
                <w:rFonts w:ascii="仿宋_GB2312" w:hAnsi="仿宋_GB2312" w:cs="仿宋_GB2312" w:eastAsia="仿宋_GB2312"/>
                <w:sz w:val="24"/>
              </w:rPr>
              <w:t>(2)依据检测及验算结果，对建筑物的安全性按照国家标准及规范进行评定、针对存在的问题提出相应的处理建议。</w:t>
            </w:r>
          </w:p>
          <w:p>
            <w:pPr>
              <w:pStyle w:val="null3"/>
              <w:ind w:firstLine="562"/>
              <w:jc w:val="both"/>
            </w:pPr>
            <w:r>
              <w:rPr>
                <w:rFonts w:ascii="仿宋_GB2312" w:hAnsi="仿宋_GB2312" w:cs="仿宋_GB2312" w:eastAsia="仿宋_GB2312"/>
                <w:sz w:val="28"/>
                <w:b/>
              </w:rPr>
              <w:t>三、技术要求</w:t>
            </w:r>
          </w:p>
          <w:p>
            <w:pPr>
              <w:pStyle w:val="null3"/>
              <w:ind w:firstLine="480"/>
              <w:jc w:val="both"/>
            </w:pPr>
            <w:r>
              <w:rPr>
                <w:rFonts w:ascii="仿宋_GB2312" w:hAnsi="仿宋_GB2312" w:cs="仿宋_GB2312" w:eastAsia="仿宋_GB2312"/>
                <w:sz w:val="24"/>
              </w:rPr>
              <w:t>按照国家相关规范要求</w:t>
            </w:r>
            <w:r>
              <w:rPr>
                <w:rFonts w:ascii="仿宋_GB2312" w:hAnsi="仿宋_GB2312" w:cs="仿宋_GB2312" w:eastAsia="仿宋_GB2312"/>
                <w:sz w:val="24"/>
              </w:rPr>
              <w:t>对建筑物进行房屋结构安全性及抗震性能鉴定</w:t>
            </w:r>
            <w:r>
              <w:rPr>
                <w:rFonts w:ascii="仿宋_GB2312" w:hAnsi="仿宋_GB2312" w:cs="仿宋_GB2312" w:eastAsia="仿宋_GB2312"/>
                <w:sz w:val="24"/>
              </w:rPr>
              <w:t>。</w:t>
            </w:r>
          </w:p>
          <w:p>
            <w:pPr>
              <w:pStyle w:val="null3"/>
              <w:ind w:firstLine="562"/>
              <w:jc w:val="both"/>
            </w:pPr>
            <w:r>
              <w:rPr>
                <w:rFonts w:ascii="仿宋_GB2312" w:hAnsi="仿宋_GB2312" w:cs="仿宋_GB2312" w:eastAsia="仿宋_GB2312"/>
                <w:sz w:val="28"/>
                <w:b/>
              </w:rPr>
              <w:t>四、服务要求</w:t>
            </w:r>
          </w:p>
          <w:p>
            <w:pPr>
              <w:pStyle w:val="null3"/>
              <w:ind w:firstLine="480"/>
            </w:pPr>
            <w:r>
              <w:rPr>
                <w:rFonts w:ascii="仿宋_GB2312" w:hAnsi="仿宋_GB2312" w:cs="仿宋_GB2312" w:eastAsia="仿宋_GB2312"/>
                <w:sz w:val="24"/>
                <w:b/>
              </w:rPr>
              <w:t>服务标准：</w:t>
            </w:r>
            <w:r>
              <w:rPr>
                <w:rFonts w:ascii="仿宋_GB2312" w:hAnsi="仿宋_GB2312" w:cs="仿宋_GB2312" w:eastAsia="仿宋_GB2312"/>
                <w:sz w:val="24"/>
              </w:rPr>
              <w:t>按照国家行业相关规范要求鉴定，确保鉴定报告符合国家和地方相关法律、法规规定，在约定服务期限内出具正式版盖章报告，保证所出具报告满足住房和城乡建设局的备案要求。</w:t>
            </w:r>
          </w:p>
          <w:p>
            <w:pPr>
              <w:pStyle w:val="null3"/>
              <w:ind w:firstLine="480"/>
            </w:pPr>
            <w:r>
              <w:rPr>
                <w:rFonts w:ascii="仿宋_GB2312" w:hAnsi="仿宋_GB2312" w:cs="仿宋_GB2312" w:eastAsia="仿宋_GB2312"/>
                <w:sz w:val="24"/>
                <w:b/>
              </w:rPr>
              <w:t>进度要求：</w:t>
            </w:r>
            <w:r>
              <w:rPr>
                <w:rFonts w:ascii="仿宋_GB2312" w:hAnsi="仿宋_GB2312" w:cs="仿宋_GB2312" w:eastAsia="仿宋_GB2312"/>
                <w:sz w:val="24"/>
              </w:rPr>
              <w:t>1、自采购人通知进场后3个工作日内开始进场；</w:t>
            </w:r>
            <w:r>
              <w:rPr>
                <w:rFonts w:ascii="仿宋_GB2312" w:hAnsi="仿宋_GB2312" w:cs="仿宋_GB2312" w:eastAsia="仿宋_GB2312"/>
                <w:sz w:val="24"/>
              </w:rPr>
              <w:t>2、服务要求合同签订之日起90天（如遇特殊情况，经甲方同意服务期限往后顺延），供应商应完成现场调查、现场检测、结构计算分析与评定及报告编写。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项目负责人1人，其他服务人员应配备5人以上（含5人）。项目负责人须具有高级职称和国家一级注册结构工程师执业资格，其他人员中至少3人须具有中级及以上职称。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1、结算方式：供应商持成交通知书、合同、正式发票、验收单，与采购人进行结算。 2、采购人付款前供应商要如实开具发票，不得变更开票内容，供应商开具发票出现税务争议时，供应商需承担税款、滞纳金、罚款等赔偿责任以及其他相关责任。 3、成果交付要求：按合同内容、进度及质量要求完成任务，提交的检测鉴定报告应符合国家有关技术规范和标准，要求提交纸质盖章版的正式检测鉴定报告一式四份。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合同签订之日起90天（如遇特殊情况，经甲方同意服务期限往后顺延）。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陕西省佛坪县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按照国家行业相关规范要求鉴定，确保鉴定报告符合国家和地方相关法律、法规规定，在约定服务期限内出具正式版盖章报告，保证所出具报告满足住房和城乡建设局的备案要求。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供应商完成安全鉴定项目，出具合格的成果报告，根据工作量据实结算，采购人在收到发票30日内无异议的，一次性支付服务费的100%。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3.合同争议的解决方式：在执行本合同中发生的或与本合同有关的争端，双方应通过友好协商解决，经协商在30天内不能达成协议时，向甲方所在地有管辖权的人民法院提起诉讼。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法定代表人参加磋商的，提供本人身份证复印件；法定代表人授权他人参加磋商的，提供法定代表人委托授权书并出示被授权代表的身份证复印件。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供应商具有建设行政主管部门颁发的《建设工程质量检测机构资质证书》综合资质。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项目负责人具备高级职称和一级注册结构工程师执业资格且在本单位注册。</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拟投入人员表.docx 服务内容及服务邀请应答表 中小企业声明函 商务应答表 报价表 类似业绩一览表.docx 响应文件封面 分项报价表.docx 残疾人福利性单位声明函 服务方案 标的清单 其他材料.docx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拟投入人员表.docx 服务内容及服务邀请应答表 中小企业声明函 商务应答表 报价表 类似业绩一览表.docx 响应文件封面 分项报价表.docx 残疾人福利性单位声明函 服务方案 标的清单 供应商资格证明文件.docx 其他材料.docx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 性报价，且报价不超过采购预算金额 或最高限价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服务方案总则</w:t>
            </w:r>
          </w:p>
        </w:tc>
        <w:tc>
          <w:tcPr>
            <w:tcW w:type="dxa" w:w="2492"/>
          </w:tcPr>
          <w:p>
            <w:pPr>
              <w:pStyle w:val="null3"/>
            </w:pPr>
            <w:r>
              <w:rPr>
                <w:rFonts w:ascii="仿宋_GB2312" w:hAnsi="仿宋_GB2312" w:cs="仿宋_GB2312" w:eastAsia="仿宋_GB2312"/>
              </w:rPr>
              <w:t>评审内容：对本项目涉及①对本项目的总体分析；②重点难点分析；③工作程序流程；④组织架构及人员管理；⑤安全生产保证措施；⑥应急预案；⑦其他有利于项目实施的合理化建议。评审标准：方案各部分内容全面详细、阐述条理清晰详尽、符合本项目采购需求得21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房屋安全鉴定方案</w:t>
            </w:r>
          </w:p>
        </w:tc>
        <w:tc>
          <w:tcPr>
            <w:tcW w:type="dxa" w:w="2492"/>
          </w:tcPr>
          <w:p>
            <w:pPr>
              <w:pStyle w:val="null3"/>
            </w:pPr>
            <w:r>
              <w:rPr>
                <w:rFonts w:ascii="仿宋_GB2312" w:hAnsi="仿宋_GB2312" w:cs="仿宋_GB2312" w:eastAsia="仿宋_GB2312"/>
              </w:rPr>
              <w:t>评审内容：对本项目涉及①项目实施方案；②拟投入仪器设备及校准证书；③项目进度安排及控制措施。评审标准：方案各部分内容全面详细、阐述条理清晰详尽、符合本项目采购需求得12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进度安排方案及保障措施</w:t>
            </w:r>
          </w:p>
        </w:tc>
        <w:tc>
          <w:tcPr>
            <w:tcW w:type="dxa" w:w="2492"/>
          </w:tcPr>
          <w:p>
            <w:pPr>
              <w:pStyle w:val="null3"/>
            </w:pPr>
            <w:r>
              <w:rPr>
                <w:rFonts w:ascii="仿宋_GB2312" w:hAnsi="仿宋_GB2312" w:cs="仿宋_GB2312" w:eastAsia="仿宋_GB2312"/>
              </w:rPr>
              <w:t>评审内容：对本项目涉及①各项工作节点安排；②提供项目成果时间；③复测工作等。评审标准：方案各部分内容全面详细、阐述条理清 晰详尽、符合本项目采购需求得9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安全及突发情况保障措施</w:t>
            </w:r>
          </w:p>
        </w:tc>
        <w:tc>
          <w:tcPr>
            <w:tcW w:type="dxa" w:w="2492"/>
          </w:tcPr>
          <w:p>
            <w:pPr>
              <w:pStyle w:val="null3"/>
            </w:pPr>
            <w:r>
              <w:rPr>
                <w:rFonts w:ascii="仿宋_GB2312" w:hAnsi="仿宋_GB2312" w:cs="仿宋_GB2312" w:eastAsia="仿宋_GB2312"/>
              </w:rPr>
              <w:t>评审内容：对本项目涉及①建立安全保障机制；②制定安全事故应急处理预案；③安全文明服务承诺。评审标准：方案各部分内容全面详细、阐述条理清晰详尽、符合本项目采购需求得9分；评审内容每缺一项扣3分，扣完为止；评审内容有一项内容缺陷（缺陷是指：内容描述过于简单、条理不清晰、与项目内容不匹配、凭空编造、出现常识性错误、不可能实现的夸大情形、存在不适用项 目实际情况的情形等）每一处缺陷扣0.5分，扣完为止。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评审内容：对本项目涉及：①项目技术措施；②质量措施。评审标准：方案各部分内容全面详细、阐述条理清 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评审内容：对本项目涉及①档案管理度；②档案管理保存措施。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对本项目涉及①保密方案；②保密管理制度。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对本项目涉及①服务目标及服务效果；②拟投入的设备；③服务过程中的人员到岗情况。评审标准：方案各部分内容全面详细、阐述条理清晰详尽、符合本项目采购需求得6分；评审内容每缺一项扣2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供应商提供2023年1月1日起至今同类项目业绩，提供合同或协议复印件加盖公章，每提供一份得1分(时间以合同落款时间为准)，满分5分。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供应商拟投入本项目的人员满足人员配置要求后，额外每提供1个具有高级技术职称人员得2分，每提供1个具有中级技术职称人员得1分，本项最高得6分。 须提供团队人员身份证及专业人员相关证书，否则不得分。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拟投入人员表.docx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满足磋商文件要求且最后报价最低的供应商的价格为磋商基准价得10分，其他各供应商的最后磋商报价得分按下列公式计算：（磋商基准价/最后磋商报价） ×10%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详见附件：拟投入人员表.docx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