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E90562">
      <w:pPr>
        <w:pStyle w:val="14"/>
        <w:rPr>
          <w:rFonts w:hint="eastAsia"/>
        </w:rPr>
      </w:pPr>
    </w:p>
    <w:p w14:paraId="3260404C">
      <w:pPr>
        <w:pStyle w:val="14"/>
        <w:rPr>
          <w:rFonts w:hint="eastAsia"/>
        </w:rPr>
      </w:pPr>
    </w:p>
    <w:p w14:paraId="6749AB57">
      <w:pPr>
        <w:keepNext w:val="0"/>
        <w:keepLines w:val="0"/>
        <w:widowControl/>
        <w:suppressLineNumbers w:val="0"/>
        <w:jc w:val="center"/>
        <w:rPr>
          <w:rFonts w:hint="eastAsia" w:ascii="宋体" w:hAnsi="宋体" w:eastAsia="宋体" w:cs="黑体"/>
          <w:b/>
          <w:bCs/>
          <w:color w:val="000000"/>
          <w:kern w:val="0"/>
          <w:sz w:val="48"/>
          <w:szCs w:val="48"/>
          <w:lang w:val="en-US" w:eastAsia="zh-CN" w:bidi="ar-SA"/>
        </w:rPr>
      </w:pPr>
      <w:r>
        <w:rPr>
          <w:rFonts w:hint="eastAsia" w:ascii="宋体" w:hAnsi="宋体" w:eastAsia="宋体" w:cs="黑体"/>
          <w:b/>
          <w:bCs/>
          <w:color w:val="000000"/>
          <w:kern w:val="0"/>
          <w:sz w:val="48"/>
          <w:szCs w:val="48"/>
          <w:lang w:val="en-US" w:eastAsia="zh-CN" w:bidi="ar-SA"/>
        </w:rPr>
        <w:t>佛坪县教育体育系统校舍建筑物安全鉴定项目</w:t>
      </w:r>
      <w:r>
        <w:rPr>
          <w:rFonts w:hint="eastAsia" w:ascii="宋体" w:hAnsi="宋体" w:cs="黑体"/>
          <w:b/>
          <w:bCs/>
          <w:color w:val="000000"/>
          <w:kern w:val="0"/>
          <w:sz w:val="48"/>
          <w:szCs w:val="48"/>
          <w:lang w:val="en-US" w:eastAsia="zh-CN" w:bidi="ar-SA"/>
        </w:rPr>
        <w:t>（仅供参考）</w:t>
      </w:r>
    </w:p>
    <w:p w14:paraId="1D0B62B5">
      <w:pPr>
        <w:spacing w:line="640" w:lineRule="exact"/>
        <w:ind w:right="-34" w:rightChars="-14"/>
        <w:jc w:val="center"/>
        <w:rPr>
          <w:rFonts w:hint="eastAsia" w:ascii="宋体" w:hAnsi="宋体" w:eastAsia="宋体" w:cs="黑体"/>
          <w:b/>
          <w:color w:val="000000"/>
          <w:kern w:val="0"/>
          <w:sz w:val="32"/>
          <w:szCs w:val="32"/>
          <w:lang w:eastAsia="zh-CN"/>
        </w:rPr>
      </w:pPr>
    </w:p>
    <w:p w14:paraId="1558CC8C">
      <w:pPr>
        <w:spacing w:before="120" w:beforeLines="50"/>
        <w:rPr>
          <w:rFonts w:ascii="黑体" w:hAnsi="黑体" w:eastAsia="黑体" w:cs="黑体"/>
          <w:color w:val="000000"/>
          <w:kern w:val="0"/>
          <w:sz w:val="48"/>
          <w:szCs w:val="48"/>
        </w:rPr>
      </w:pPr>
    </w:p>
    <w:p w14:paraId="23F25FD2">
      <w:pPr>
        <w:spacing w:before="120" w:beforeLines="50"/>
        <w:jc w:val="center"/>
        <w:rPr>
          <w:rFonts w:ascii="黑体" w:hAnsi="黑体" w:eastAsia="黑体" w:cs="黑体"/>
          <w:color w:val="000000"/>
          <w:kern w:val="0"/>
          <w:sz w:val="48"/>
          <w:szCs w:val="48"/>
        </w:rPr>
      </w:pPr>
    </w:p>
    <w:p w14:paraId="63A8E68B">
      <w:pPr>
        <w:spacing w:before="120" w:beforeLines="50"/>
        <w:jc w:val="center"/>
        <w:rPr>
          <w:rFonts w:ascii="黑体" w:hAnsi="黑体" w:eastAsia="黑体" w:cs="黑体"/>
          <w:color w:val="000000"/>
          <w:kern w:val="0"/>
          <w:sz w:val="48"/>
          <w:szCs w:val="48"/>
        </w:rPr>
      </w:pPr>
    </w:p>
    <w:p w14:paraId="29F0F5F9">
      <w:pPr>
        <w:spacing w:before="120" w:beforeLines="50"/>
        <w:jc w:val="center"/>
        <w:rPr>
          <w:rFonts w:ascii="黑体" w:hAnsi="黑体" w:eastAsia="黑体" w:cs="黑体"/>
          <w:color w:val="000000"/>
          <w:kern w:val="0"/>
          <w:sz w:val="48"/>
          <w:szCs w:val="48"/>
        </w:rPr>
      </w:pPr>
    </w:p>
    <w:p w14:paraId="2C9DD80A">
      <w:pPr>
        <w:spacing w:before="120" w:beforeLines="50"/>
        <w:jc w:val="center"/>
        <w:rPr>
          <w:rFonts w:ascii="宋体" w:hAnsi="宋体"/>
          <w:color w:val="000000"/>
          <w:kern w:val="0"/>
          <w:sz w:val="48"/>
          <w:szCs w:val="48"/>
        </w:rPr>
      </w:pPr>
      <w:r>
        <w:rPr>
          <w:rFonts w:hint="eastAsia" w:ascii="宋体" w:hAnsi="宋体" w:cs="黑体"/>
          <w:color w:val="000000"/>
          <w:kern w:val="0"/>
          <w:sz w:val="48"/>
          <w:szCs w:val="48"/>
          <w:lang w:val="en-US" w:eastAsia="zh-CN"/>
        </w:rPr>
        <w:t>服 务</w:t>
      </w:r>
      <w:r>
        <w:rPr>
          <w:rFonts w:hint="eastAsia" w:ascii="宋体" w:hAnsi="宋体" w:cs="黑体"/>
          <w:color w:val="000000"/>
          <w:kern w:val="0"/>
          <w:sz w:val="48"/>
          <w:szCs w:val="48"/>
        </w:rPr>
        <w:t xml:space="preserve"> 合 同</w:t>
      </w:r>
    </w:p>
    <w:p w14:paraId="651BDE0F">
      <w:pPr>
        <w:rPr>
          <w:rFonts w:ascii="宋体" w:hAnsi="宋体"/>
          <w:color w:val="000000"/>
          <w:kern w:val="0"/>
          <w:sz w:val="36"/>
          <w:szCs w:val="36"/>
        </w:rPr>
      </w:pPr>
    </w:p>
    <w:p w14:paraId="4223F100">
      <w:pPr>
        <w:rPr>
          <w:rFonts w:ascii="宋体" w:hAnsi="宋体"/>
          <w:color w:val="000000"/>
          <w:kern w:val="0"/>
          <w:sz w:val="36"/>
          <w:szCs w:val="36"/>
        </w:rPr>
      </w:pPr>
    </w:p>
    <w:p w14:paraId="55936E34">
      <w:pPr>
        <w:rPr>
          <w:rFonts w:ascii="宋体" w:hAnsi="宋体"/>
          <w:color w:val="000000"/>
          <w:kern w:val="0"/>
          <w:sz w:val="36"/>
          <w:szCs w:val="36"/>
        </w:rPr>
      </w:pPr>
    </w:p>
    <w:p w14:paraId="3A903674">
      <w:pPr>
        <w:pStyle w:val="5"/>
        <w:ind w:left="63" w:right="63"/>
        <w:rPr>
          <w:rFonts w:ascii="宋体" w:hAnsi="宋体"/>
        </w:rPr>
      </w:pPr>
    </w:p>
    <w:p w14:paraId="2762233E">
      <w:pPr>
        <w:rPr>
          <w:rFonts w:ascii="宋体" w:hAnsi="宋体"/>
          <w:color w:val="000000"/>
          <w:kern w:val="0"/>
          <w:sz w:val="36"/>
          <w:szCs w:val="36"/>
        </w:rPr>
      </w:pPr>
    </w:p>
    <w:p w14:paraId="60365475">
      <w:pPr>
        <w:pStyle w:val="5"/>
        <w:ind w:left="63" w:right="63"/>
        <w:rPr>
          <w:rFonts w:ascii="宋体" w:hAnsi="宋体"/>
        </w:rPr>
      </w:pPr>
    </w:p>
    <w:p w14:paraId="4B082872">
      <w:pPr>
        <w:pStyle w:val="5"/>
        <w:ind w:left="63" w:right="63"/>
        <w:rPr>
          <w:rFonts w:ascii="宋体" w:hAnsi="宋体"/>
        </w:rPr>
      </w:pPr>
    </w:p>
    <w:p w14:paraId="52513058">
      <w:pPr>
        <w:pStyle w:val="5"/>
        <w:ind w:left="63" w:right="63"/>
        <w:rPr>
          <w:rFonts w:ascii="宋体" w:hAnsi="宋体"/>
        </w:rPr>
      </w:pPr>
    </w:p>
    <w:p w14:paraId="02BCB463">
      <w:pPr>
        <w:pStyle w:val="5"/>
        <w:ind w:left="63" w:right="63"/>
        <w:rPr>
          <w:rFonts w:ascii="宋体" w:hAnsi="宋体"/>
        </w:rPr>
      </w:pPr>
    </w:p>
    <w:p w14:paraId="45016951">
      <w:pPr>
        <w:rPr>
          <w:rFonts w:ascii="宋体" w:hAnsi="宋体"/>
        </w:rPr>
      </w:pPr>
    </w:p>
    <w:p w14:paraId="39A7F6B8">
      <w:pPr>
        <w:rPr>
          <w:rFonts w:ascii="宋体" w:hAnsi="宋体"/>
        </w:rPr>
      </w:pPr>
    </w:p>
    <w:p w14:paraId="19E9EC80">
      <w:pPr>
        <w:rPr>
          <w:rFonts w:ascii="宋体" w:hAnsi="宋体"/>
        </w:rPr>
      </w:pPr>
    </w:p>
    <w:p w14:paraId="42B238B3">
      <w:pPr>
        <w:rPr>
          <w:rFonts w:ascii="宋体" w:hAnsi="宋体"/>
        </w:rPr>
      </w:pPr>
    </w:p>
    <w:p w14:paraId="1F97712B">
      <w:pPr>
        <w:spacing w:line="360" w:lineRule="auto"/>
        <w:ind w:firstLine="1269" w:firstLineChars="395"/>
        <w:rPr>
          <w:rFonts w:hint="eastAsia" w:ascii="宋体" w:hAnsi="宋体" w:eastAsia="宋体"/>
          <w:b/>
          <w:color w:val="000000"/>
          <w:kern w:val="0"/>
          <w:sz w:val="32"/>
          <w:szCs w:val="32"/>
          <w:lang w:eastAsia="zh-CN"/>
        </w:rPr>
      </w:pPr>
      <w:r>
        <w:rPr>
          <w:rFonts w:hint="eastAsia" w:ascii="宋体" w:hAnsi="宋体"/>
          <w:b/>
          <w:color w:val="000000"/>
          <w:kern w:val="0"/>
          <w:sz w:val="32"/>
          <w:szCs w:val="32"/>
        </w:rPr>
        <w:t>甲    方：</w:t>
      </w:r>
      <w:r>
        <w:rPr>
          <w:rFonts w:hint="eastAsia" w:ascii="宋体" w:hAnsi="宋体"/>
          <w:b/>
          <w:color w:val="000000"/>
          <w:kern w:val="0"/>
          <w:sz w:val="32"/>
          <w:szCs w:val="32"/>
          <w:lang w:val="en-US" w:eastAsia="zh-CN"/>
        </w:rPr>
        <w:t xml:space="preserve"> </w:t>
      </w:r>
    </w:p>
    <w:p w14:paraId="22738005">
      <w:pPr>
        <w:spacing w:line="360" w:lineRule="auto"/>
        <w:ind w:firstLine="1269" w:firstLineChars="395"/>
        <w:rPr>
          <w:rFonts w:ascii="宋体" w:hAnsi="宋体"/>
          <w:bCs/>
          <w:color w:val="000000"/>
          <w:kern w:val="0"/>
          <w:sz w:val="32"/>
          <w:szCs w:val="32"/>
          <w:u w:val="none"/>
        </w:rPr>
      </w:pPr>
      <w:r>
        <w:rPr>
          <w:rFonts w:hint="eastAsia" w:ascii="宋体" w:hAnsi="宋体"/>
          <w:b/>
          <w:color w:val="000000"/>
          <w:kern w:val="0"/>
          <w:sz w:val="32"/>
          <w:szCs w:val="32"/>
        </w:rPr>
        <w:t>乙    方：</w:t>
      </w:r>
    </w:p>
    <w:p w14:paraId="1BA57D8D">
      <w:pPr>
        <w:spacing w:line="360" w:lineRule="auto"/>
        <w:ind w:firstLine="3040" w:firstLineChars="950"/>
        <w:rPr>
          <w:rFonts w:hint="eastAsia" w:ascii="宋体" w:hAnsi="宋体" w:eastAsia="宋体" w:cs="宋体"/>
          <w:kern w:val="0"/>
          <w:sz w:val="32"/>
          <w:szCs w:val="32"/>
        </w:rPr>
      </w:pPr>
      <w:r>
        <w:rPr>
          <w:rFonts w:hint="eastAsia" w:ascii="宋体" w:hAnsi="宋体" w:eastAsia="宋体" w:cs="宋体"/>
          <w:kern w:val="0"/>
          <w:sz w:val="32"/>
          <w:szCs w:val="32"/>
        </w:rPr>
        <w:t>二Ｏ二</w:t>
      </w:r>
      <w:r>
        <w:rPr>
          <w:rFonts w:hint="eastAsia" w:ascii="宋体" w:hAnsi="宋体" w:cs="宋体"/>
          <w:kern w:val="0"/>
          <w:sz w:val="32"/>
          <w:szCs w:val="32"/>
          <w:lang w:val="en-US" w:eastAsia="zh-CN"/>
        </w:rPr>
        <w:t>六</w:t>
      </w:r>
      <w:r>
        <w:rPr>
          <w:rFonts w:hint="eastAsia" w:ascii="宋体" w:hAnsi="宋体" w:eastAsia="宋体" w:cs="宋体"/>
          <w:kern w:val="0"/>
          <w:sz w:val="32"/>
          <w:szCs w:val="32"/>
        </w:rPr>
        <w:t>年</w:t>
      </w:r>
      <w:r>
        <w:rPr>
          <w:rFonts w:hint="eastAsia" w:ascii="宋体" w:hAnsi="宋体" w:eastAsia="宋体" w:cs="宋体"/>
          <w:kern w:val="0"/>
          <w:sz w:val="32"/>
          <w:szCs w:val="32"/>
          <w:lang w:val="en-US" w:eastAsia="zh-CN"/>
        </w:rPr>
        <w:t xml:space="preserve"> </w:t>
      </w:r>
      <w:r>
        <w:rPr>
          <w:rFonts w:hint="eastAsia" w:ascii="宋体" w:hAnsi="宋体" w:cs="宋体"/>
          <w:kern w:val="0"/>
          <w:sz w:val="32"/>
          <w:szCs w:val="32"/>
          <w:lang w:val="en-US" w:eastAsia="zh-CN"/>
        </w:rPr>
        <w:t xml:space="preserve"> </w:t>
      </w:r>
      <w:r>
        <w:rPr>
          <w:rFonts w:hint="eastAsia" w:ascii="宋体" w:hAnsi="宋体" w:eastAsia="宋体" w:cs="宋体"/>
          <w:kern w:val="0"/>
          <w:sz w:val="32"/>
          <w:szCs w:val="32"/>
        </w:rPr>
        <w:t>月</w:t>
      </w:r>
    </w:p>
    <w:p w14:paraId="5AA0FE54">
      <w:pPr>
        <w:rPr>
          <w:rFonts w:hint="eastAsia" w:ascii="宋体" w:hAnsi="宋体"/>
          <w:b/>
          <w:sz w:val="44"/>
          <w:highlight w:val="yellow"/>
        </w:rPr>
      </w:pPr>
      <w:r>
        <w:rPr>
          <w:rFonts w:hint="eastAsia" w:ascii="宋体" w:hAnsi="宋体"/>
          <w:b/>
          <w:sz w:val="44"/>
          <w:highlight w:val="yellow"/>
        </w:rPr>
        <w:br w:type="page"/>
      </w:r>
    </w:p>
    <w:p w14:paraId="104460E8">
      <w:pPr>
        <w:pStyle w:val="8"/>
        <w:snapToGrid w:val="0"/>
        <w:spacing w:line="360" w:lineRule="auto"/>
        <w:rPr>
          <w:rFonts w:hint="eastAsia" w:hAnsi="宋体"/>
          <w:sz w:val="24"/>
          <w:szCs w:val="24"/>
        </w:rPr>
      </w:pPr>
      <w:r>
        <w:rPr>
          <w:rFonts w:hint="eastAsia" w:hAnsi="宋体"/>
          <w:sz w:val="24"/>
          <w:szCs w:val="24"/>
          <w:lang w:val="en-US" w:eastAsia="zh-CN"/>
        </w:rPr>
        <w:t>甲方（委托方）</w:t>
      </w:r>
      <w:r>
        <w:rPr>
          <w:rFonts w:hint="eastAsia" w:hAnsi="宋体"/>
          <w:sz w:val="24"/>
          <w:szCs w:val="24"/>
        </w:rPr>
        <w:t>：</w:t>
      </w:r>
      <w:r>
        <w:rPr>
          <w:rFonts w:hint="eastAsia" w:hAnsi="宋体"/>
          <w:sz w:val="24"/>
          <w:szCs w:val="24"/>
          <w:u w:val="single"/>
        </w:rPr>
        <w:t xml:space="preserve"> </w:t>
      </w:r>
      <w:r>
        <w:rPr>
          <w:rFonts w:hint="eastAsia" w:hAnsi="宋体"/>
          <w:sz w:val="24"/>
          <w:szCs w:val="24"/>
          <w:u w:val="single"/>
          <w:lang w:val="en-US" w:eastAsia="zh-CN"/>
        </w:rPr>
        <w:t xml:space="preserve">                            </w:t>
      </w:r>
      <w:r>
        <w:rPr>
          <w:rFonts w:hint="eastAsia" w:hAnsi="宋体"/>
          <w:sz w:val="24"/>
          <w:szCs w:val="24"/>
          <w:u w:val="single"/>
        </w:rPr>
        <w:t xml:space="preserve">   </w:t>
      </w:r>
    </w:p>
    <w:p w14:paraId="53006555">
      <w:pPr>
        <w:pStyle w:val="8"/>
        <w:snapToGrid w:val="0"/>
        <w:spacing w:line="360" w:lineRule="auto"/>
        <w:rPr>
          <w:rFonts w:hint="eastAsia" w:hAnsi="宋体"/>
          <w:sz w:val="24"/>
          <w:szCs w:val="24"/>
          <w:u w:val="single"/>
        </w:rPr>
      </w:pPr>
      <w:r>
        <w:rPr>
          <w:rFonts w:hint="eastAsia" w:hAnsi="宋体"/>
          <w:sz w:val="24"/>
          <w:szCs w:val="24"/>
          <w:lang w:val="en-US" w:eastAsia="zh-CN"/>
        </w:rPr>
        <w:t>乙方（服务方）</w:t>
      </w:r>
      <w:r>
        <w:rPr>
          <w:rFonts w:hint="eastAsia" w:hAnsi="宋体"/>
          <w:sz w:val="24"/>
          <w:szCs w:val="24"/>
        </w:rPr>
        <w:t>：</w:t>
      </w:r>
      <w:r>
        <w:rPr>
          <w:rFonts w:hint="eastAsia" w:hAnsi="宋体"/>
          <w:sz w:val="24"/>
          <w:szCs w:val="24"/>
          <w:u w:val="single"/>
          <w:lang w:val="en-US" w:eastAsia="zh-CN"/>
        </w:rPr>
        <w:t xml:space="preserve"> </w:t>
      </w:r>
      <w:r>
        <w:rPr>
          <w:rFonts w:hint="eastAsia" w:hAnsi="宋体"/>
          <w:sz w:val="24"/>
          <w:szCs w:val="24"/>
          <w:u w:val="single"/>
        </w:rPr>
        <w:t xml:space="preserve">     </w:t>
      </w:r>
      <w:r>
        <w:rPr>
          <w:rFonts w:hint="eastAsia" w:hAnsi="宋体"/>
          <w:sz w:val="24"/>
          <w:szCs w:val="24"/>
          <w:u w:val="single"/>
          <w:lang w:val="en-US" w:eastAsia="zh-CN"/>
        </w:rPr>
        <w:t xml:space="preserve">                         </w:t>
      </w:r>
      <w:r>
        <w:rPr>
          <w:rFonts w:hint="eastAsia" w:hAnsi="宋体"/>
          <w:sz w:val="24"/>
          <w:szCs w:val="24"/>
          <w:u w:val="single"/>
        </w:rPr>
        <w:t xml:space="preserve">  </w:t>
      </w:r>
    </w:p>
    <w:p w14:paraId="40B7FC9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ascii="宋体" w:hAnsi="宋体" w:cs="仿宋"/>
        </w:rPr>
      </w:pPr>
      <w:r>
        <w:rPr>
          <w:rFonts w:hint="eastAsia" w:ascii="宋体" w:hAnsi="宋体" w:cs="仿宋"/>
          <w:lang w:val="en-US" w:eastAsia="zh-CN"/>
        </w:rPr>
        <w:t>鉴于甲方需对佛坪县14所中小学幼儿园及局直属单位共计51栋校舍建筑物共计86941.81㎡进行房屋安全鉴定，主要鉴定内容为结构安全、抗震、使用功能、地基基础等，乙方具备相关资质和技术能力，双方根据《中华人民共和国民法典》等相关法律法规，本着平等、自愿、公平的原则，达成如下协议：</w:t>
      </w:r>
    </w:p>
    <w:p w14:paraId="0B7C61E0">
      <w:pPr>
        <w:widowControl/>
        <w:spacing w:line="360" w:lineRule="auto"/>
        <w:ind w:firstLine="482" w:firstLineChars="200"/>
        <w:jc w:val="left"/>
        <w:rPr>
          <w:rFonts w:hint="default" w:ascii="宋体" w:hAnsi="宋体" w:eastAsia="宋体" w:cs="Times New Roman"/>
          <w:b/>
          <w:bCs/>
          <w:szCs w:val="24"/>
          <w:lang w:val="en-US" w:eastAsia="zh-CN"/>
        </w:rPr>
      </w:pPr>
      <w:r>
        <w:rPr>
          <w:rFonts w:hint="eastAsia" w:ascii="宋体" w:hAnsi="宋体" w:eastAsia="宋体" w:cs="Times New Roman"/>
          <w:b/>
          <w:bCs/>
          <w:szCs w:val="24"/>
        </w:rPr>
        <w:t>一、</w:t>
      </w:r>
      <w:r>
        <w:rPr>
          <w:rFonts w:hint="eastAsia" w:ascii="宋体" w:hAnsi="宋体" w:eastAsia="宋体" w:cs="Times New Roman"/>
          <w:b/>
          <w:bCs/>
          <w:szCs w:val="24"/>
          <w:lang w:val="en-US" w:eastAsia="zh-CN"/>
        </w:rPr>
        <w:t>项目概况</w:t>
      </w:r>
    </w:p>
    <w:p w14:paraId="39B90F9F">
      <w:pPr>
        <w:spacing w:line="360" w:lineRule="auto"/>
        <w:ind w:firstLine="480" w:firstLineChars="200"/>
        <w:outlineLvl w:val="0"/>
        <w:rPr>
          <w:rFonts w:hint="eastAsia" w:ascii="宋体" w:hAnsi="宋体" w:eastAsia="宋体" w:cs="宋体"/>
          <w:b w:val="0"/>
          <w:bCs/>
          <w:color w:val="auto"/>
          <w:sz w:val="24"/>
          <w:szCs w:val="24"/>
          <w:lang w:val="en-US" w:eastAsia="zh-CN"/>
        </w:rPr>
      </w:pPr>
      <w:r>
        <w:rPr>
          <w:rFonts w:hint="eastAsia" w:ascii="宋体" w:hAnsi="宋体" w:cs="仿宋"/>
          <w:lang w:val="en-US" w:eastAsia="zh-CN"/>
        </w:rPr>
        <w:t>佛坪县14所中小学幼儿园及局直属单位共计51栋校舍建筑物共计86941.81㎡进行房屋安全鉴定，主要鉴定内容为结构安全、抗震、使用功能、地基基础等</w:t>
      </w:r>
      <w:r>
        <w:rPr>
          <w:rFonts w:hint="eastAsia" w:ascii="宋体" w:hAnsi="宋体" w:eastAsia="宋体" w:cs="宋体"/>
          <w:b w:val="0"/>
          <w:bCs/>
          <w:color w:val="auto"/>
          <w:sz w:val="24"/>
          <w:szCs w:val="24"/>
          <w:lang w:val="en-US" w:eastAsia="zh-CN"/>
        </w:rPr>
        <w:t>。</w:t>
      </w:r>
    </w:p>
    <w:p w14:paraId="7474470C">
      <w:pPr>
        <w:spacing w:line="360" w:lineRule="auto"/>
        <w:ind w:firstLine="482" w:firstLineChars="200"/>
        <w:outlineLvl w:val="0"/>
        <w:rPr>
          <w:rFonts w:ascii="宋体" w:hAnsi="宋体" w:cs="仿宋"/>
          <w:b/>
          <w:bCs/>
          <w:szCs w:val="24"/>
        </w:rPr>
      </w:pPr>
      <w:r>
        <w:rPr>
          <w:rFonts w:hint="eastAsia" w:ascii="宋体" w:hAnsi="宋体" w:cs="仿宋"/>
          <w:b/>
          <w:bCs/>
          <w:szCs w:val="24"/>
        </w:rPr>
        <w:t>二、服务期限、地点</w:t>
      </w:r>
    </w:p>
    <w:p w14:paraId="697D4BE1">
      <w:pPr>
        <w:widowControl/>
        <w:spacing w:line="360" w:lineRule="auto"/>
        <w:ind w:firstLine="480" w:firstLineChars="200"/>
        <w:jc w:val="left"/>
        <w:rPr>
          <w:rFonts w:hint="default" w:ascii="宋体" w:hAnsi="宋体" w:eastAsia="宋体" w:cs="Times New Roman"/>
          <w:szCs w:val="24"/>
          <w:lang w:val="en-US"/>
        </w:rPr>
      </w:pPr>
      <w:r>
        <w:rPr>
          <w:rFonts w:hint="eastAsia" w:ascii="宋体" w:hAnsi="宋体"/>
          <w:szCs w:val="24"/>
        </w:rPr>
        <w:t>服务期限：</w:t>
      </w:r>
      <w:r>
        <w:rPr>
          <w:rFonts w:hint="eastAsia" w:ascii="宋体" w:hAnsi="宋体" w:eastAsia="宋体" w:cs="宋体"/>
          <w:color w:val="auto"/>
          <w:sz w:val="24"/>
          <w:szCs w:val="24"/>
          <w:lang w:val="en-US" w:eastAsia="zh-CN"/>
        </w:rPr>
        <w:t>合同签订之日</w:t>
      </w:r>
      <w:r>
        <w:rPr>
          <w:rFonts w:hint="eastAsia" w:ascii="宋体" w:hAnsi="宋体" w:cs="宋体"/>
          <w:color w:val="auto"/>
          <w:sz w:val="24"/>
          <w:szCs w:val="24"/>
          <w:lang w:val="en-US" w:eastAsia="zh-CN"/>
        </w:rPr>
        <w:t>起     天</w:t>
      </w:r>
      <w:r>
        <w:rPr>
          <w:rFonts w:hint="eastAsia" w:ascii="宋体" w:hAnsi="宋体" w:eastAsia="宋体" w:cs="宋体"/>
          <w:color w:val="auto"/>
          <w:sz w:val="24"/>
          <w:szCs w:val="24"/>
          <w:lang w:val="en-US" w:eastAsia="zh-CN"/>
        </w:rPr>
        <w:t>（如遇特殊情况，经甲方同意服务期限往后顺延）。</w:t>
      </w:r>
    </w:p>
    <w:p w14:paraId="6214BE55">
      <w:pPr>
        <w:spacing w:line="360" w:lineRule="auto"/>
        <w:ind w:firstLine="480" w:firstLineChars="200"/>
        <w:rPr>
          <w:rFonts w:hint="default" w:ascii="宋体" w:hAnsi="宋体" w:eastAsia="宋体" w:cs="仿宋"/>
          <w:szCs w:val="24"/>
          <w:lang w:val="en-US" w:eastAsia="zh-CN"/>
        </w:rPr>
      </w:pPr>
      <w:r>
        <w:rPr>
          <w:rFonts w:hint="eastAsia" w:ascii="宋体" w:hAnsi="宋体"/>
          <w:szCs w:val="24"/>
        </w:rPr>
        <w:t>服务地点：</w:t>
      </w:r>
      <w:r>
        <w:rPr>
          <w:rFonts w:hint="eastAsia" w:ascii="宋体" w:hAnsi="宋体" w:cs="宋体"/>
          <w:sz w:val="24"/>
          <w:szCs w:val="24"/>
          <w:lang w:val="en-US" w:eastAsia="zh-CN"/>
        </w:rPr>
        <w:t xml:space="preserve"> 甲方指定地点</w:t>
      </w:r>
    </w:p>
    <w:p w14:paraId="7C8C2841">
      <w:pPr>
        <w:spacing w:line="360" w:lineRule="auto"/>
        <w:ind w:firstLine="482" w:firstLineChars="200"/>
        <w:outlineLvl w:val="0"/>
        <w:rPr>
          <w:rFonts w:ascii="宋体" w:hAnsi="宋体" w:cs="仿宋"/>
          <w:szCs w:val="24"/>
        </w:rPr>
      </w:pPr>
      <w:r>
        <w:rPr>
          <w:rFonts w:hint="eastAsia" w:ascii="宋体" w:hAnsi="宋体" w:cs="仿宋"/>
          <w:b/>
          <w:bCs/>
          <w:szCs w:val="24"/>
        </w:rPr>
        <w:t>三、</w:t>
      </w:r>
      <w:r>
        <w:rPr>
          <w:rFonts w:hint="eastAsia" w:ascii="宋体" w:hAnsi="宋体" w:cs="仿宋"/>
          <w:b/>
          <w:bCs/>
          <w:szCs w:val="24"/>
          <w:lang w:val="en-US" w:eastAsia="zh-CN"/>
        </w:rPr>
        <w:t>合同价款</w:t>
      </w:r>
      <w:r>
        <w:rPr>
          <w:rFonts w:hint="eastAsia" w:ascii="宋体" w:hAnsi="宋体" w:cs="仿宋"/>
          <w:b/>
          <w:bCs/>
          <w:szCs w:val="24"/>
        </w:rPr>
        <w:t>及支付方式</w:t>
      </w:r>
    </w:p>
    <w:p w14:paraId="5948562D">
      <w:pPr>
        <w:spacing w:line="360" w:lineRule="auto"/>
        <w:ind w:firstLine="480" w:firstLineChars="200"/>
        <w:jc w:val="left"/>
        <w:rPr>
          <w:rFonts w:ascii="宋体" w:hAnsi="宋体" w:cs="仿宋"/>
          <w:szCs w:val="24"/>
        </w:rPr>
      </w:pPr>
      <w:r>
        <w:rPr>
          <w:rFonts w:hint="eastAsia" w:ascii="宋体" w:hAnsi="宋体" w:cs="仿宋"/>
          <w:szCs w:val="24"/>
        </w:rPr>
        <w:t>1、本</w:t>
      </w:r>
      <w:r>
        <w:rPr>
          <w:rFonts w:hint="eastAsia" w:ascii="宋体" w:hAnsi="宋体" w:cs="仿宋"/>
          <w:szCs w:val="24"/>
          <w:lang w:val="en-US" w:eastAsia="zh-CN"/>
        </w:rPr>
        <w:t>合同价款</w:t>
      </w:r>
      <w:r>
        <w:rPr>
          <w:rFonts w:hint="eastAsia" w:ascii="宋体" w:hAnsi="宋体" w:cs="仿宋"/>
          <w:szCs w:val="24"/>
        </w:rPr>
        <w:t>总额为</w:t>
      </w:r>
      <w:r>
        <w:rPr>
          <w:rFonts w:hint="eastAsia" w:ascii="宋体" w:hAnsi="宋体" w:cs="仿宋"/>
          <w:szCs w:val="24"/>
          <w:lang w:val="en-US" w:eastAsia="zh-CN"/>
        </w:rPr>
        <w:t>大写</w:t>
      </w:r>
      <w:r>
        <w:rPr>
          <w:rFonts w:hint="eastAsia" w:ascii="宋体" w:hAnsi="宋体" w:cs="仿宋"/>
          <w:szCs w:val="24"/>
          <w:u w:val="single"/>
        </w:rPr>
        <w:t xml:space="preserve"> </w:t>
      </w:r>
      <w:r>
        <w:rPr>
          <w:rFonts w:hint="eastAsia" w:ascii="宋体" w:hAnsi="宋体" w:cs="仿宋"/>
          <w:szCs w:val="24"/>
          <w:u w:val="single"/>
          <w:lang w:val="en-US" w:eastAsia="zh-CN"/>
        </w:rPr>
        <w:t xml:space="preserve">   </w:t>
      </w:r>
      <w:r>
        <w:rPr>
          <w:rFonts w:hint="eastAsia" w:ascii="宋体" w:hAnsi="宋体" w:cs="仿宋"/>
          <w:szCs w:val="24"/>
          <w:u w:val="single"/>
        </w:rPr>
        <w:t xml:space="preserve"> </w:t>
      </w:r>
      <w:r>
        <w:rPr>
          <w:rFonts w:hint="eastAsia" w:ascii="宋体" w:hAnsi="宋体" w:cs="仿宋"/>
          <w:szCs w:val="24"/>
        </w:rPr>
        <w:t>元（¥：</w:t>
      </w:r>
      <w:r>
        <w:rPr>
          <w:rFonts w:hint="eastAsia" w:ascii="宋体" w:hAnsi="宋体" w:cs="仿宋"/>
          <w:szCs w:val="24"/>
          <w:u w:val="single"/>
        </w:rPr>
        <w:t xml:space="preserve"> </w:t>
      </w:r>
      <w:r>
        <w:rPr>
          <w:rFonts w:hint="eastAsia" w:ascii="宋体" w:hAnsi="宋体" w:cs="仿宋"/>
          <w:szCs w:val="24"/>
          <w:u w:val="single"/>
          <w:lang w:val="en-US" w:eastAsia="zh-CN"/>
        </w:rPr>
        <w:t xml:space="preserve">   </w:t>
      </w:r>
      <w:r>
        <w:rPr>
          <w:rFonts w:hint="eastAsia" w:ascii="宋体" w:hAnsi="宋体" w:cs="仿宋"/>
          <w:szCs w:val="24"/>
          <w:u w:val="none"/>
          <w:lang w:val="en-US" w:eastAsia="zh-CN"/>
        </w:rPr>
        <w:t>元</w:t>
      </w:r>
      <w:r>
        <w:rPr>
          <w:rFonts w:hint="eastAsia" w:ascii="宋体" w:hAnsi="宋体" w:cs="仿宋"/>
          <w:szCs w:val="24"/>
        </w:rPr>
        <w:t>）</w:t>
      </w:r>
      <w:r>
        <w:rPr>
          <w:rFonts w:hint="eastAsia" w:ascii="宋体" w:hAnsi="宋体" w:cs="仿宋"/>
          <w:szCs w:val="24"/>
          <w:lang w:eastAsia="zh-CN"/>
        </w:rPr>
        <w:t>，</w:t>
      </w:r>
      <w:r>
        <w:rPr>
          <w:rFonts w:hint="eastAsia" w:ascii="宋体" w:hAnsi="宋体" w:cs="仿宋"/>
          <w:szCs w:val="24"/>
          <w:lang w:val="en-US" w:eastAsia="zh-CN"/>
        </w:rPr>
        <w:t>单价大写</w:t>
      </w:r>
      <w:r>
        <w:rPr>
          <w:rFonts w:hint="eastAsia" w:ascii="宋体" w:hAnsi="宋体" w:cs="仿宋"/>
          <w:szCs w:val="24"/>
          <w:u w:val="single"/>
        </w:rPr>
        <w:t xml:space="preserve"> </w:t>
      </w:r>
      <w:r>
        <w:rPr>
          <w:rFonts w:hint="eastAsia" w:ascii="宋体" w:hAnsi="宋体" w:cs="仿宋"/>
          <w:szCs w:val="24"/>
          <w:u w:val="single"/>
          <w:lang w:val="en-US" w:eastAsia="zh-CN"/>
        </w:rPr>
        <w:t xml:space="preserve">   </w:t>
      </w:r>
      <w:r>
        <w:rPr>
          <w:rFonts w:hint="eastAsia" w:ascii="宋体" w:hAnsi="宋体" w:cs="仿宋"/>
          <w:szCs w:val="24"/>
          <w:u w:val="single"/>
        </w:rPr>
        <w:t xml:space="preserve"> </w:t>
      </w:r>
      <w:r>
        <w:rPr>
          <w:rFonts w:hint="eastAsia" w:ascii="宋体" w:hAnsi="宋体" w:cs="仿宋"/>
          <w:szCs w:val="24"/>
        </w:rPr>
        <w:t>元</w:t>
      </w:r>
      <w:r>
        <w:rPr>
          <w:rFonts w:hint="eastAsia" w:ascii="宋体" w:hAnsi="宋体" w:cs="仿宋"/>
          <w:szCs w:val="24"/>
          <w:lang w:val="en-US" w:eastAsia="zh-CN"/>
        </w:rPr>
        <w:t>/㎡</w:t>
      </w:r>
      <w:r>
        <w:rPr>
          <w:rFonts w:hint="eastAsia" w:ascii="宋体" w:hAnsi="宋体" w:cs="仿宋"/>
          <w:szCs w:val="24"/>
        </w:rPr>
        <w:t>（¥：</w:t>
      </w:r>
      <w:r>
        <w:rPr>
          <w:rFonts w:hint="eastAsia" w:ascii="宋体" w:hAnsi="宋体" w:cs="仿宋"/>
          <w:szCs w:val="24"/>
          <w:u w:val="single"/>
        </w:rPr>
        <w:t xml:space="preserve"> </w:t>
      </w:r>
      <w:r>
        <w:rPr>
          <w:rFonts w:hint="eastAsia" w:ascii="宋体" w:hAnsi="宋体" w:cs="仿宋"/>
          <w:szCs w:val="24"/>
          <w:u w:val="single"/>
          <w:lang w:val="en-US" w:eastAsia="zh-CN"/>
        </w:rPr>
        <w:t xml:space="preserve">   </w:t>
      </w:r>
      <w:r>
        <w:rPr>
          <w:rFonts w:hint="eastAsia" w:ascii="宋体" w:hAnsi="宋体" w:cs="仿宋"/>
          <w:szCs w:val="24"/>
          <w:u w:val="single"/>
        </w:rPr>
        <w:t xml:space="preserve">  </w:t>
      </w:r>
      <w:r>
        <w:rPr>
          <w:rFonts w:hint="eastAsia" w:ascii="宋体" w:hAnsi="宋体" w:cs="仿宋"/>
          <w:szCs w:val="24"/>
        </w:rPr>
        <w:t>元</w:t>
      </w:r>
      <w:r>
        <w:rPr>
          <w:rFonts w:hint="eastAsia" w:ascii="宋体" w:hAnsi="宋体" w:cs="仿宋"/>
          <w:szCs w:val="24"/>
          <w:lang w:val="en-US" w:eastAsia="zh-CN"/>
        </w:rPr>
        <w:t>/㎡</w:t>
      </w:r>
      <w:r>
        <w:rPr>
          <w:rFonts w:hint="eastAsia" w:ascii="宋体" w:hAnsi="宋体" w:cs="仿宋"/>
          <w:szCs w:val="24"/>
        </w:rPr>
        <w:t>）。</w:t>
      </w:r>
    </w:p>
    <w:p w14:paraId="2E4EA7C3">
      <w:pPr>
        <w:spacing w:line="360" w:lineRule="auto"/>
        <w:ind w:firstLine="480" w:firstLineChars="200"/>
        <w:rPr>
          <w:rFonts w:ascii="宋体" w:hAnsi="宋体" w:cs="仿宋"/>
          <w:szCs w:val="24"/>
        </w:rPr>
      </w:pPr>
      <w:r>
        <w:rPr>
          <w:rFonts w:hint="eastAsia" w:ascii="宋体" w:hAnsi="宋体" w:cs="仿宋"/>
          <w:szCs w:val="24"/>
        </w:rPr>
        <w:t xml:space="preserve">2、本合同经费由以下方式支付： </w:t>
      </w:r>
    </w:p>
    <w:p w14:paraId="7DECA59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（1）付款：</w:t>
      </w:r>
      <w:r>
        <w:rPr>
          <w:rFonts w:hint="eastAsia" w:ascii="宋体" w:hAnsi="宋体" w:eastAsia="宋体" w:cs="宋体"/>
          <w:sz w:val="24"/>
          <w:szCs w:val="24"/>
          <w:lang w:val="en-US" w:eastAsia="zh-CN"/>
        </w:rPr>
        <w:t>乙方完成佛坪县教育体育系统校舍建筑物安全鉴定项目，出具合格的</w:t>
      </w:r>
      <w:r>
        <w:rPr>
          <w:rFonts w:hint="eastAsia" w:ascii="宋体" w:hAnsi="宋体" w:cs="宋体"/>
          <w:sz w:val="24"/>
          <w:szCs w:val="24"/>
          <w:lang w:val="en-US" w:eastAsia="zh-CN"/>
        </w:rPr>
        <w:t>成果</w:t>
      </w:r>
      <w:r>
        <w:rPr>
          <w:rFonts w:hint="eastAsia" w:ascii="宋体" w:hAnsi="宋体" w:eastAsia="宋体" w:cs="宋体"/>
          <w:sz w:val="24"/>
          <w:szCs w:val="24"/>
          <w:lang w:val="en-US" w:eastAsia="zh-CN"/>
        </w:rPr>
        <w:t>报告，根据工作量据实结算，甲方在收到发票</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日内无异议的，一次性支付</w:t>
      </w:r>
      <w:r>
        <w:rPr>
          <w:rFonts w:hint="eastAsia" w:ascii="宋体" w:hAnsi="宋体" w:cs="宋体"/>
          <w:sz w:val="24"/>
          <w:szCs w:val="24"/>
          <w:lang w:val="en-US" w:eastAsia="zh-CN"/>
        </w:rPr>
        <w:t>服务</w:t>
      </w:r>
      <w:r>
        <w:rPr>
          <w:rFonts w:hint="eastAsia" w:ascii="宋体" w:hAnsi="宋体" w:eastAsia="宋体" w:cs="宋体"/>
          <w:sz w:val="24"/>
          <w:szCs w:val="24"/>
          <w:lang w:val="en-US" w:eastAsia="zh-CN"/>
        </w:rPr>
        <w:t>费的100%。</w:t>
      </w:r>
      <w:bookmarkStart w:id="3" w:name="_GoBack"/>
      <w:bookmarkEnd w:id="3"/>
    </w:p>
    <w:p w14:paraId="54C9A3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（2）结算方式：乙方持成交通知书、合同、正式发票、验收单，与甲方进行结算。</w:t>
      </w:r>
    </w:p>
    <w:p w14:paraId="1C2CAA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yellow"/>
          <w:lang w:val="en-US" w:eastAsia="zh-CN"/>
        </w:rPr>
      </w:pPr>
      <w:r>
        <w:rPr>
          <w:rFonts w:hint="eastAsia" w:ascii="宋体" w:hAnsi="宋体" w:eastAsia="宋体" w:cs="宋体"/>
          <w:color w:val="auto"/>
          <w:sz w:val="24"/>
          <w:szCs w:val="24"/>
          <w:lang w:val="en-US" w:eastAsia="zh-CN"/>
        </w:rPr>
        <w:t>（3）甲方付款前乙方要如实开具发票，不得变更开票内容，乙方开具发票出现税务争议时，乙方需承担税款、滞纳金、罚款等赔偿责任以及其他相关责任。</w:t>
      </w:r>
    </w:p>
    <w:p w14:paraId="563BB86A">
      <w:pPr>
        <w:spacing w:line="360" w:lineRule="auto"/>
        <w:ind w:firstLine="482" w:firstLineChars="200"/>
        <w:outlineLvl w:val="0"/>
        <w:rPr>
          <w:rFonts w:hint="eastAsia" w:ascii="宋体" w:hAnsi="宋体" w:cs="仿宋"/>
          <w:b/>
          <w:bCs/>
          <w:szCs w:val="24"/>
          <w:lang w:val="en-US" w:eastAsia="zh-CN"/>
        </w:rPr>
      </w:pPr>
      <w:r>
        <w:rPr>
          <w:rFonts w:hint="eastAsia" w:ascii="宋体" w:hAnsi="宋体" w:cs="仿宋"/>
          <w:b/>
          <w:bCs/>
          <w:szCs w:val="24"/>
          <w:lang w:val="en-US" w:eastAsia="zh-CN"/>
        </w:rPr>
        <w:t>四、服务内容</w:t>
      </w:r>
    </w:p>
    <w:p w14:paraId="718B0368">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b w:val="0"/>
          <w:bCs/>
          <w:color w:val="auto"/>
          <w:sz w:val="24"/>
          <w:szCs w:val="24"/>
          <w:lang w:val="en-US" w:eastAsia="zh-CN"/>
        </w:rPr>
      </w:pPr>
      <w:r>
        <w:rPr>
          <w:rFonts w:hint="eastAsia" w:ascii="宋体" w:hAnsi="宋体" w:cs="宋体"/>
          <w:b w:val="0"/>
          <w:bCs/>
          <w:color w:val="auto"/>
          <w:sz w:val="24"/>
          <w:szCs w:val="24"/>
          <w:lang w:val="en-US" w:eastAsia="zh-CN"/>
        </w:rPr>
        <w:t>（一）现场调查</w:t>
      </w:r>
      <w:r>
        <w:rPr>
          <w:rFonts w:hint="eastAsia" w:ascii="宋体" w:hAnsi="宋体" w:eastAsia="宋体" w:cs="宋体"/>
          <w:b w:val="0"/>
          <w:bCs/>
          <w:color w:val="auto"/>
          <w:sz w:val="24"/>
          <w:szCs w:val="24"/>
          <w:lang w:val="en-US" w:eastAsia="zh-CN"/>
        </w:rPr>
        <w:t>：</w:t>
      </w:r>
    </w:p>
    <w:p w14:paraId="3688F496">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(1)调查该建筑的相关资料。</w:t>
      </w:r>
    </w:p>
    <w:p w14:paraId="4CC9057C">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(2)建筑物的既往历史，主要包括原始施工、用途改变以及受灾等情况。</w:t>
      </w:r>
    </w:p>
    <w:p w14:paraId="126F2372">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(3)现场核查，主要包括建筑物现状有无扩建维修状况等。</w:t>
      </w:r>
    </w:p>
    <w:p w14:paraId="63AB1631">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(4)结构的基本情况勘查，主要包括该建筑结构构造等。</w:t>
      </w:r>
    </w:p>
    <w:p w14:paraId="217F2F24">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(5)结构使用情况及荷载调查，主要包括建筑物的使用历史、荷载有无较大的变动。</w:t>
      </w:r>
    </w:p>
    <w:p w14:paraId="04C0006F">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（二）现场检测</w:t>
      </w:r>
      <w:r>
        <w:rPr>
          <w:rFonts w:hint="eastAsia" w:ascii="宋体" w:hAnsi="宋体" w:cs="宋体"/>
          <w:b w:val="0"/>
          <w:bCs/>
          <w:color w:val="auto"/>
          <w:sz w:val="24"/>
          <w:szCs w:val="24"/>
          <w:lang w:val="en-US" w:eastAsia="zh-CN"/>
        </w:rPr>
        <w:t>：</w:t>
      </w:r>
    </w:p>
    <w:p w14:paraId="1FDF371F">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(1)对项目该建筑结构构件现状下的整体外观质量进行普查，对检测的结构构件等各类构件的外观缺陷、裂缝及损伤状况进行检测。</w:t>
      </w:r>
    </w:p>
    <w:p w14:paraId="6433B914">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(2)对该项目建筑结构平面进行现场调查及绘制。</w:t>
      </w:r>
    </w:p>
    <w:p w14:paraId="7597E794">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(3)对该项目建筑的结构构件的现龄期混凝土强度进行检测。</w:t>
      </w:r>
    </w:p>
    <w:p w14:paraId="0A92E58F">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(4)对该项目建筑物的砌体抗压强度及砌筑砂浆抗压强度进行检测。</w:t>
      </w:r>
    </w:p>
    <w:p w14:paraId="7F2A4C79">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default"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(5)</w:t>
      </w:r>
      <w:r>
        <w:rPr>
          <w:rFonts w:hint="eastAsia" w:ascii="宋体" w:hAnsi="宋体" w:cs="宋体"/>
          <w:b w:val="0"/>
          <w:bCs/>
          <w:color w:val="auto"/>
          <w:sz w:val="24"/>
          <w:szCs w:val="24"/>
          <w:lang w:val="en-US" w:eastAsia="zh-CN"/>
        </w:rPr>
        <w:t>对该项目建筑物的混凝土构件钢筋配置及钢筋直径检测。</w:t>
      </w:r>
    </w:p>
    <w:p w14:paraId="7628B213">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w:t>
      </w:r>
      <w:r>
        <w:rPr>
          <w:rFonts w:hint="eastAsia" w:ascii="宋体" w:hAnsi="宋体" w:cs="宋体"/>
          <w:b w:val="0"/>
          <w:bCs/>
          <w:color w:val="auto"/>
          <w:sz w:val="24"/>
          <w:szCs w:val="24"/>
          <w:lang w:val="en-US" w:eastAsia="zh-CN"/>
        </w:rPr>
        <w:t>6</w:t>
      </w:r>
      <w:r>
        <w:rPr>
          <w:rFonts w:hint="eastAsia" w:ascii="宋体" w:hAnsi="宋体" w:eastAsia="宋体" w:cs="宋体"/>
          <w:b w:val="0"/>
          <w:bCs/>
          <w:color w:val="auto"/>
          <w:sz w:val="24"/>
          <w:szCs w:val="24"/>
          <w:lang w:val="en-US" w:eastAsia="zh-CN"/>
        </w:rPr>
        <w:t>)对该项目建筑物轴线尺寸进行检测。</w:t>
      </w:r>
    </w:p>
    <w:p w14:paraId="3313E825">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w:t>
      </w:r>
      <w:r>
        <w:rPr>
          <w:rFonts w:hint="eastAsia" w:ascii="宋体" w:hAnsi="宋体" w:cs="宋体"/>
          <w:b w:val="0"/>
          <w:bCs/>
          <w:color w:val="auto"/>
          <w:sz w:val="24"/>
          <w:szCs w:val="24"/>
          <w:lang w:val="en-US" w:eastAsia="zh-CN"/>
        </w:rPr>
        <w:t>7</w:t>
      </w:r>
      <w:r>
        <w:rPr>
          <w:rFonts w:hint="eastAsia" w:ascii="宋体" w:hAnsi="宋体" w:eastAsia="宋体" w:cs="宋体"/>
          <w:b w:val="0"/>
          <w:bCs/>
          <w:color w:val="auto"/>
          <w:sz w:val="24"/>
          <w:szCs w:val="24"/>
          <w:lang w:val="en-US" w:eastAsia="zh-CN"/>
        </w:rPr>
        <w:t>)对该项目建筑整体的沉降情况进行检测。</w:t>
      </w:r>
    </w:p>
    <w:p w14:paraId="0F2C6205">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w:t>
      </w:r>
      <w:r>
        <w:rPr>
          <w:rFonts w:hint="eastAsia" w:ascii="宋体" w:hAnsi="宋体" w:cs="宋体"/>
          <w:b w:val="0"/>
          <w:bCs/>
          <w:color w:val="auto"/>
          <w:sz w:val="24"/>
          <w:szCs w:val="24"/>
          <w:lang w:val="en-US" w:eastAsia="zh-CN"/>
        </w:rPr>
        <w:t>8</w:t>
      </w:r>
      <w:r>
        <w:rPr>
          <w:rFonts w:hint="eastAsia" w:ascii="宋体" w:hAnsi="宋体" w:eastAsia="宋体" w:cs="宋体"/>
          <w:b w:val="0"/>
          <w:bCs/>
          <w:color w:val="auto"/>
          <w:sz w:val="24"/>
          <w:szCs w:val="24"/>
          <w:lang w:val="en-US" w:eastAsia="zh-CN"/>
        </w:rPr>
        <w:t>)对该项目建筑整体的倾斜情况进行检测。</w:t>
      </w:r>
    </w:p>
    <w:p w14:paraId="49B67C01">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w:t>
      </w:r>
      <w:r>
        <w:rPr>
          <w:rFonts w:hint="eastAsia" w:ascii="宋体" w:hAnsi="宋体" w:cs="宋体"/>
          <w:b w:val="0"/>
          <w:bCs/>
          <w:color w:val="auto"/>
          <w:sz w:val="24"/>
          <w:szCs w:val="24"/>
          <w:lang w:val="en-US" w:eastAsia="zh-CN"/>
        </w:rPr>
        <w:t>9</w:t>
      </w:r>
      <w:r>
        <w:rPr>
          <w:rFonts w:hint="eastAsia" w:ascii="宋体" w:hAnsi="宋体" w:eastAsia="宋体" w:cs="宋体"/>
          <w:b w:val="0"/>
          <w:bCs/>
          <w:color w:val="auto"/>
          <w:sz w:val="24"/>
          <w:szCs w:val="24"/>
          <w:lang w:val="en-US" w:eastAsia="zh-CN"/>
        </w:rPr>
        <w:t>)对该项目建筑的地基基础稳定性及场地进行评价。</w:t>
      </w:r>
    </w:p>
    <w:p w14:paraId="7760060A">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w:t>
      </w:r>
      <w:r>
        <w:rPr>
          <w:rFonts w:hint="eastAsia" w:ascii="宋体" w:hAnsi="宋体" w:cs="宋体"/>
          <w:b w:val="0"/>
          <w:bCs/>
          <w:color w:val="auto"/>
          <w:sz w:val="24"/>
          <w:szCs w:val="24"/>
          <w:lang w:val="en-US" w:eastAsia="zh-CN"/>
        </w:rPr>
        <w:t>10</w:t>
      </w:r>
      <w:r>
        <w:rPr>
          <w:rFonts w:hint="eastAsia" w:ascii="宋体" w:hAnsi="宋体" w:eastAsia="宋体" w:cs="宋体"/>
          <w:b w:val="0"/>
          <w:bCs/>
          <w:color w:val="auto"/>
          <w:sz w:val="24"/>
          <w:szCs w:val="24"/>
          <w:lang w:val="en-US" w:eastAsia="zh-CN"/>
        </w:rPr>
        <w:t>)对该建筑的结构安全性及抗震性能鉴定。</w:t>
      </w:r>
    </w:p>
    <w:p w14:paraId="1DFD2FC6">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（三）分析评定</w:t>
      </w:r>
    </w:p>
    <w:p w14:paraId="649BDA96">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(1)分别依据现有实际荷载情况，对结构承载能力进行验算。</w:t>
      </w:r>
    </w:p>
    <w:p w14:paraId="77A5B72E">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ascii="宋体" w:hAnsi="宋体" w:eastAsia="宋体" w:cs="宋体"/>
          <w:kern w:val="2"/>
          <w:sz w:val="24"/>
          <w:szCs w:val="24"/>
          <w:lang w:eastAsia="zh-CN"/>
        </w:rPr>
      </w:pPr>
      <w:r>
        <w:rPr>
          <w:rFonts w:hint="eastAsia" w:ascii="宋体" w:hAnsi="宋体" w:eastAsia="宋体" w:cs="宋体"/>
          <w:b w:val="0"/>
          <w:bCs/>
          <w:color w:val="auto"/>
          <w:sz w:val="24"/>
          <w:szCs w:val="24"/>
          <w:lang w:val="en-US" w:eastAsia="zh-CN"/>
        </w:rPr>
        <w:t>(2)依据检测及验算结果，对建筑物的安全性按照国家标准及规范进行评定、针对存在的问题提出相应的处理建议。</w:t>
      </w:r>
    </w:p>
    <w:p w14:paraId="35F6FF90">
      <w:pPr>
        <w:numPr>
          <w:ilvl w:val="0"/>
          <w:numId w:val="1"/>
        </w:numPr>
        <w:autoSpaceDE w:val="0"/>
        <w:autoSpaceDN w:val="0"/>
        <w:spacing w:line="360" w:lineRule="auto"/>
        <w:ind w:firstLine="482"/>
        <w:rPr>
          <w:rFonts w:hint="default" w:ascii="Times New Roman" w:hAnsi="宋体" w:eastAsia="宋体" w:cs="仿宋"/>
          <w:b/>
          <w:color w:val="000000"/>
          <w:sz w:val="24"/>
          <w:szCs w:val="24"/>
          <w:lang w:val="en-US" w:eastAsia="zh-CN"/>
        </w:rPr>
      </w:pPr>
      <w:r>
        <w:rPr>
          <w:rFonts w:hint="eastAsia" w:ascii="Times New Roman" w:hAnsi="宋体" w:eastAsia="宋体" w:cs="仿宋"/>
          <w:b/>
          <w:color w:val="000000"/>
          <w:sz w:val="24"/>
          <w:szCs w:val="24"/>
          <w:lang w:val="en-US" w:eastAsia="zh-CN"/>
        </w:rPr>
        <w:t>服务进度及成果要求</w:t>
      </w:r>
    </w:p>
    <w:p w14:paraId="66A84E45">
      <w:pPr>
        <w:spacing w:line="360" w:lineRule="auto"/>
        <w:ind w:firstLine="480" w:firstLineChars="200"/>
        <w:outlineLvl w:val="0"/>
        <w:rPr>
          <w:rFonts w:hint="default" w:ascii="宋体" w:hAnsi="宋体" w:eastAsia="宋体" w:cs="仿宋"/>
          <w:szCs w:val="24"/>
          <w:lang w:val="en-US" w:eastAsia="zh-CN"/>
        </w:rPr>
      </w:pPr>
      <w:r>
        <w:rPr>
          <w:rFonts w:hint="eastAsia" w:ascii="宋体" w:hAnsi="宋体" w:eastAsia="宋体" w:cs="仿宋"/>
          <w:szCs w:val="24"/>
          <w:lang w:val="en-US" w:eastAsia="zh-CN"/>
        </w:rPr>
        <w:t>（1）进度要求</w:t>
      </w:r>
    </w:p>
    <w:p w14:paraId="2819418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rPr>
      </w:pPr>
      <w:r>
        <w:rPr>
          <w:rFonts w:hint="eastAsia" w:ascii="宋体" w:hAnsi="宋体" w:eastAsia="宋体" w:cs="宋体"/>
          <w:color w:val="auto"/>
          <w:sz w:val="24"/>
          <w:szCs w:val="24"/>
          <w:lang w:val="en-US" w:eastAsia="zh-CN"/>
        </w:rPr>
        <w:t>合同签订之日</w:t>
      </w:r>
      <w:r>
        <w:rPr>
          <w:rFonts w:hint="eastAsia" w:ascii="宋体" w:hAnsi="宋体" w:cs="宋体"/>
          <w:color w:val="auto"/>
          <w:sz w:val="24"/>
          <w:szCs w:val="24"/>
          <w:lang w:val="en-US" w:eastAsia="zh-CN"/>
        </w:rPr>
        <w:t>起    天</w:t>
      </w:r>
      <w:r>
        <w:rPr>
          <w:rFonts w:hint="eastAsia" w:ascii="宋体" w:hAnsi="宋体" w:eastAsia="宋体" w:cs="宋体"/>
          <w:color w:val="auto"/>
          <w:sz w:val="24"/>
          <w:szCs w:val="24"/>
          <w:lang w:val="en-US" w:eastAsia="zh-CN"/>
        </w:rPr>
        <w:t>（如遇特殊情况，经甲方同意服务期限往后顺延）。</w:t>
      </w:r>
      <w:r>
        <w:rPr>
          <w:rFonts w:hint="eastAsia" w:ascii="宋体" w:hAnsi="宋体" w:cs="宋体"/>
          <w:sz w:val="24"/>
          <w:szCs w:val="24"/>
        </w:rPr>
        <w:t>乙方应在服务期限内完成所有项目、通过甲方验收。</w:t>
      </w:r>
    </w:p>
    <w:p w14:paraId="247118AC">
      <w:pPr>
        <w:spacing w:line="360" w:lineRule="auto"/>
        <w:ind w:firstLine="480" w:firstLineChars="200"/>
        <w:outlineLvl w:val="0"/>
        <w:rPr>
          <w:rFonts w:hint="default" w:ascii="宋体" w:hAnsi="宋体" w:eastAsia="宋体" w:cs="仿宋"/>
          <w:szCs w:val="24"/>
          <w:lang w:val="en-US" w:eastAsia="zh-CN"/>
        </w:rPr>
      </w:pPr>
      <w:r>
        <w:rPr>
          <w:rFonts w:hint="eastAsia" w:ascii="宋体" w:hAnsi="宋体" w:eastAsia="宋体" w:cs="仿宋"/>
          <w:szCs w:val="24"/>
          <w:lang w:val="en-US" w:eastAsia="zh-CN"/>
        </w:rPr>
        <w:t>（2）成果交付要求</w:t>
      </w:r>
    </w:p>
    <w:p w14:paraId="52DFE2CE">
      <w:pPr>
        <w:numPr>
          <w:ilvl w:val="0"/>
          <w:numId w:val="0"/>
        </w:numPr>
        <w:autoSpaceDE w:val="0"/>
        <w:autoSpaceDN w:val="0"/>
        <w:spacing w:line="360" w:lineRule="auto"/>
        <w:ind w:firstLine="480" w:firstLineChars="200"/>
        <w:rPr>
          <w:rFonts w:hint="eastAsia" w:ascii="Times New Roman" w:hAnsi="宋体" w:eastAsia="宋体" w:cs="仿宋"/>
          <w:b w:val="0"/>
          <w:bCs/>
          <w:color w:val="000000"/>
          <w:sz w:val="24"/>
          <w:szCs w:val="24"/>
          <w:lang w:val="en-US" w:eastAsia="zh-CN"/>
        </w:rPr>
      </w:pPr>
      <w:r>
        <w:rPr>
          <w:rFonts w:hint="eastAsia" w:ascii="Times New Roman" w:hAnsi="宋体" w:eastAsia="宋体" w:cs="仿宋"/>
          <w:b w:val="0"/>
          <w:bCs/>
          <w:color w:val="000000"/>
          <w:sz w:val="24"/>
          <w:szCs w:val="24"/>
          <w:lang w:val="en-US" w:eastAsia="zh-CN"/>
        </w:rPr>
        <w:t>每栋办公楼按合同内容、进度及质量要求完成任务，提交的检测鉴定报告应符合国家有关技术规范和标准，要求提交纸质盖章版的正式检测鉴定报告一式四份。</w:t>
      </w:r>
    </w:p>
    <w:p w14:paraId="08F62AD7">
      <w:pPr>
        <w:numPr>
          <w:ilvl w:val="0"/>
          <w:numId w:val="0"/>
        </w:numPr>
        <w:autoSpaceDE w:val="0"/>
        <w:autoSpaceDN w:val="0"/>
        <w:spacing w:line="360" w:lineRule="auto"/>
        <w:ind w:firstLine="482" w:firstLineChars="200"/>
        <w:rPr>
          <w:rFonts w:hint="eastAsia" w:ascii="Times New Roman" w:hAnsi="宋体" w:eastAsia="宋体" w:cs="仿宋"/>
          <w:b/>
          <w:color w:val="000000"/>
          <w:sz w:val="24"/>
          <w:szCs w:val="24"/>
          <w:lang w:val="en-US" w:eastAsia="zh-CN"/>
        </w:rPr>
      </w:pPr>
      <w:r>
        <w:rPr>
          <w:rFonts w:hint="eastAsia" w:ascii="Times New Roman" w:hAnsi="宋体" w:eastAsia="宋体" w:cs="仿宋"/>
          <w:b/>
          <w:color w:val="000000"/>
          <w:sz w:val="24"/>
          <w:szCs w:val="24"/>
          <w:lang w:val="en-US" w:eastAsia="zh-CN"/>
        </w:rPr>
        <w:t>八、质量验收标准或规范</w:t>
      </w:r>
    </w:p>
    <w:p w14:paraId="299BD919">
      <w:pPr>
        <w:pStyle w:val="11"/>
        <w:numPr>
          <w:ilvl w:val="0"/>
          <w:numId w:val="0"/>
        </w:numPr>
        <w:tabs>
          <w:tab w:val="left" w:pos="900"/>
        </w:tabs>
        <w:spacing w:line="360" w:lineRule="auto"/>
        <w:ind w:firstLine="480" w:firstLineChars="200"/>
        <w:rPr>
          <w:rFonts w:hint="eastAsia" w:ascii="Times New Roman" w:hAnsi="宋体" w:eastAsia="宋体" w:cs="仿宋"/>
          <w:b w:val="0"/>
          <w:bCs/>
          <w:color w:val="000000"/>
          <w:kern w:val="2"/>
          <w:sz w:val="24"/>
          <w:szCs w:val="24"/>
          <w:lang w:val="en-US" w:eastAsia="zh-CN" w:bidi="ar-SA"/>
        </w:rPr>
      </w:pPr>
      <w:r>
        <w:rPr>
          <w:rFonts w:hint="eastAsia" w:ascii="Times New Roman" w:hAnsi="宋体" w:eastAsia="宋体" w:cs="仿宋"/>
          <w:b w:val="0"/>
          <w:bCs/>
          <w:color w:val="000000"/>
          <w:kern w:val="2"/>
          <w:sz w:val="24"/>
          <w:szCs w:val="24"/>
          <w:lang w:val="en-US" w:eastAsia="zh-CN" w:bidi="ar-SA"/>
        </w:rPr>
        <w:t>满足现行国家、行业标准及规范，达到合格标准；验收不合格的，乙方应在</w:t>
      </w:r>
      <w:r>
        <w:rPr>
          <w:rFonts w:hint="eastAsia" w:cs="仿宋"/>
          <w:b w:val="0"/>
          <w:bCs/>
          <w:color w:val="000000"/>
          <w:kern w:val="2"/>
          <w:sz w:val="24"/>
          <w:szCs w:val="24"/>
          <w:u w:val="single"/>
          <w:lang w:val="en-US" w:eastAsia="zh-CN" w:bidi="ar-SA"/>
        </w:rPr>
        <w:t xml:space="preserve">   </w:t>
      </w:r>
      <w:r>
        <w:rPr>
          <w:rFonts w:hint="eastAsia" w:ascii="Times New Roman" w:hAnsi="宋体" w:eastAsia="宋体" w:cs="仿宋"/>
          <w:b w:val="0"/>
          <w:bCs/>
          <w:color w:val="000000"/>
          <w:kern w:val="2"/>
          <w:sz w:val="24"/>
          <w:szCs w:val="24"/>
          <w:lang w:val="en-US" w:eastAsia="zh-CN" w:bidi="ar-SA"/>
        </w:rPr>
        <w:t>日内免费修正。</w:t>
      </w:r>
    </w:p>
    <w:p w14:paraId="08C523F4">
      <w:pPr>
        <w:pStyle w:val="8"/>
        <w:spacing w:line="360" w:lineRule="auto"/>
        <w:ind w:firstLine="482"/>
        <w:rPr>
          <w:rFonts w:hint="eastAsia" w:hAnsi="宋体" w:cs="仿宋"/>
          <w:b/>
          <w:color w:val="000000"/>
          <w:sz w:val="24"/>
          <w:szCs w:val="24"/>
        </w:rPr>
      </w:pPr>
      <w:r>
        <w:rPr>
          <w:rFonts w:hint="eastAsia" w:hAnsi="宋体" w:cs="仿宋"/>
          <w:b/>
          <w:color w:val="000000"/>
          <w:sz w:val="24"/>
          <w:szCs w:val="24"/>
          <w:lang w:val="en-US" w:eastAsia="zh-CN"/>
        </w:rPr>
        <w:t>九</w:t>
      </w:r>
      <w:r>
        <w:rPr>
          <w:rFonts w:hint="eastAsia" w:hAnsi="宋体" w:cs="仿宋"/>
          <w:b/>
          <w:color w:val="000000"/>
          <w:sz w:val="24"/>
          <w:szCs w:val="24"/>
        </w:rPr>
        <w:t>、知识产权</w:t>
      </w:r>
    </w:p>
    <w:p w14:paraId="2A2C6B01">
      <w:pPr>
        <w:pStyle w:val="8"/>
        <w:spacing w:line="360" w:lineRule="auto"/>
        <w:ind w:firstLine="360" w:firstLineChars="150"/>
        <w:rPr>
          <w:rFonts w:hint="eastAsia" w:hAnsi="宋体" w:cs="仿宋"/>
          <w:sz w:val="24"/>
          <w:szCs w:val="24"/>
        </w:rPr>
      </w:pPr>
      <w:bookmarkStart w:id="0" w:name="_Toc223404485"/>
      <w:r>
        <w:rPr>
          <w:rFonts w:hint="eastAsia" w:hAnsi="宋体" w:cs="仿宋"/>
          <w:sz w:val="24"/>
          <w:szCs w:val="24"/>
          <w:lang w:val="en-US" w:eastAsia="zh-CN"/>
        </w:rPr>
        <w:t>归甲方所有，</w:t>
      </w:r>
      <w:r>
        <w:rPr>
          <w:rFonts w:hint="eastAsia" w:hAnsi="宋体" w:cs="仿宋"/>
          <w:sz w:val="24"/>
          <w:szCs w:val="24"/>
        </w:rPr>
        <w:t>乙方应保证甲方所使用的服务成果免受第三方提出的侵犯其知识产权的诉讼。</w:t>
      </w:r>
    </w:p>
    <w:p w14:paraId="0E055A79">
      <w:pPr>
        <w:spacing w:line="360" w:lineRule="auto"/>
        <w:ind w:firstLine="482"/>
        <w:rPr>
          <w:rStyle w:val="18"/>
          <w:rFonts w:hint="eastAsia"/>
          <w:color w:val="000000"/>
          <w:sz w:val="24"/>
        </w:rPr>
      </w:pPr>
      <w:r>
        <w:rPr>
          <w:rStyle w:val="18"/>
          <w:rFonts w:hint="eastAsia"/>
          <w:color w:val="000000"/>
          <w:sz w:val="24"/>
          <w:lang w:val="en-US" w:eastAsia="zh-CN"/>
        </w:rPr>
        <w:t>十</w:t>
      </w:r>
      <w:r>
        <w:rPr>
          <w:rStyle w:val="18"/>
          <w:rFonts w:hint="eastAsia"/>
          <w:color w:val="000000"/>
          <w:sz w:val="24"/>
        </w:rPr>
        <w:t>、安全责任</w:t>
      </w:r>
    </w:p>
    <w:p w14:paraId="0489DF6C">
      <w:pPr>
        <w:pStyle w:val="8"/>
        <w:spacing w:line="360" w:lineRule="auto"/>
        <w:ind w:firstLine="480" w:firstLineChars="200"/>
        <w:rPr>
          <w:rFonts w:hint="eastAsia" w:hAnsi="宋体" w:cs="仿宋"/>
          <w:sz w:val="24"/>
          <w:szCs w:val="24"/>
        </w:rPr>
      </w:pPr>
      <w:r>
        <w:rPr>
          <w:rFonts w:hint="eastAsia" w:hAnsi="宋体" w:cs="仿宋"/>
          <w:sz w:val="24"/>
          <w:szCs w:val="24"/>
          <w:lang w:val="en-US" w:eastAsia="zh-CN"/>
        </w:rPr>
        <w:t>服务</w:t>
      </w:r>
      <w:r>
        <w:rPr>
          <w:rFonts w:hint="eastAsia" w:hAnsi="宋体" w:cs="仿宋"/>
          <w:sz w:val="24"/>
          <w:szCs w:val="24"/>
        </w:rPr>
        <w:t>期间的安全责任由乙方负全责。</w:t>
      </w:r>
    </w:p>
    <w:p w14:paraId="773D12CE">
      <w:pPr>
        <w:spacing w:line="360" w:lineRule="auto"/>
        <w:ind w:firstLine="482"/>
        <w:rPr>
          <w:rStyle w:val="18"/>
          <w:rFonts w:hint="eastAsia" w:cs="仿宋"/>
          <w:b w:val="0"/>
          <w:color w:val="000000"/>
          <w:sz w:val="24"/>
          <w:szCs w:val="24"/>
        </w:rPr>
      </w:pPr>
      <w:r>
        <w:rPr>
          <w:rStyle w:val="18"/>
          <w:rFonts w:hint="eastAsia" w:cs="仿宋"/>
          <w:color w:val="000000"/>
          <w:sz w:val="24"/>
          <w:szCs w:val="24"/>
          <w:lang w:val="en-US" w:eastAsia="zh-CN"/>
        </w:rPr>
        <w:t>十一</w:t>
      </w:r>
      <w:r>
        <w:rPr>
          <w:rStyle w:val="18"/>
          <w:rFonts w:hint="eastAsia" w:cs="仿宋"/>
          <w:color w:val="000000"/>
          <w:sz w:val="24"/>
          <w:szCs w:val="24"/>
        </w:rPr>
        <w:t>、违约条款</w:t>
      </w:r>
      <w:bookmarkEnd w:id="0"/>
    </w:p>
    <w:p w14:paraId="308E39C1">
      <w:pPr>
        <w:spacing w:line="360" w:lineRule="auto"/>
        <w:ind w:firstLine="480" w:firstLineChars="200"/>
        <w:rPr>
          <w:rFonts w:hint="eastAsia" w:ascii="宋体" w:hAnsi="宋体" w:cs="宋体"/>
          <w:sz w:val="24"/>
          <w:szCs w:val="24"/>
        </w:rPr>
      </w:pPr>
      <w:bookmarkStart w:id="1" w:name="_Toc223404486"/>
      <w:r>
        <w:rPr>
          <w:rFonts w:hint="eastAsia" w:ascii="宋体" w:hAnsi="宋体" w:cs="宋体"/>
          <w:sz w:val="24"/>
          <w:szCs w:val="24"/>
        </w:rPr>
        <w:t>1</w:t>
      </w:r>
      <w:r>
        <w:rPr>
          <w:rFonts w:hint="eastAsia" w:ascii="宋体" w:hAnsi="宋体" w:cs="宋体"/>
          <w:sz w:val="24"/>
          <w:szCs w:val="24"/>
          <w:lang w:eastAsia="zh-CN"/>
        </w:rPr>
        <w:t>、</w:t>
      </w:r>
      <w:r>
        <w:rPr>
          <w:rFonts w:hint="eastAsia" w:ascii="宋体" w:hAnsi="宋体" w:cs="宋体"/>
          <w:sz w:val="24"/>
          <w:szCs w:val="24"/>
        </w:rPr>
        <w:t>甲乙双方必须遵守本合同并执行合同中的各项规定，保证本合同的正常履行。</w:t>
      </w:r>
    </w:p>
    <w:p w14:paraId="15964622">
      <w:pPr>
        <w:spacing w:line="360" w:lineRule="auto"/>
        <w:ind w:firstLine="480" w:firstLineChars="200"/>
        <w:rPr>
          <w:rFonts w:hint="eastAsia" w:ascii="宋体" w:hAnsi="宋体" w:cs="宋体"/>
          <w:sz w:val="24"/>
          <w:szCs w:val="24"/>
        </w:rPr>
      </w:pPr>
      <w:r>
        <w:rPr>
          <w:rFonts w:hint="eastAsia" w:ascii="宋体" w:hAnsi="宋体" w:cs="宋体"/>
          <w:sz w:val="24"/>
          <w:szCs w:val="24"/>
        </w:rPr>
        <w:t>2</w:t>
      </w:r>
      <w:r>
        <w:rPr>
          <w:rFonts w:hint="eastAsia" w:ascii="宋体" w:hAnsi="宋体" w:cs="宋体"/>
          <w:sz w:val="24"/>
          <w:szCs w:val="24"/>
          <w:lang w:eastAsia="zh-CN"/>
        </w:rPr>
        <w:t>、</w:t>
      </w:r>
      <w:r>
        <w:rPr>
          <w:rFonts w:hint="eastAsia" w:ascii="宋体" w:hAnsi="宋体" w:cs="宋体"/>
          <w:sz w:val="24"/>
          <w:szCs w:val="24"/>
        </w:rPr>
        <w:t>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49C81032">
      <w:pPr>
        <w:spacing w:line="360" w:lineRule="auto"/>
        <w:ind w:firstLine="480" w:firstLineChars="200"/>
        <w:rPr>
          <w:rFonts w:hint="eastAsia" w:ascii="宋体" w:hAnsi="宋体" w:cs="仿宋"/>
          <w:szCs w:val="24"/>
        </w:rPr>
      </w:pPr>
      <w:r>
        <w:rPr>
          <w:rFonts w:hint="eastAsia" w:ascii="宋体" w:hAnsi="宋体" w:cs="宋体"/>
          <w:sz w:val="24"/>
          <w:szCs w:val="24"/>
        </w:rPr>
        <w:t>3</w:t>
      </w:r>
      <w:r>
        <w:rPr>
          <w:rFonts w:hint="eastAsia" w:ascii="宋体" w:hAnsi="宋体" w:cs="宋体"/>
          <w:sz w:val="24"/>
          <w:szCs w:val="24"/>
          <w:lang w:eastAsia="zh-CN"/>
        </w:rPr>
        <w:t>、</w:t>
      </w:r>
      <w:r>
        <w:rPr>
          <w:rFonts w:hint="eastAsia" w:ascii="宋体" w:hAnsi="宋体" w:cs="宋体"/>
          <w:sz w:val="24"/>
          <w:szCs w:val="24"/>
        </w:rPr>
        <w:t>合同争议的解决方式：在执行本合同中发生的或与本合同有关的争端，双方应通过友好协商解决，经协商在30天内不能达成协议时，</w:t>
      </w:r>
      <w:r>
        <w:rPr>
          <w:rFonts w:hint="eastAsia" w:ascii="宋体" w:hAnsi="宋体" w:cs="宋体"/>
          <w:szCs w:val="24"/>
        </w:rPr>
        <w:t>向</w:t>
      </w:r>
      <w:r>
        <w:rPr>
          <w:rFonts w:hint="eastAsia" w:ascii="宋体" w:hAnsi="宋体" w:cs="宋体"/>
          <w:sz w:val="24"/>
          <w:szCs w:val="24"/>
          <w:u w:val="single"/>
          <w:lang w:val="en-US" w:eastAsia="zh-CN"/>
        </w:rPr>
        <w:t xml:space="preserve">        </w:t>
      </w:r>
      <w:r>
        <w:rPr>
          <w:rFonts w:hint="eastAsia" w:ascii="宋体" w:hAnsi="宋体" w:cs="宋体"/>
          <w:sz w:val="24"/>
          <w:szCs w:val="24"/>
        </w:rPr>
        <w:t>人民法院</w:t>
      </w:r>
      <w:r>
        <w:rPr>
          <w:rFonts w:hint="eastAsia" w:ascii="宋体" w:hAnsi="宋体" w:cs="宋体"/>
          <w:szCs w:val="24"/>
        </w:rPr>
        <w:t>提起诉讼。</w:t>
      </w:r>
    </w:p>
    <w:bookmarkEnd w:id="1"/>
    <w:p w14:paraId="21257C8E">
      <w:pPr>
        <w:spacing w:line="360" w:lineRule="auto"/>
        <w:ind w:firstLine="482"/>
        <w:rPr>
          <w:rStyle w:val="18"/>
          <w:rFonts w:hint="eastAsia" w:cs="仿宋"/>
          <w:b w:val="0"/>
          <w:color w:val="000000"/>
          <w:sz w:val="24"/>
          <w:szCs w:val="24"/>
        </w:rPr>
      </w:pPr>
      <w:bookmarkStart w:id="2" w:name="_Toc223404488"/>
      <w:r>
        <w:rPr>
          <w:rStyle w:val="18"/>
          <w:rFonts w:hint="eastAsia" w:cs="仿宋"/>
          <w:color w:val="000000"/>
          <w:sz w:val="24"/>
          <w:szCs w:val="24"/>
        </w:rPr>
        <w:t>十</w:t>
      </w:r>
      <w:r>
        <w:rPr>
          <w:rStyle w:val="18"/>
          <w:rFonts w:hint="eastAsia" w:cs="仿宋"/>
          <w:color w:val="000000"/>
          <w:sz w:val="24"/>
          <w:szCs w:val="24"/>
          <w:lang w:val="en-US" w:eastAsia="zh-CN"/>
        </w:rPr>
        <w:t>二</w:t>
      </w:r>
      <w:r>
        <w:rPr>
          <w:rStyle w:val="18"/>
          <w:rFonts w:hint="eastAsia" w:cs="仿宋"/>
          <w:color w:val="000000"/>
          <w:sz w:val="24"/>
          <w:szCs w:val="24"/>
        </w:rPr>
        <w:t>、</w:t>
      </w:r>
      <w:bookmarkEnd w:id="2"/>
      <w:r>
        <w:rPr>
          <w:rStyle w:val="18"/>
          <w:rFonts w:hint="eastAsia" w:cs="仿宋"/>
          <w:color w:val="000000"/>
          <w:sz w:val="24"/>
          <w:szCs w:val="24"/>
        </w:rPr>
        <w:t>其他</w:t>
      </w:r>
    </w:p>
    <w:p w14:paraId="323966F6">
      <w:pPr>
        <w:autoSpaceDE w:val="0"/>
        <w:autoSpaceDN w:val="0"/>
        <w:spacing w:line="360" w:lineRule="auto"/>
        <w:ind w:firstLine="480"/>
        <w:rPr>
          <w:rFonts w:hint="eastAsia" w:ascii="宋体" w:hAnsi="宋体" w:cs="仿宋"/>
          <w:szCs w:val="24"/>
        </w:rPr>
      </w:pPr>
      <w:r>
        <w:rPr>
          <w:rFonts w:hint="eastAsia" w:ascii="宋体" w:hAnsi="宋体" w:cs="仿宋"/>
          <w:szCs w:val="24"/>
        </w:rPr>
        <w:t>1</w:t>
      </w:r>
      <w:r>
        <w:rPr>
          <w:rFonts w:hint="eastAsia" w:ascii="宋体" w:hAnsi="宋体" w:cs="仿宋"/>
          <w:szCs w:val="24"/>
          <w:lang w:eastAsia="zh-CN"/>
        </w:rPr>
        <w:t>、</w:t>
      </w:r>
      <w:r>
        <w:rPr>
          <w:rFonts w:hint="eastAsia" w:ascii="宋体" w:hAnsi="宋体" w:cs="仿宋"/>
          <w:szCs w:val="24"/>
        </w:rPr>
        <w:t>本合同经甲乙双方签字盖章，</w:t>
      </w:r>
      <w:r>
        <w:rPr>
          <w:rFonts w:hint="eastAsia" w:ascii="宋体" w:hAnsi="宋体" w:cs="仿宋"/>
          <w:szCs w:val="24"/>
          <w:lang w:val="en-US" w:eastAsia="zh-CN"/>
        </w:rPr>
        <w:t>双</w:t>
      </w:r>
      <w:r>
        <w:rPr>
          <w:rFonts w:hint="eastAsia" w:ascii="宋体" w:hAnsi="宋体" w:cs="仿宋"/>
          <w:szCs w:val="24"/>
        </w:rPr>
        <w:t>方确认后生效。</w:t>
      </w:r>
    </w:p>
    <w:p w14:paraId="43C6D5DA">
      <w:pPr>
        <w:pStyle w:val="14"/>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2、本合同未尽事宜，双方可签订补充协议。</w:t>
      </w:r>
    </w:p>
    <w:p w14:paraId="223E1E88">
      <w:pPr>
        <w:pStyle w:val="14"/>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3、本合同一式四份，甲乙双方各执二份，具有同等法律效力。</w:t>
      </w:r>
    </w:p>
    <w:p w14:paraId="36F5BC29">
      <w:pPr>
        <w:pStyle w:val="14"/>
        <w:spacing w:line="360" w:lineRule="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 xml:space="preserve"> </w:t>
      </w:r>
    </w:p>
    <w:p w14:paraId="4897C2FE">
      <w:pPr>
        <w:spacing w:line="360" w:lineRule="auto"/>
        <w:ind w:firstLine="480" w:firstLineChars="200"/>
        <w:rPr>
          <w:rFonts w:ascii="宋体" w:hAnsi="宋体"/>
          <w:color w:val="000000"/>
          <w:szCs w:val="24"/>
        </w:rPr>
      </w:pPr>
      <w:r>
        <w:rPr>
          <w:rFonts w:hint="eastAsia" w:ascii="宋体" w:hAnsi="宋体"/>
          <w:color w:val="000000"/>
          <w:szCs w:val="24"/>
        </w:rPr>
        <w:t>甲方：   （盖章）</w:t>
      </w:r>
      <w:r>
        <w:rPr>
          <w:rFonts w:ascii="宋体" w:hAnsi="宋体"/>
          <w:color w:val="000000"/>
          <w:szCs w:val="24"/>
        </w:rPr>
        <w:t xml:space="preserve">   </w:t>
      </w:r>
      <w:r>
        <w:rPr>
          <w:rFonts w:ascii="宋体" w:hAnsi="宋体"/>
          <w:color w:val="000000"/>
          <w:szCs w:val="24"/>
        </w:rPr>
        <w:tab/>
      </w:r>
      <w:r>
        <w:rPr>
          <w:rFonts w:ascii="宋体" w:hAnsi="宋体"/>
          <w:color w:val="000000"/>
          <w:szCs w:val="24"/>
        </w:rPr>
        <w:tab/>
      </w:r>
      <w:r>
        <w:rPr>
          <w:rFonts w:ascii="宋体" w:hAnsi="宋体"/>
          <w:color w:val="000000"/>
          <w:szCs w:val="24"/>
        </w:rPr>
        <w:tab/>
      </w:r>
      <w:r>
        <w:rPr>
          <w:rFonts w:ascii="宋体" w:hAnsi="宋体"/>
          <w:color w:val="000000"/>
          <w:szCs w:val="24"/>
        </w:rPr>
        <w:t xml:space="preserve">    </w:t>
      </w:r>
      <w:r>
        <w:rPr>
          <w:rFonts w:hint="eastAsia" w:ascii="宋体" w:hAnsi="宋体"/>
          <w:color w:val="000000"/>
          <w:szCs w:val="24"/>
        </w:rPr>
        <w:t xml:space="preserve">          乙方：</w:t>
      </w:r>
      <w:r>
        <w:rPr>
          <w:rFonts w:ascii="宋体" w:hAnsi="宋体"/>
          <w:color w:val="000000"/>
          <w:szCs w:val="24"/>
        </w:rPr>
        <w:t xml:space="preserve">   </w:t>
      </w:r>
      <w:r>
        <w:rPr>
          <w:rFonts w:hint="eastAsia" w:ascii="宋体" w:hAnsi="宋体"/>
          <w:color w:val="000000"/>
          <w:szCs w:val="24"/>
        </w:rPr>
        <w:t>（盖章）</w:t>
      </w:r>
    </w:p>
    <w:p w14:paraId="1F65EDC6">
      <w:pPr>
        <w:spacing w:line="360" w:lineRule="auto"/>
        <w:ind w:firstLine="480" w:firstLineChars="200"/>
        <w:rPr>
          <w:rFonts w:ascii="宋体" w:hAnsi="宋体"/>
          <w:color w:val="000000"/>
          <w:szCs w:val="24"/>
        </w:rPr>
      </w:pPr>
      <w:r>
        <w:rPr>
          <w:rFonts w:hint="eastAsia" w:ascii="宋体" w:hAnsi="宋体"/>
          <w:color w:val="000000"/>
          <w:szCs w:val="24"/>
        </w:rPr>
        <w:t>法定代表人（委托代理人）：</w:t>
      </w:r>
      <w:r>
        <w:rPr>
          <w:rFonts w:ascii="宋体" w:hAnsi="宋体"/>
          <w:color w:val="000000"/>
          <w:szCs w:val="24"/>
        </w:rPr>
        <w:t xml:space="preserve">           </w:t>
      </w:r>
      <w:r>
        <w:rPr>
          <w:rFonts w:hint="eastAsia" w:ascii="宋体" w:hAnsi="宋体"/>
          <w:color w:val="000000"/>
          <w:szCs w:val="24"/>
        </w:rPr>
        <w:t xml:space="preserve">     法定代表人（委托代理人）：</w:t>
      </w:r>
    </w:p>
    <w:p w14:paraId="1168E677">
      <w:pPr>
        <w:spacing w:line="360" w:lineRule="auto"/>
        <w:ind w:firstLine="480" w:firstLineChars="200"/>
        <w:rPr>
          <w:rFonts w:ascii="宋体" w:hAnsi="宋体"/>
          <w:color w:val="000000"/>
          <w:szCs w:val="24"/>
        </w:rPr>
      </w:pPr>
      <w:r>
        <w:rPr>
          <w:rFonts w:hint="eastAsia" w:ascii="宋体" w:hAnsi="宋体"/>
          <w:color w:val="000000"/>
          <w:szCs w:val="24"/>
        </w:rPr>
        <w:t>地</w:t>
      </w:r>
      <w:r>
        <w:rPr>
          <w:rFonts w:ascii="宋体" w:hAnsi="宋体"/>
          <w:color w:val="000000"/>
          <w:szCs w:val="24"/>
        </w:rPr>
        <w:t xml:space="preserve">    </w:t>
      </w:r>
      <w:r>
        <w:rPr>
          <w:rFonts w:hint="eastAsia" w:ascii="宋体" w:hAnsi="宋体"/>
          <w:color w:val="000000"/>
          <w:szCs w:val="24"/>
        </w:rPr>
        <w:t>址：</w:t>
      </w:r>
      <w:r>
        <w:rPr>
          <w:rFonts w:ascii="宋体" w:hAnsi="宋体"/>
          <w:color w:val="000000"/>
          <w:szCs w:val="24"/>
        </w:rPr>
        <w:t xml:space="preserve">                        </w:t>
      </w:r>
      <w:r>
        <w:rPr>
          <w:rFonts w:hint="eastAsia" w:ascii="宋体" w:hAnsi="宋体"/>
          <w:color w:val="000000"/>
          <w:szCs w:val="24"/>
        </w:rPr>
        <w:t xml:space="preserve">       </w:t>
      </w:r>
      <w:r>
        <w:rPr>
          <w:rFonts w:ascii="宋体" w:hAnsi="宋体"/>
          <w:color w:val="000000"/>
          <w:szCs w:val="24"/>
        </w:rPr>
        <w:t xml:space="preserve"> </w:t>
      </w:r>
      <w:r>
        <w:rPr>
          <w:rFonts w:hint="eastAsia" w:ascii="宋体" w:hAnsi="宋体"/>
          <w:color w:val="000000"/>
          <w:szCs w:val="24"/>
        </w:rPr>
        <w:t>地</w:t>
      </w:r>
      <w:r>
        <w:rPr>
          <w:rFonts w:ascii="宋体" w:hAnsi="宋体"/>
          <w:color w:val="000000"/>
          <w:szCs w:val="24"/>
        </w:rPr>
        <w:t xml:space="preserve">    </w:t>
      </w:r>
      <w:r>
        <w:rPr>
          <w:rFonts w:hint="eastAsia" w:ascii="宋体" w:hAnsi="宋体"/>
          <w:color w:val="000000"/>
          <w:szCs w:val="24"/>
        </w:rPr>
        <w:t>址：</w:t>
      </w:r>
    </w:p>
    <w:p w14:paraId="626093CD">
      <w:pPr>
        <w:spacing w:line="360" w:lineRule="auto"/>
        <w:ind w:firstLine="480" w:firstLineChars="200"/>
        <w:rPr>
          <w:rFonts w:ascii="宋体" w:hAnsi="宋体"/>
          <w:color w:val="000000"/>
          <w:szCs w:val="24"/>
        </w:rPr>
      </w:pPr>
      <w:r>
        <w:rPr>
          <w:rFonts w:hint="eastAsia" w:ascii="宋体" w:hAnsi="宋体"/>
          <w:color w:val="000000"/>
          <w:szCs w:val="24"/>
        </w:rPr>
        <w:t>开户银行：</w:t>
      </w:r>
      <w:r>
        <w:rPr>
          <w:rFonts w:ascii="宋体" w:hAnsi="宋体"/>
          <w:color w:val="000000"/>
          <w:szCs w:val="24"/>
        </w:rPr>
        <w:t xml:space="preserve">                         </w:t>
      </w:r>
      <w:r>
        <w:rPr>
          <w:rFonts w:hint="eastAsia" w:ascii="宋体" w:hAnsi="宋体"/>
          <w:color w:val="000000"/>
          <w:szCs w:val="24"/>
        </w:rPr>
        <w:t xml:space="preserve">       开户银行：</w:t>
      </w:r>
    </w:p>
    <w:p w14:paraId="021D1133">
      <w:pPr>
        <w:spacing w:line="360" w:lineRule="auto"/>
        <w:ind w:firstLine="480" w:firstLineChars="200"/>
        <w:rPr>
          <w:rFonts w:ascii="宋体" w:hAnsi="宋体"/>
          <w:color w:val="000000"/>
          <w:szCs w:val="24"/>
        </w:rPr>
      </w:pPr>
      <w:r>
        <w:rPr>
          <w:rFonts w:hint="eastAsia" w:ascii="宋体" w:hAnsi="宋体"/>
          <w:color w:val="000000"/>
          <w:szCs w:val="24"/>
        </w:rPr>
        <w:t>账号：</w:t>
      </w:r>
      <w:r>
        <w:rPr>
          <w:rFonts w:ascii="宋体" w:hAnsi="宋体"/>
          <w:color w:val="000000"/>
          <w:szCs w:val="24"/>
        </w:rPr>
        <w:t xml:space="preserve">                            </w:t>
      </w:r>
      <w:r>
        <w:rPr>
          <w:rFonts w:hint="eastAsia" w:ascii="宋体" w:hAnsi="宋体"/>
          <w:color w:val="000000"/>
          <w:szCs w:val="24"/>
        </w:rPr>
        <w:t xml:space="preserve">       </w:t>
      </w:r>
      <w:r>
        <w:rPr>
          <w:rFonts w:ascii="宋体" w:hAnsi="宋体"/>
          <w:color w:val="000000"/>
          <w:szCs w:val="24"/>
        </w:rPr>
        <w:t xml:space="preserve"> </w:t>
      </w:r>
      <w:r>
        <w:rPr>
          <w:rFonts w:hint="eastAsia" w:ascii="宋体" w:hAnsi="宋体"/>
          <w:color w:val="000000"/>
          <w:szCs w:val="24"/>
        </w:rPr>
        <w:t>账号：</w:t>
      </w:r>
    </w:p>
    <w:p w14:paraId="0FCB5AB6">
      <w:pPr>
        <w:spacing w:line="360" w:lineRule="auto"/>
        <w:ind w:firstLine="480" w:firstLineChars="200"/>
        <w:rPr>
          <w:rFonts w:ascii="宋体" w:hAnsi="宋体"/>
          <w:color w:val="000000"/>
          <w:szCs w:val="24"/>
        </w:rPr>
      </w:pPr>
      <w:r>
        <w:rPr>
          <w:rFonts w:hint="eastAsia" w:ascii="宋体" w:hAnsi="宋体"/>
          <w:color w:val="000000"/>
          <w:szCs w:val="24"/>
        </w:rPr>
        <w:t>电</w:t>
      </w:r>
      <w:r>
        <w:rPr>
          <w:rFonts w:ascii="宋体" w:hAnsi="宋体"/>
          <w:color w:val="000000"/>
          <w:szCs w:val="24"/>
        </w:rPr>
        <w:t xml:space="preserve">    </w:t>
      </w:r>
      <w:r>
        <w:rPr>
          <w:rFonts w:hint="eastAsia" w:ascii="宋体" w:hAnsi="宋体"/>
          <w:color w:val="000000"/>
          <w:szCs w:val="24"/>
        </w:rPr>
        <w:t>话：</w:t>
      </w:r>
      <w:r>
        <w:rPr>
          <w:rFonts w:ascii="宋体" w:hAnsi="宋体"/>
          <w:color w:val="000000"/>
          <w:szCs w:val="24"/>
        </w:rPr>
        <w:t xml:space="preserve">                         </w:t>
      </w:r>
      <w:r>
        <w:rPr>
          <w:rFonts w:hint="eastAsia" w:ascii="宋体" w:hAnsi="宋体"/>
          <w:color w:val="000000"/>
          <w:szCs w:val="24"/>
        </w:rPr>
        <w:t xml:space="preserve">       电</w:t>
      </w:r>
      <w:r>
        <w:rPr>
          <w:rFonts w:ascii="宋体" w:hAnsi="宋体"/>
          <w:color w:val="000000"/>
          <w:szCs w:val="24"/>
        </w:rPr>
        <w:t xml:space="preserve">    </w:t>
      </w:r>
      <w:r>
        <w:rPr>
          <w:rFonts w:hint="eastAsia" w:ascii="宋体" w:hAnsi="宋体"/>
          <w:color w:val="000000"/>
          <w:szCs w:val="24"/>
        </w:rPr>
        <w:t>话：</w:t>
      </w:r>
    </w:p>
    <w:p w14:paraId="08828618">
      <w:pPr>
        <w:pStyle w:val="19"/>
        <w:spacing w:line="360" w:lineRule="auto"/>
        <w:ind w:firstLine="480"/>
        <w:jc w:val="both"/>
        <w:rPr>
          <w:rFonts w:hint="eastAsia"/>
          <w:lang w:val="en-US" w:eastAsia="zh-CN"/>
        </w:rPr>
      </w:pPr>
      <w:r>
        <w:rPr>
          <w:rFonts w:hint="eastAsia" w:ascii="宋体" w:hAnsi="宋体"/>
          <w:color w:val="000000"/>
          <w:kern w:val="2"/>
          <w:sz w:val="24"/>
          <w:szCs w:val="24"/>
        </w:rPr>
        <w:t>签约日期：    年   月   日                签约日期：    年   月   日</w:t>
      </w:r>
    </w:p>
    <w:p w14:paraId="09ED31DE"/>
    <w:sectPr>
      <w:headerReference r:id="rId4" w:type="first"/>
      <w:footerReference r:id="rId6" w:type="first"/>
      <w:headerReference r:id="rId3" w:type="default"/>
      <w:footerReference r:id="rId5" w:type="default"/>
      <w:pgSz w:w="11907" w:h="16840"/>
      <w:pgMar w:top="1418" w:right="1418" w:bottom="1418" w:left="1418" w:header="1020" w:footer="964" w:gutter="284"/>
      <w:pgNumType w:start="0"/>
      <w:cols w:space="720" w:num="1"/>
      <w:titlePg/>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5A88FF">
    <w:pPr>
      <w:pStyle w:val="9"/>
      <w:ind w:left="6000"/>
      <w:jc w:val="center"/>
      <w:rPr>
        <w:rFonts w:ascii="Cambria" w:hAnsi="Cambria"/>
        <w:sz w:val="28"/>
        <w:szCs w:val="28"/>
      </w:rPr>
    </w:pPr>
    <w:r>
      <w:rPr>
        <w:rFonts w:ascii="Cambria" w:hAnsi="Cambria"/>
        <w:sz w:val="28"/>
        <w:szCs w:val="28"/>
        <w:lang w:val="zh-CN"/>
      </w:rPr>
      <w:t xml:space="preserve">~ </w:t>
    </w:r>
    <w:r>
      <w:fldChar w:fldCharType="begin"/>
    </w:r>
    <w:r>
      <w:instrText xml:space="preserve"> PAGE    \* MERGEFORMAT </w:instrText>
    </w:r>
    <w:r>
      <w:fldChar w:fldCharType="separate"/>
    </w:r>
    <w:r>
      <w:t>1</w:t>
    </w:r>
    <w:r>
      <w:fldChar w:fldCharType="end"/>
    </w:r>
    <w:r>
      <w:rPr>
        <w:rFonts w:ascii="Cambria" w:hAnsi="Cambria"/>
        <w:sz w:val="28"/>
        <w:szCs w:val="28"/>
        <w:lang w:val="zh-CN"/>
      </w:rPr>
      <w:t xml:space="preserve"> ~</w:t>
    </w:r>
  </w:p>
  <w:p w14:paraId="161BFA80">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493B2B">
    <w:pPr>
      <w:spacing w:line="280" w:lineRule="exact"/>
      <w:jc w:val="center"/>
      <w:rPr>
        <w:rFonts w:ascii="宋体" w:hAnsi="宋体"/>
        <w:b/>
        <w:sz w:val="18"/>
        <w:szCs w:val="1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8DF35E">
    <w:pPr>
      <w:pStyle w:val="7"/>
      <w:jc w:val="left"/>
      <w:rPr>
        <w:b w:val="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17A237">
    <w:pPr>
      <w:pStyle w:val="7"/>
      <w:rPr>
        <w:rFonts w:hint="eastAsia"/>
      </w:rPr>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1616A25"/>
    <w:multiLevelType w:val="singleLevel"/>
    <w:tmpl w:val="71616A25"/>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D76852"/>
    <w:rsid w:val="10E84D49"/>
    <w:rsid w:val="1B574618"/>
    <w:rsid w:val="20455D87"/>
    <w:rsid w:val="2F2A571B"/>
    <w:rsid w:val="329A3C8C"/>
    <w:rsid w:val="38EF5F8B"/>
    <w:rsid w:val="43684215"/>
    <w:rsid w:val="476E5110"/>
    <w:rsid w:val="49246A8D"/>
    <w:rsid w:val="4E760A52"/>
    <w:rsid w:val="56A4618D"/>
    <w:rsid w:val="5F1972B7"/>
    <w:rsid w:val="67CC43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paragraph" w:styleId="2">
    <w:name w:val="heading 1"/>
    <w:basedOn w:val="1"/>
    <w:next w:val="1"/>
    <w:qFormat/>
    <w:uiPriority w:val="0"/>
    <w:pPr>
      <w:keepNext/>
      <w:keepLines/>
      <w:spacing w:before="100" w:beforeLines="100" w:beforeAutospacing="0" w:after="100" w:afterLines="100" w:afterAutospacing="0" w:line="240" w:lineRule="auto"/>
      <w:jc w:val="center"/>
      <w:outlineLvl w:val="0"/>
    </w:pPr>
    <w:rPr>
      <w:b/>
      <w:kern w:val="44"/>
      <w:sz w:val="32"/>
    </w:rPr>
  </w:style>
  <w:style w:type="paragraph" w:styleId="3">
    <w:name w:val="heading 2"/>
    <w:basedOn w:val="1"/>
    <w:next w:val="1"/>
    <w:semiHidden/>
    <w:unhideWhenUsed/>
    <w:qFormat/>
    <w:uiPriority w:val="0"/>
    <w:pPr>
      <w:keepNext/>
      <w:keepLines/>
      <w:spacing w:before="100" w:beforeLines="100" w:beforeAutospacing="0" w:after="100" w:afterLines="100" w:afterAutospacing="0" w:line="240" w:lineRule="auto"/>
      <w:jc w:val="left"/>
      <w:outlineLvl w:val="1"/>
    </w:pPr>
    <w:rPr>
      <w:rFonts w:ascii="Arial" w:hAnsi="Arial"/>
      <w:b/>
    </w:rPr>
  </w:style>
  <w:style w:type="paragraph" w:styleId="4">
    <w:name w:val="heading 3"/>
    <w:basedOn w:val="1"/>
    <w:next w:val="1"/>
    <w:semiHidden/>
    <w:unhideWhenUsed/>
    <w:qFormat/>
    <w:uiPriority w:val="0"/>
    <w:pPr>
      <w:keepNext/>
      <w:keepLines/>
      <w:spacing w:before="260" w:after="260"/>
      <w:outlineLvl w:val="2"/>
    </w:pPr>
    <w:rPr>
      <w:b/>
      <w:bCs/>
      <w:szCs w:val="32"/>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Body Text"/>
    <w:basedOn w:val="1"/>
    <w:qFormat/>
    <w:uiPriority w:val="0"/>
    <w:pPr>
      <w:spacing w:after="120"/>
    </w:pPr>
    <w:rPr>
      <w:kern w:val="0"/>
      <w:sz w:val="20"/>
      <w:szCs w:val="24"/>
    </w:rPr>
  </w:style>
  <w:style w:type="paragraph" w:styleId="6">
    <w:name w:val="Body Text Indent"/>
    <w:basedOn w:val="1"/>
    <w:next w:val="7"/>
    <w:qFormat/>
    <w:uiPriority w:val="0"/>
    <w:pPr>
      <w:spacing w:afterLines="50" w:line="360" w:lineRule="exact"/>
      <w:ind w:firstLine="480" w:firstLineChars="200"/>
    </w:pPr>
    <w:rPr>
      <w:rFonts w:ascii="宋体" w:hAnsi="宋体"/>
      <w:kern w:val="0"/>
      <w:szCs w:val="24"/>
    </w:rPr>
  </w:style>
  <w:style w:type="paragraph" w:styleId="7">
    <w:name w:val="header"/>
    <w:basedOn w:val="1"/>
    <w:unhideWhenUsed/>
    <w:qFormat/>
    <w:uiPriority w:val="99"/>
    <w:pPr>
      <w:tabs>
        <w:tab w:val="center" w:pos="4153"/>
        <w:tab w:val="right" w:pos="8306"/>
      </w:tabs>
      <w:snapToGrid w:val="0"/>
    </w:pPr>
    <w:rPr>
      <w:rFonts w:ascii="宋体" w:hAnsi="宋体"/>
      <w:b/>
      <w:sz w:val="21"/>
      <w:szCs w:val="21"/>
    </w:rPr>
  </w:style>
  <w:style w:type="paragraph" w:styleId="8">
    <w:name w:val="Plain Text"/>
    <w:basedOn w:val="1"/>
    <w:qFormat/>
    <w:uiPriority w:val="0"/>
    <w:rPr>
      <w:rFonts w:ascii="宋体" w:hAnsi="Courier New"/>
      <w:kern w:val="0"/>
      <w:sz w:val="20"/>
      <w:szCs w:val="21"/>
    </w:rPr>
  </w:style>
  <w:style w:type="paragraph" w:styleId="9">
    <w:name w:val="footer"/>
    <w:basedOn w:val="1"/>
    <w:unhideWhenUsed/>
    <w:qFormat/>
    <w:uiPriority w:val="99"/>
    <w:pPr>
      <w:tabs>
        <w:tab w:val="center" w:pos="4153"/>
        <w:tab w:val="right" w:pos="8306"/>
      </w:tabs>
      <w:snapToGrid w:val="0"/>
      <w:jc w:val="left"/>
    </w:pPr>
    <w:rPr>
      <w:kern w:val="0"/>
      <w:sz w:val="18"/>
      <w:szCs w:val="18"/>
    </w:rPr>
  </w:style>
  <w:style w:type="paragraph" w:styleId="10">
    <w:name w:val="Body Text First Indent"/>
    <w:basedOn w:val="1"/>
    <w:unhideWhenUsed/>
    <w:qFormat/>
    <w:uiPriority w:val="99"/>
    <w:pPr>
      <w:ind w:firstLine="420" w:firstLineChars="100"/>
    </w:pPr>
    <w:rPr>
      <w:kern w:val="2"/>
      <w:sz w:val="24"/>
    </w:rPr>
  </w:style>
  <w:style w:type="paragraph" w:styleId="11">
    <w:name w:val="Body Text First Indent 2"/>
    <w:basedOn w:val="6"/>
    <w:next w:val="10"/>
    <w:qFormat/>
    <w:uiPriority w:val="0"/>
    <w:pPr>
      <w:autoSpaceDE/>
      <w:autoSpaceDN/>
      <w:adjustRightInd/>
      <w:spacing w:after="120" w:line="240" w:lineRule="auto"/>
      <w:ind w:left="420" w:leftChars="200" w:firstLine="420" w:firstLineChars="200"/>
    </w:pPr>
    <w:rPr>
      <w:rFonts w:ascii="Times New Roman" w:eastAsia="宋体"/>
      <w:kern w:val="2"/>
      <w:sz w:val="21"/>
      <w:szCs w:val="24"/>
    </w:rPr>
  </w:style>
  <w:style w:type="paragraph" w:customStyle="1" w:styleId="14">
    <w:name w:val="No Spacing"/>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
    <w:name w:val="Normal (Web)"/>
    <w:basedOn w:val="1"/>
    <w:qFormat/>
    <w:uiPriority w:val="0"/>
    <w:pPr>
      <w:widowControl/>
      <w:spacing w:before="100" w:beforeAutospacing="1" w:after="100" w:afterAutospacing="1"/>
      <w:jc w:val="left"/>
    </w:pPr>
    <w:rPr>
      <w:rFonts w:ascii="宋体" w:hAnsi="宋体"/>
      <w:kern w:val="0"/>
    </w:rPr>
  </w:style>
  <w:style w:type="paragraph" w:customStyle="1" w:styleId="16">
    <w:name w:val="无间隔1"/>
    <w:qFormat/>
    <w:uiPriority w:val="1"/>
    <w:pPr>
      <w:widowControl w:val="0"/>
      <w:jc w:val="both"/>
    </w:pPr>
    <w:rPr>
      <w:rFonts w:ascii="Times New Roman" w:hAnsi="Times New Roman" w:eastAsia="宋体" w:cs="Times New Roman"/>
      <w:kern w:val="2"/>
      <w:sz w:val="21"/>
      <w:lang w:val="en-US" w:eastAsia="zh-CN" w:bidi="ar-SA"/>
    </w:rPr>
  </w:style>
  <w:style w:type="paragraph" w:customStyle="1" w:styleId="17">
    <w:name w:val="null3"/>
    <w:qFormat/>
    <w:uiPriority w:val="0"/>
    <w:rPr>
      <w:rFonts w:hint="eastAsia" w:ascii="Calibri" w:hAnsi="Calibri" w:eastAsia="宋体" w:cs="Times New Roman"/>
      <w:lang w:val="en-US" w:eastAsia="zh-Hans"/>
    </w:rPr>
  </w:style>
  <w:style w:type="character" w:customStyle="1" w:styleId="18">
    <w:name w:val="三级目录"/>
    <w:qFormat/>
    <w:uiPriority w:val="0"/>
    <w:rPr>
      <w:rFonts w:hint="default" w:ascii="宋体" w:hAnsi="宋体"/>
      <w:b/>
      <w:bCs/>
      <w:sz w:val="23"/>
    </w:rPr>
  </w:style>
  <w:style w:type="paragraph" w:customStyle="1" w:styleId="19">
    <w:name w:val="List Paragraph1"/>
    <w:qFormat/>
    <w:uiPriority w:val="99"/>
    <w:pPr>
      <w:ind w:firstLine="420" w:firstLineChars="2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1697</Words>
  <Characters>1759</Characters>
  <Lines>0</Lines>
  <Paragraphs>0</Paragraphs>
  <TotalTime>4</TotalTime>
  <ScaleCrop>false</ScaleCrop>
  <LinksUpToDate>false</LinksUpToDate>
  <CharactersWithSpaces>2090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2025-04-01T10:24:00Z</dcterms:created>
  <dc:creator>Administrator</dc:creator>
  <cp:lastModifiedBy>大碗</cp:lastModifiedBy>
  <dcterms:modified xsi:type="dcterms:W3CDTF">2026-03-12T09:38:59Z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BD25FA44DD7C44D4AD1BFF944BA51F25_12</vt:lpwstr>
  </property>
  <property fmtid="{D5CDD505-2E9C-101B-9397-08002B2CF9AE}" pid="4" name="KSOTemplateDocerSaveRecord">
    <vt:lpwstr>eyJoZGlkIjoiODg3MTgyZTc5NDdiZTlhNjAyNDBlOWMwZWVlMzZmZTMiLCJ1c2VySWQiOiI2MzQwMjU1NDcifQ==</vt:lpwstr>
  </property>
</Properties>
</file>