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版本号：LTHZ-2026-030220260320001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佛坪县2026年沙窝村小流域综合治理提质增效项目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LTHZ-2026-0302</w:t>
      </w:r>
      <w:r>
        <w:br/>
      </w:r>
      <w:r>
        <w:br/>
      </w:r>
      <w:r>
        <w:br/>
      </w:r>
    </w:p>
    <w:p>
      <w:pPr>
        <w:pStyle w:val="null3"/>
        <w:jc w:val="center"/>
        <w:outlineLvl w:val="2"/>
      </w:pPr>
      <w:r>
        <w:rPr>
          <w:rFonts w:ascii="仿宋_GB2312" w:hAnsi="仿宋_GB2312" w:cs="仿宋_GB2312" w:eastAsia="仿宋_GB2312"/>
          <w:sz w:val="28"/>
          <w:b/>
        </w:rPr>
        <w:t>佛坪县水土保持工作站</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佛坪县水土保持工作站</w:t>
      </w:r>
      <w:r>
        <w:rPr>
          <w:rFonts w:ascii="仿宋_GB2312" w:hAnsi="仿宋_GB2312" w:cs="仿宋_GB2312" w:eastAsia="仿宋_GB2312"/>
        </w:rPr>
        <w:t>委托，拟对</w:t>
      </w:r>
      <w:r>
        <w:rPr>
          <w:rFonts w:ascii="仿宋_GB2312" w:hAnsi="仿宋_GB2312" w:cs="仿宋_GB2312" w:eastAsia="仿宋_GB2312"/>
        </w:rPr>
        <w:t>佛坪县2026年沙窝村小流域综合治理提质增效项目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LTHZ-2026-0302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佛坪县2026年沙窝村小流域综合治理提质增效项目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增治理面积4.9㎞²，其中综合治理面积0.31㎞²，封禁治理面积4.59㎞²。主要建设内容包括：梯田工程3.81hm²，保土耕作14.07hm²，经济林13.58hm²；灌溉渠300m，排洪渠353m，疏溪固堤200m，谷坊2座；封禁治理458.53hm²，封禁标牌2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采购包1（佛坪县2026年沙窝村小流域综合治理提质增效项目）：属于专门面向中小企业采购。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4、企业资质要求：投标供应商应具备建设行政主管部门核发的水利水电工程施工总承包三级（含三级）及其以上资质，安全生产许可证合格有效；</w:t>
      </w:r>
    </w:p>
    <w:p>
      <w:pPr>
        <w:pStyle w:val="null3"/>
      </w:pPr>
      <w:r>
        <w:rPr>
          <w:rFonts w:ascii="仿宋_GB2312" w:hAnsi="仿宋_GB2312" w:cs="仿宋_GB2312" w:eastAsia="仿宋_GB2312"/>
        </w:rPr>
        <w:t>5、项目经理资格要求：投标供应商拟派项目负责人应具备相应工程专业二级注册建造师资格、具有有效的安全考核合格证（B证），在本单位注册且未担任其他在建工程的项目负责人；</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8、供应商需提供项目所在地人社部门出具的无拖欠农民工工资证明：以供应商提供项目所在地或企业注册所在地人社部门出具的无拖欠农民工工资证明复印件加盖公章为准；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佛坪县水土保持工作站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佛坪县新街25号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佛坪县水土保持工作站经办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15809162392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采购包1：1,902,870.68元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佛坪县水土保持工作站</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佛坪县水土保持工作站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佛坪县水土保持工作站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1,902,870.68</w:t>
      </w:r>
    </w:p>
    <w:p>
      <w:pPr>
        <w:pStyle w:val="null3"/>
      </w:pPr>
      <w:r>
        <w:rPr>
          <w:rFonts w:ascii="仿宋_GB2312" w:hAnsi="仿宋_GB2312" w:cs="仿宋_GB2312" w:eastAsia="仿宋_GB2312"/>
        </w:rPr>
        <w:t>采购包最高限价（元）: 1,648,817.96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佛坪县2026年沙窝村小流域综合治理提质增效项目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1,902,870.68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标的名称：佛坪县2026年沙窝村小流域综合治理提质增效项目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一、工程概况</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1、工程名称:佛坪县2026年沙窝村小流域综合治理提质增效项目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2、建设单位:佛坪县水土保持工作站</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3、工程地址:佛坪县长角坝镇沙窝村、沙坝村、田坝村</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主要建设内容。根据小流域土地利用规划和土地结构调整方案，新增治理面积</w:t>
            </w:r>
            <w:r>
              <w:rPr>
                <w:rFonts w:ascii="仿宋_GB2312" w:hAnsi="仿宋_GB2312" w:cs="仿宋_GB2312" w:eastAsia="仿宋_GB2312"/>
                <w:sz w:val="24"/>
                <w:color w:val="000000"/>
              </w:rPr>
              <w:t>4.9㎞²</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其中综合治理面积</w:t>
            </w:r>
            <w:r>
              <w:rPr>
                <w:rFonts w:ascii="仿宋_GB2312" w:hAnsi="仿宋_GB2312" w:cs="仿宋_GB2312" w:eastAsia="仿宋_GB2312"/>
                <w:sz w:val="24"/>
                <w:color w:val="000000"/>
              </w:rPr>
              <w:t>0.31㎞²，封禁治理面积4.59㎞²。主要建设内容包括</w:t>
            </w:r>
            <w:r>
              <w:rPr>
                <w:rFonts w:ascii="仿宋_GB2312" w:hAnsi="仿宋_GB2312" w:cs="仿宋_GB2312" w:eastAsia="仿宋_GB2312"/>
                <w:sz w:val="24"/>
                <w:color w:val="000000"/>
              </w:rPr>
              <w:t>：</w:t>
            </w:r>
            <w:r>
              <w:rPr>
                <w:rFonts w:ascii="仿宋_GB2312" w:hAnsi="仿宋_GB2312" w:cs="仿宋_GB2312" w:eastAsia="仿宋_GB2312"/>
                <w:sz w:val="24"/>
                <w:color w:val="000000"/>
              </w:rPr>
              <w:t>梯田工程</w:t>
            </w:r>
            <w:r>
              <w:rPr>
                <w:rFonts w:ascii="仿宋_GB2312" w:hAnsi="仿宋_GB2312" w:cs="仿宋_GB2312" w:eastAsia="仿宋_GB2312"/>
                <w:sz w:val="24"/>
                <w:color w:val="000000"/>
              </w:rPr>
              <w:t>3.81hm²，保土耕作14.07hm²，经济林13.58hm²</w:t>
            </w:r>
            <w:r>
              <w:rPr>
                <w:rFonts w:ascii="仿宋_GB2312" w:hAnsi="仿宋_GB2312" w:cs="仿宋_GB2312" w:eastAsia="仿宋_GB2312"/>
                <w:sz w:val="24"/>
                <w:color w:val="000000"/>
              </w:rPr>
              <w:t>；</w:t>
            </w:r>
            <w:r>
              <w:rPr>
                <w:rFonts w:ascii="仿宋_GB2312" w:hAnsi="仿宋_GB2312" w:cs="仿宋_GB2312" w:eastAsia="仿宋_GB2312"/>
                <w:sz w:val="24"/>
                <w:color w:val="000000"/>
              </w:rPr>
              <w:t>灌溉</w:t>
            </w:r>
            <w:r>
              <w:rPr>
                <w:rFonts w:ascii="仿宋_GB2312" w:hAnsi="仿宋_GB2312" w:cs="仿宋_GB2312" w:eastAsia="仿宋_GB2312"/>
                <w:sz w:val="24"/>
                <w:color w:val="000000"/>
              </w:rPr>
              <w:t>渠</w:t>
            </w:r>
            <w:r>
              <w:rPr>
                <w:rFonts w:ascii="仿宋_GB2312" w:hAnsi="仿宋_GB2312" w:cs="仿宋_GB2312" w:eastAsia="仿宋_GB2312"/>
                <w:sz w:val="24"/>
                <w:color w:val="000000"/>
              </w:rPr>
              <w:t>300m，排洪渠353m，疏溪固堤200m，谷坊2座</w:t>
            </w:r>
            <w:r>
              <w:rPr>
                <w:rFonts w:ascii="仿宋_GB2312" w:hAnsi="仿宋_GB2312" w:cs="仿宋_GB2312" w:eastAsia="仿宋_GB2312"/>
                <w:sz w:val="24"/>
                <w:color w:val="000000"/>
              </w:rPr>
              <w:t>；</w:t>
            </w:r>
            <w:r>
              <w:rPr>
                <w:rFonts w:ascii="仿宋_GB2312" w:hAnsi="仿宋_GB2312" w:cs="仿宋_GB2312" w:eastAsia="仿宋_GB2312"/>
                <w:sz w:val="24"/>
                <w:color w:val="000000"/>
              </w:rPr>
              <w:t>封禁治理</w:t>
            </w:r>
            <w:r>
              <w:rPr>
                <w:rFonts w:ascii="仿宋_GB2312" w:hAnsi="仿宋_GB2312" w:cs="仿宋_GB2312" w:eastAsia="仿宋_GB2312"/>
                <w:sz w:val="24"/>
                <w:color w:val="000000"/>
              </w:rPr>
              <w:t>458.53hm²，封禁标牌2个。</w:t>
            </w:r>
          </w:p>
          <w:p>
            <w:pPr>
              <w:pStyle w:val="null3"/>
              <w:ind w:firstLine="480"/>
              <w:jc w:val="left"/>
            </w:pPr>
            <w:r>
              <w:rPr>
                <w:rFonts w:ascii="仿宋_GB2312" w:hAnsi="仿宋_GB2312" w:cs="仿宋_GB2312" w:eastAsia="仿宋_GB2312"/>
                <w:sz w:val="24"/>
                <w:color w:val="000000"/>
              </w:rPr>
              <w:t>二、编制依据</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、西安钟秀工程设计咨询服务有限公司设计的佛坪县</w:t>
            </w:r>
            <w:r>
              <w:rPr>
                <w:rFonts w:ascii="仿宋_GB2312" w:hAnsi="仿宋_GB2312" w:cs="仿宋_GB2312" w:eastAsia="仿宋_GB2312"/>
                <w:sz w:val="24"/>
                <w:color w:val="000000"/>
              </w:rPr>
              <w:t>2026年沙窝村小流域综合治理提质增效项目图纸。</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、陕西省水利厅发布的关于《陕西省水利工程设计概</w:t>
            </w:r>
            <w:r>
              <w:rPr>
                <w:rFonts w:ascii="仿宋_GB2312" w:hAnsi="仿宋_GB2312" w:cs="仿宋_GB2312" w:eastAsia="仿宋_GB2312"/>
                <w:sz w:val="24"/>
                <w:color w:val="000000"/>
              </w:rPr>
              <w:t>(估)算编制规定》《陕西省水利工程</w:t>
            </w:r>
            <w:r>
              <w:rPr>
                <w:rFonts w:ascii="仿宋_GB2312" w:hAnsi="仿宋_GB2312" w:cs="仿宋_GB2312" w:eastAsia="仿宋_GB2312"/>
                <w:sz w:val="24"/>
                <w:color w:val="000000"/>
              </w:rPr>
              <w:t>预</w:t>
            </w:r>
            <w:r>
              <w:rPr>
                <w:rFonts w:ascii="仿宋_GB2312" w:hAnsi="仿宋_GB2312" w:cs="仿宋_GB2312" w:eastAsia="仿宋_GB2312"/>
                <w:sz w:val="24"/>
                <w:color w:val="000000"/>
              </w:rPr>
              <w:t>算定额》</w:t>
            </w:r>
            <w:r>
              <w:rPr>
                <w:rFonts w:ascii="仿宋_GB2312" w:hAnsi="仿宋_GB2312" w:cs="仿宋_GB2312" w:eastAsia="仿宋_GB2312"/>
                <w:sz w:val="24"/>
                <w:color w:val="000000"/>
              </w:rPr>
              <w:t>（水保）</w:t>
            </w:r>
            <w:r>
              <w:rPr>
                <w:rFonts w:ascii="仿宋_GB2312" w:hAnsi="仿宋_GB2312" w:cs="仿宋_GB2312" w:eastAsia="仿宋_GB2312"/>
                <w:sz w:val="24"/>
                <w:color w:val="000000"/>
              </w:rPr>
              <w:t>(2024年修正)等计价依据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、《陕西省水利工程设计概</w:t>
            </w:r>
            <w:r>
              <w:rPr>
                <w:rFonts w:ascii="仿宋_GB2312" w:hAnsi="仿宋_GB2312" w:cs="仿宋_GB2312" w:eastAsia="仿宋_GB2312"/>
                <w:sz w:val="24"/>
                <w:color w:val="000000"/>
              </w:rPr>
              <w:t>(估)算编制规定》(2024年修正)和《陕西省水利工程</w:t>
            </w:r>
            <w:r>
              <w:rPr>
                <w:rFonts w:ascii="仿宋_GB2312" w:hAnsi="仿宋_GB2312" w:cs="仿宋_GB2312" w:eastAsia="仿宋_GB2312"/>
                <w:sz w:val="24"/>
                <w:color w:val="000000"/>
              </w:rPr>
              <w:t>预</w:t>
            </w:r>
            <w:r>
              <w:rPr>
                <w:rFonts w:ascii="仿宋_GB2312" w:hAnsi="仿宋_GB2312" w:cs="仿宋_GB2312" w:eastAsia="仿宋_GB2312"/>
                <w:sz w:val="24"/>
                <w:color w:val="000000"/>
              </w:rPr>
              <w:t>算定额》</w:t>
            </w:r>
            <w:r>
              <w:rPr>
                <w:rFonts w:ascii="仿宋_GB2312" w:hAnsi="仿宋_GB2312" w:cs="仿宋_GB2312" w:eastAsia="仿宋_GB2312"/>
                <w:sz w:val="24"/>
                <w:color w:val="000000"/>
              </w:rPr>
              <w:t>（水保）</w:t>
            </w:r>
            <w:r>
              <w:rPr>
                <w:rFonts w:ascii="仿宋_GB2312" w:hAnsi="仿宋_GB2312" w:cs="仿宋_GB2312" w:eastAsia="仿宋_GB2312"/>
                <w:sz w:val="24"/>
                <w:color w:val="000000"/>
              </w:rPr>
              <w:t>(2024年修正)、《陕西省水利设备安装工程</w:t>
            </w:r>
            <w:r>
              <w:rPr>
                <w:rFonts w:ascii="仿宋_GB2312" w:hAnsi="仿宋_GB2312" w:cs="仿宋_GB2312" w:eastAsia="仿宋_GB2312"/>
                <w:sz w:val="24"/>
                <w:color w:val="000000"/>
              </w:rPr>
              <w:t>预算</w:t>
            </w:r>
            <w:r>
              <w:rPr>
                <w:rFonts w:ascii="仿宋_GB2312" w:hAnsi="仿宋_GB2312" w:cs="仿宋_GB2312" w:eastAsia="仿宋_GB2312"/>
                <w:sz w:val="24"/>
                <w:color w:val="000000"/>
              </w:rPr>
              <w:t>定额》</w:t>
            </w:r>
            <w:r>
              <w:rPr>
                <w:rFonts w:ascii="仿宋_GB2312" w:hAnsi="仿宋_GB2312" w:cs="仿宋_GB2312" w:eastAsia="仿宋_GB2312"/>
                <w:sz w:val="24"/>
                <w:color w:val="000000"/>
              </w:rPr>
              <w:t>(2024年修正)、《陕西省水利工程施工机械台班费定额》(2024年修正)</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三、工程质量：达到国家及行业标准及采购人要求“合格</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四、工期：120日历天</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汉中市汉台区七里街道办事处益州路和谐春天110号楼2F营业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投标供应商应具备建设行政主管部门核发的水利水电工程施工总承包三级（含三级）及其以上资质，安全生产许可证合格有效；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投标供应商拟派项目负责人应具备相应工程专业二级注册建造师资格、具有有效的安全考核合格证（B证），在本单位注册且未担任其他在建工程的项目负责人；</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供应商需提供项目所在地人社部门出具的无拖欠农民工工资证明</w:t>
            </w:r>
          </w:p>
        </w:tc>
        <w:tc>
          <w:tcPr>
            <w:tcW w:type="dxa" w:w="3322"/>
          </w:tcPr>
          <w:p>
            <w:pPr>
              <w:pStyle w:val="null3"/>
            </w:pPr>
            <w:r>
              <w:rPr>
                <w:rFonts w:ascii="仿宋_GB2312" w:hAnsi="仿宋_GB2312" w:cs="仿宋_GB2312" w:eastAsia="仿宋_GB2312"/>
              </w:rPr>
              <w:t>以供应商提供项目所在地或企业注册所在地人社部门出具的无拖欠农民工工资证明复印件加盖公章为准；</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15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内容包括但不限于①文明及环境保护体系及管理制度:；②文明施工及环境保护相关措施 （防尘降噪、节能减排）等。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②工期目标控制；③确保工期的有效措施；④材料供应措施；⑤成品、半成品保护监管措施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及缩短施工周期提供合理化建议。评审标准：各项内容全面详细、阐述条理清晰详尽、符合本项目采购需求、能有效保障本项目实施得3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月1日至今完成的类似业绩证明，每提供一份得2分，最高得6分； 注：业绩须是供应商完成的类似项目，提供中标通知书、协议书（合同）完工证明或竣工验收证明原件或加盖公章的复印件，否则不作为加分项。其次，项目经理业绩不能同时作为企业业绩重复使用，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（注：业绩须是供应商项目经理完成的类似项目，提供中标通知书、协议书（合同）完工证明或竣工验收证明原件或加盖公章的复印件，否则不得分。项目经理业绩不能作为企业业绩同时使用）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评标基准价/磋商报价)x30。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(2)报价低于全部合格供应商次低报价的50%；C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详见附件：汉中市政府采购资格承诺函.docx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详见附件：佛坪县2026年沙窝村小流域综合治理提质增效项目合同文本.docx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