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10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佛坪县县域医共体中心(云)药房系统建设项目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合同文本</w:t>
      </w:r>
    </w:p>
    <w:p w14:paraId="7B0F4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5DF48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甲方（采购方）：____________________________（以下简称“甲方”）</w:t>
      </w:r>
    </w:p>
    <w:p w14:paraId="678D1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统一社会信用代码/组织机构代码：_______________________________</w:t>
      </w:r>
    </w:p>
    <w:p w14:paraId="5DE7AA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地址：________________________________________________________</w:t>
      </w:r>
    </w:p>
    <w:p w14:paraId="19B51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联系方式：____________________________________________________</w:t>
      </w:r>
    </w:p>
    <w:p w14:paraId="6C3D0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07EF7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乙方（中标联合体牵头单位）：___________（以下简称“牵头单位”）</w:t>
      </w:r>
    </w:p>
    <w:p w14:paraId="638BB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统一社会信用代码：____________________________________________</w:t>
      </w:r>
    </w:p>
    <w:p w14:paraId="4F80C9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地址：________________________________________________________</w:t>
      </w:r>
    </w:p>
    <w:p w14:paraId="14B0E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联系方式：____________________________________________________</w:t>
      </w:r>
    </w:p>
    <w:p w14:paraId="55B8B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1BF75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丙方（中标联合体成员单位）：___________（以下简称“成员单位”）</w:t>
      </w:r>
    </w:p>
    <w:p w14:paraId="5A30FC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统一社会信用代码：____________________________________________</w:t>
      </w:r>
    </w:p>
    <w:p w14:paraId="2592C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地址：________________________________________________________</w:t>
      </w:r>
    </w:p>
    <w:p w14:paraId="660C4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联系方式：____________________________________________________</w:t>
      </w:r>
    </w:p>
    <w:p w14:paraId="4B505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5FE85A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鉴于甲方通过公开招标方式，确定由乙方牵头、丙方组成的联合体为“佛坪县县域医共体中心(云)药房系统建设项目”（招标编号：____________）的中标单位，甲乙丙三方本着平等自愿、公平诚信、权责统一的原则，就本项目的实施、交付、服务及相关事宜，经友好协商，订立本合同，以资共同信守。</w:t>
      </w:r>
    </w:p>
    <w:p w14:paraId="2234D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0" w:name="heading_0"/>
      <w:r>
        <w:rPr>
          <w:rFonts w:hint="eastAsia" w:ascii="仿宋" w:hAnsi="仿宋" w:eastAsia="仿宋" w:cs="仿宋"/>
          <w:b/>
          <w:sz w:val="24"/>
          <w:szCs w:val="24"/>
        </w:rPr>
        <w:t>第一条 项目概况</w:t>
      </w:r>
      <w:bookmarkEnd w:id="0"/>
    </w:p>
    <w:p w14:paraId="59992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1" w:name="heading_1"/>
      <w:r>
        <w:rPr>
          <w:rFonts w:hint="eastAsia" w:ascii="仿宋" w:hAnsi="仿宋" w:eastAsia="仿宋" w:cs="仿宋"/>
          <w:b/>
          <w:sz w:val="24"/>
          <w:szCs w:val="24"/>
        </w:rPr>
        <w:t>1.1 项目名称</w:t>
      </w:r>
      <w:bookmarkEnd w:id="1"/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>佛坪县县域医共体中心(云)药房系统建设项目</w:t>
      </w:r>
    </w:p>
    <w:p w14:paraId="255548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2" w:name="heading_2"/>
      <w:r>
        <w:rPr>
          <w:rFonts w:hint="eastAsia" w:ascii="仿宋" w:hAnsi="仿宋" w:eastAsia="仿宋" w:cs="仿宋"/>
          <w:b/>
          <w:sz w:val="24"/>
          <w:szCs w:val="24"/>
        </w:rPr>
        <w:t>1.2 项目内容及范围</w:t>
      </w:r>
      <w:bookmarkEnd w:id="2"/>
    </w:p>
    <w:p w14:paraId="428ED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本项目内容包括但不限于以下四大板块，具体要求严格按照招标文件、投标文件及本合同附件《项目建设需求清单》执行（附件与本合同具有同等法律效力）：</w:t>
      </w:r>
    </w:p>
    <w:p w14:paraId="4DE7BE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1.2.1 中心（云）药房管理系统：建立医共体用药目录，依托省药采平台搭建云端药房管理系统，实现药品统一调度、统一采购、共享库存、智能补货和处方高效流转；完善中心库房功能布局，改造3个库房及1个审方中心（建筑面积412平方米），完成照明、弱电、通风、应急照明、火灾报警等基础附属设施建设及接入，实现仓储规范、温湿度智能监控、出入库精细化管理。</w:t>
      </w:r>
    </w:p>
    <w:p w14:paraId="70921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1.2.2 追溯码管理：按照国家及陕西省相关政策要求，实现药品追溯码一物一码管理，具备扫码识别、颜色区分、错误提醒、补扫、批量扫码等功能，配备相应硬件设备（药房2台、库房1台批量扫码设备及无线扫码枪，2台药品用法用量标签机），满足追溯码采集、上传、查询、预警等全流程需求。</w:t>
      </w:r>
    </w:p>
    <w:p w14:paraId="03B7B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1.2.3 秦智医接口：实现基层医疗、公卫、医保、监管数据统一采集、标准上报、互联互通，支持基础数据同步、患者就诊管理、医疗服务结果上报等功能，符合政策及甲方业务联动需求。</w:t>
      </w:r>
    </w:p>
    <w:p w14:paraId="63B18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1.2.4 医共体审方中心（软件建设，硬件利旧）：建设区域药师前置审方干预系统，具备审方干预、自定义设置、统计分析、处方查询、质量评价、区域审方等功能；建设审方数据中心大屏，实现区域内合理用药及前置审方相关数据可视化展示；配备审方中心所需硬件设备（80寸电视机2台、指定配置电脑3台、办公桌椅2套、打印机2台）。</w:t>
      </w:r>
    </w:p>
    <w:p w14:paraId="7E9B7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3" w:name="heading_3"/>
      <w:r>
        <w:rPr>
          <w:rFonts w:hint="eastAsia" w:ascii="仿宋" w:hAnsi="仿宋" w:eastAsia="仿宋" w:cs="仿宋"/>
          <w:b/>
          <w:sz w:val="24"/>
          <w:szCs w:val="24"/>
        </w:rPr>
        <w:t>1.3 项目预算及合同价款</w:t>
      </w:r>
      <w:bookmarkEnd w:id="3"/>
    </w:p>
    <w:p w14:paraId="1EC1F3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1.3.1 本项目合同总价款（含税）：人民币______元（大写：_______），该价款已包含项目设计、开发、采购、施工、安装、调试、培训、验收、售后服务、税费及合同履行过程中所有相关费用，除本合同另有约定外，甲方无需额外支付任何费用。</w:t>
      </w:r>
    </w:p>
    <w:p w14:paraId="7D7926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1.3.2 价款明细：按照联合体内部分工，乙方承担___________部分，对应价款__________元；丙方承担__________部分，对应价款__________元。联合体内部价款结算由乙丙双方另行约定，与甲方无关，但不得影响本合同项下对甲方的义务履行。</w:t>
      </w:r>
    </w:p>
    <w:p w14:paraId="5182CF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4" w:name="heading_4"/>
      <w:r>
        <w:rPr>
          <w:rFonts w:hint="eastAsia" w:ascii="仿宋" w:hAnsi="仿宋" w:eastAsia="仿宋" w:cs="仿宋"/>
          <w:b/>
          <w:sz w:val="24"/>
          <w:szCs w:val="24"/>
        </w:rPr>
        <w:t>1.4 项目工期</w:t>
      </w:r>
      <w:bookmarkEnd w:id="4"/>
    </w:p>
    <w:p w14:paraId="33E09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1.4.1 本项目总工期为______日历天，自甲方书面通知开工之日起计算。</w:t>
      </w:r>
    </w:p>
    <w:p w14:paraId="0A757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1.4.2 关键节点工期：</w:t>
      </w:r>
    </w:p>
    <w:p w14:paraId="6465F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（1）佛坪县县域医共体中心(云)药房系统建设项目开工：______日历天内完成；</w:t>
      </w:r>
    </w:p>
    <w:p w14:paraId="1576C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（2）追溯码管理系统部署及硬件安装调试：______日历天内完成；</w:t>
      </w:r>
    </w:p>
    <w:p w14:paraId="61477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（3）秦智医接口开发及对接调试：______日历天内完成；</w:t>
      </w:r>
    </w:p>
    <w:p w14:paraId="17BE9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（4）医共体审方中心软件开发及大屏部署：______日历天内完成；</w:t>
      </w:r>
    </w:p>
    <w:p w14:paraId="01E03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（5）项目整体联调及试运行：______日历天内完成；</w:t>
      </w:r>
    </w:p>
    <w:p w14:paraId="3C25F6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（6）项目竣工验收合格：______日历天内完成。</w:t>
      </w:r>
    </w:p>
    <w:p w14:paraId="6D78A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1.4.3 因甲方原因、不可抗力或双方书面确认的其他情形导致工期延误的，工期相应顺延，乙方（联合体）不承担违约责任。</w:t>
      </w:r>
    </w:p>
    <w:p w14:paraId="7293A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5" w:name="heading_5"/>
      <w:r>
        <w:rPr>
          <w:rFonts w:hint="eastAsia" w:ascii="仿宋" w:hAnsi="仿宋" w:eastAsia="仿宋" w:cs="仿宋"/>
          <w:b/>
          <w:sz w:val="24"/>
          <w:szCs w:val="24"/>
        </w:rPr>
        <w:t>第二条 联合体责任约定</w:t>
      </w:r>
      <w:bookmarkEnd w:id="5"/>
    </w:p>
    <w:p w14:paraId="0CCB1B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2.1 乙方作为联合体牵头单位，代表联合体与甲方履行本合同，负责统筹项目整体实施、进度管理、质量控制、沟通协调等工作，对甲方承担主要责任；丙方作为联合体成员单位，按照招标文件、投标文件及联合体协议约定，承担对应板块的建设、交付及服务义务，对自身负责的工作内容承担直接责任。</w:t>
      </w:r>
    </w:p>
    <w:p w14:paraId="5907A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2.2 乙丙双方对本合同项下的全部义务承担连带责任，甲方有权要求乙方或丙方单独或共同履行本合同约定的任何义务，乙丙双方不得拒绝或推诿。</w:t>
      </w:r>
    </w:p>
    <w:p w14:paraId="57489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2.3 乙丙双方应签订联合体协议，明确内部分工、权利义务、责任划分及价款结算方式，联合体协议副本作为本合同附件，甲方有权查阅。</w:t>
      </w:r>
    </w:p>
    <w:p w14:paraId="58593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2.4 未经甲方书面同意，乙丙双方不得变更联合体组成成员、调整内部分工，不得将本项目转包、违法分包给第三方。</w:t>
      </w:r>
    </w:p>
    <w:p w14:paraId="0DC29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6" w:name="heading_6"/>
      <w:r>
        <w:rPr>
          <w:rFonts w:hint="eastAsia" w:ascii="仿宋" w:hAnsi="仿宋" w:eastAsia="仿宋" w:cs="仿宋"/>
          <w:b/>
          <w:sz w:val="24"/>
          <w:szCs w:val="24"/>
        </w:rPr>
        <w:t>第三条 双方权利与义务</w:t>
      </w:r>
      <w:bookmarkEnd w:id="6"/>
    </w:p>
    <w:p w14:paraId="52686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7" w:name="heading_7"/>
      <w:r>
        <w:rPr>
          <w:rFonts w:hint="eastAsia" w:ascii="仿宋" w:hAnsi="仿宋" w:eastAsia="仿宋" w:cs="仿宋"/>
          <w:b/>
          <w:sz w:val="24"/>
          <w:szCs w:val="24"/>
        </w:rPr>
        <w:t>3.1 甲方权利与义务</w:t>
      </w:r>
      <w:bookmarkEnd w:id="7"/>
    </w:p>
    <w:p w14:paraId="0841E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3.1.1 权利：</w:t>
      </w:r>
    </w:p>
    <w:p w14:paraId="17657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（1）有权对项目实施过程、质量、进度进行监督检查，提出整改意见，乙方（联合体）应在甲方要求的期限内完成整改；</w:t>
      </w:r>
    </w:p>
    <w:p w14:paraId="173ADE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（2）有权对乙方（联合体）提供的设备、软件、施工成果进行检验，对不符合合同约定的部分，有权要求乙方（联合体）更换、重做或退货；</w:t>
      </w:r>
    </w:p>
    <w:p w14:paraId="49D47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（3）按照合同约定支付合同价款；</w:t>
      </w:r>
    </w:p>
    <w:p w14:paraId="7A956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（4）配合乙方（联合体）完成项目实施所需的相关资料提供、场地协调、系统对接等工作；</w:t>
      </w:r>
    </w:p>
    <w:p w14:paraId="54365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（5）组织项目竣工验收，出具验收意见；</w:t>
      </w:r>
    </w:p>
    <w:p w14:paraId="228FC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（6）按照相关规定，在合同签订前将合同文本提交相关部门审查备案（如需）。</w:t>
      </w:r>
    </w:p>
    <w:p w14:paraId="2AE1E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3.1.2 义务：</w:t>
      </w:r>
    </w:p>
    <w:p w14:paraId="102DE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（1）及时向乙方（联合体）提供项目实施所需的相关资料（如医疗机构相关资质、现有系统参数、库房布局图等），确保资料的真实性、完整性；</w:t>
      </w:r>
    </w:p>
    <w:p w14:paraId="6A8E90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（2）为乙方（联合体）的施工、安装、调试工作提供必要的场地、水电、网络等基础条件，承担相关费用；</w:t>
      </w:r>
    </w:p>
    <w:p w14:paraId="720D3C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（3）配合乙方（联合体）完成与省药采平台、秦智医系统等第三方平台的对接协调工作；</w:t>
      </w:r>
    </w:p>
    <w:p w14:paraId="60B45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（4）组织相关人员参与乙方（联合体）提供的培训，配合完成系统试运行；</w:t>
      </w:r>
    </w:p>
    <w:p w14:paraId="4AE78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（5）按照合同约定及时支付合同价款，不得无故拖延。</w:t>
      </w:r>
    </w:p>
    <w:p w14:paraId="1E220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8" w:name="heading_8"/>
      <w:r>
        <w:rPr>
          <w:rFonts w:hint="eastAsia" w:ascii="仿宋" w:hAnsi="仿宋" w:eastAsia="仿宋" w:cs="仿宋"/>
          <w:b/>
          <w:sz w:val="24"/>
          <w:szCs w:val="24"/>
        </w:rPr>
        <w:t>3.2 乙方（联合体）权利与义务</w:t>
      </w:r>
      <w:bookmarkEnd w:id="8"/>
    </w:p>
    <w:p w14:paraId="1F5A5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3.2.1 权利：</w:t>
      </w:r>
    </w:p>
    <w:p w14:paraId="78284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（1）有权要求甲方按照合同约定提供项目实施所需的资料、场地及相关配合；</w:t>
      </w:r>
    </w:p>
    <w:p w14:paraId="1C2EB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（2）有权按照合同约定收取合同价款；</w:t>
      </w:r>
    </w:p>
    <w:p w14:paraId="63462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（3）在甲方未按合同约定履行义务导致项目无法正常实施时，有权暂停项目实施，并要求甲方承担相应违约责任。</w:t>
      </w:r>
    </w:p>
    <w:p w14:paraId="766BD8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3.2.2 义务：</w:t>
      </w:r>
    </w:p>
    <w:p w14:paraId="07FA02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严格按照招标文件、投标文件、本合同及附件约定，完成项目全部建设内容，确保项目质量符合国家相关标准、行业规范及甲方需求，严格遵循《药品经营质量管理规范》等相关规定，保障药品采购、储存、追溯等环节的合规性；</w:t>
      </w:r>
    </w:p>
    <w:p w14:paraId="488FE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（2）负责项目设计、开发、采购、施工、安装、调试等全部工作，确保所提供的软件、硬件设备符合合同约定的技术参数及质量标准，硬件设备均为全新、合格产品，软件无版权纠纷；</w:t>
      </w:r>
    </w:p>
    <w:p w14:paraId="1F080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（3）按照合同约定的工期推进项目实施，定期向甲方提交项目进度报告（每周/每月），及时反馈项目实施过程中的问题；</w:t>
      </w:r>
    </w:p>
    <w:p w14:paraId="44AA2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（4）负责项目相关人员的培训工作，确保甲方相关人员能够熟练操作系统、使用设备；</w:t>
      </w:r>
    </w:p>
    <w:p w14:paraId="24F5E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（5）承担项目试运行期间的系统维护、故障处理工作，及时解决试运行中出现的问题；</w:t>
      </w:r>
    </w:p>
    <w:p w14:paraId="45D5D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（6）严格遵守甲方的相关管理制度，规范施工、文明施工，做好安全防护措施，承担施工过程中发生的安全事故责任及相关费用；</w:t>
      </w:r>
    </w:p>
    <w:p w14:paraId="7B3B1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（7）负责项目验收所需的全部资料准备，配合甲方完成验收工作；</w:t>
      </w:r>
    </w:p>
    <w:p w14:paraId="37819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（8）承担项目售后服务义务，按照本合同约定提供质保期服务；</w:t>
      </w:r>
    </w:p>
    <w:p w14:paraId="2A8FD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（9）严格遵守国家及陕西省关于药品追溯、医保数据上报等相关政策要求，确保项目建设符合政策规定，如因政策调整需完善项目内容，应配合甲方进行优化，相关费用协商确定；</w:t>
      </w:r>
    </w:p>
    <w:p w14:paraId="7A7B4A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（10）建立完善的项目档案，确保项目全过程可追溯，验收合格后将完整档案移交甲方。</w:t>
      </w:r>
    </w:p>
    <w:p w14:paraId="779A2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9" w:name="heading_9"/>
      <w:r>
        <w:rPr>
          <w:rFonts w:hint="eastAsia" w:ascii="仿宋" w:hAnsi="仿宋" w:eastAsia="仿宋" w:cs="仿宋"/>
          <w:b/>
          <w:sz w:val="24"/>
          <w:szCs w:val="24"/>
        </w:rPr>
        <w:t>第四条 项目实施与质量控制</w:t>
      </w:r>
      <w:bookmarkEnd w:id="9"/>
    </w:p>
    <w:p w14:paraId="536173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4.1 乙方（联合体）应在合同签订后______日内，提交详细的项目实施方案（包括设计方案、施工计划、进度安排、质量控制措施等），经甲方书面确认后，方可启动项目实施。</w:t>
      </w:r>
    </w:p>
    <w:p w14:paraId="707EF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4.2 项目实施过程中，乙方（联合体）应严格按照实施方案及相关标准、规范施工，加强质量控制，每完成一个关键节点，应书面通知甲方进行检查，检查合格后方可进入下一环节。</w:t>
      </w:r>
    </w:p>
    <w:p w14:paraId="17FCF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4.3 对于项目建设所需的设备、材料，乙方（联合体）应选择符合合同约定标准的产品，并提供产品合格证明、检测报告等相关资料，甲方有权进行抽查，对不合格产品，乙方（联合体）应立即更换，承担相关费用，并顺延工期。</w:t>
      </w:r>
    </w:p>
    <w:p w14:paraId="1D79FD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4.4 项目实施过程中，如因甲方需求变更或政策调整需修改项目内容，甲方应书面通知乙方（联合体），双方协商确定变更内容、工期调整及费用调整方案，签订补充协议。</w:t>
      </w:r>
    </w:p>
    <w:p w14:paraId="56D55F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4.5 库房改造工程应严格按照合同附件中的工程量清单施工，确保工程质量符合建筑装饰、消防、通风等相关标准，温湿度监控系统应满足药品储存要求（相对湿度35%-75%，符合包装标示温度要求），相关设施设备接入甲方原有系统，确保运行稳定。</w:t>
      </w:r>
    </w:p>
    <w:p w14:paraId="479917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4.6 追溯码管理系统应实现政策要求的全流程追溯功能，扫码设备性能符合合同约定的技术参数，确保追溯码采集、上传、查询、预警等功能正常运行，符合国家医保局及陕西省相关政策文件要求。</w:t>
      </w:r>
    </w:p>
    <w:p w14:paraId="204D39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0" w:name="heading_10"/>
      <w:r>
        <w:rPr>
          <w:rFonts w:hint="eastAsia" w:ascii="仿宋" w:hAnsi="仿宋" w:eastAsia="仿宋" w:cs="仿宋"/>
          <w:b/>
          <w:sz w:val="24"/>
          <w:szCs w:val="24"/>
        </w:rPr>
        <w:t>第五条 项目验收</w:t>
      </w:r>
      <w:bookmarkEnd w:id="10"/>
    </w:p>
    <w:p w14:paraId="2C575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5.1 项目完工后，乙方（联合体）应完成自检，自检合格后，向甲方提交验收申请，并提供完整的验收资料（包括项目实施方案、施工记录、设备清单、检测报告、培训记录、试运行报告等）。</w:t>
      </w:r>
    </w:p>
    <w:p w14:paraId="6E553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5.2 甲方收到验收申请后______日内，组织相关人员（可邀请第三方专业机构）对项目进行验收，验收标准按照招标文件、投标文件、本合同及附件约定、国家相关标准及行业规范执行。</w:t>
      </w:r>
    </w:p>
    <w:p w14:paraId="5B177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5.3 验收合格的，甲方应出具《项目竣工验收合格报告》，双方签字确认，项目正式交付甲方使用；验收不合格的，甲方应书面通知乙方（联合体），明确整改要求及期限，乙方（联合体）应在期限内完成整改，重新提交验收申请，直至验收合格，整改费用由乙方（联合体）承担，工期不予顺延。</w:t>
      </w:r>
    </w:p>
    <w:p w14:paraId="4D5350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5.4 项目验收合格后，乙方（联合体）应将项目相关的全部技术资料、操作手册、维护手册等移交甲方，确保甲方能够独立使用、维护系统及设备。</w:t>
      </w:r>
    </w:p>
    <w:p w14:paraId="2CFEA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5.5 项目验收过程中，如涉及第三方检测（如消防、弱电等），相关检测费用由乙方（联合体）承担，检测合格后方可通过验收。</w:t>
      </w:r>
    </w:p>
    <w:p w14:paraId="7B3A1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1" w:name="heading_11"/>
      <w:r>
        <w:rPr>
          <w:rFonts w:hint="eastAsia" w:ascii="仿宋" w:hAnsi="仿宋" w:eastAsia="仿宋" w:cs="仿宋"/>
          <w:b/>
          <w:sz w:val="24"/>
          <w:szCs w:val="24"/>
        </w:rPr>
        <w:t>第六条 合同价款支付</w:t>
      </w:r>
      <w:bookmarkEnd w:id="11"/>
    </w:p>
    <w:p w14:paraId="3A08C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6.1 支付方式：甲方通过银行转账方式向乙方（联合体牵头单位）支付合同价款，乙方（联合体）应向甲方开具合法有效的增值税发票，发票抬头与甲方名称一致，发票内容与项目内容相符。</w:t>
      </w:r>
    </w:p>
    <w:p w14:paraId="627EA8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6.2 支付节点：</w:t>
      </w:r>
    </w:p>
    <w:p w14:paraId="06BEC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（1）合同签订生效后_____日内，甲方向乙方支付合同总价款的_____%，即人民币______元，作为项目预付款；</w:t>
      </w:r>
    </w:p>
    <w:p w14:paraId="01DF3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（2）项目完成全部建设内容，经甲方初步验收合格后______日内，甲方向乙方支付合同总价款的______%，即人民币______元；</w:t>
      </w:r>
    </w:p>
    <w:p w14:paraId="5AEDC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（3）项目竣工验收合格，双方签订《项目竣工验收合格报告》后____日内，甲方向乙方支付合同总价款的______%，即人民币______元；</w:t>
      </w:r>
    </w:p>
    <w:p w14:paraId="62276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（4）剩余合同总价款的______%，即人民币______元，作为质量保证金，待质保期满且无质量问题后______日内，甲方一次性无息支付给乙方（联合体）。</w:t>
      </w:r>
    </w:p>
    <w:p w14:paraId="35BC9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6.3 乙方（联合体）未按合同约定提供发票的，甲方有权顺延付款，且不承担逾期付款违约责任；甲方未按合同约定支付价款的，每逾期一日，应按逾期金额的______‰向乙方（联合体）支付违约金。</w:t>
      </w:r>
    </w:p>
    <w:p w14:paraId="5E244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6.4 如项目涉及货款结算，按照县域医共体相关规定执行，可由甲方统一结算或按相关约定结算，确保票、账、货、款一致。</w:t>
      </w:r>
    </w:p>
    <w:p w14:paraId="3CD142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2" w:name="heading_12"/>
      <w:r>
        <w:rPr>
          <w:rFonts w:hint="eastAsia" w:ascii="仿宋" w:hAnsi="仿宋" w:eastAsia="仿宋" w:cs="仿宋"/>
          <w:b/>
          <w:sz w:val="24"/>
          <w:szCs w:val="24"/>
        </w:rPr>
        <w:t>第七条 质保期与售后服务</w:t>
      </w:r>
      <w:bookmarkEnd w:id="12"/>
    </w:p>
    <w:p w14:paraId="4311F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7.1 本项目质保期为______年，自项目竣工验收合格并正式交付使用之日起计算。</w:t>
      </w:r>
    </w:p>
    <w:p w14:paraId="32783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7.2 质保期内，乙方（联合体）应提供免费售后服务，包括系统维护、故障处理、软件升级（非重大版本升级）、设备维修更换等，确保系统及设备正常运行。</w:t>
      </w:r>
    </w:p>
    <w:p w14:paraId="06F760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7.3 质保期内，如系统或设备出现故障，乙方（联合体）应在接到甲方通知后________小时内响应，________小时内到达现场处理（紧急情况______小时内到达），______小时内解决一般故障，重大故障应在______日内解决，无法解决的，应更换相关设备或软件，确保不影响甲方正常使用，相关费用由乙方（联合体）承担。</w:t>
      </w:r>
    </w:p>
    <w:p w14:paraId="2CBA0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7.4 质保期届满前______日内，甲方应组织对项目进行质保期验收，验收合格的，双方确认质保期结束；验收不合格的，乙方（联合体）应在期限内完成整改，整改费用由乙方（联合体）承担，质保期相应顺延。</w:t>
      </w:r>
    </w:p>
    <w:p w14:paraId="351F4C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7.5 质保期届满后，乙方（联合体）可提供有偿售后服务，双方另行协商服务费用及服务内容，签订售后服务协议。</w:t>
      </w:r>
    </w:p>
    <w:p w14:paraId="200316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7.6 乙方（联合体）应建立售后服务档案，定期对甲方进行回访，了解系统及设备使用情况，及时提供技术支持。</w:t>
      </w:r>
    </w:p>
    <w:p w14:paraId="78BAF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3" w:name="heading_13"/>
      <w:r>
        <w:rPr>
          <w:rFonts w:hint="eastAsia" w:ascii="仿宋" w:hAnsi="仿宋" w:eastAsia="仿宋" w:cs="仿宋"/>
          <w:b/>
          <w:sz w:val="24"/>
          <w:szCs w:val="24"/>
        </w:rPr>
        <w:t>第八条 违约责任</w:t>
      </w:r>
      <w:bookmarkEnd w:id="13"/>
    </w:p>
    <w:p w14:paraId="51E9D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8.1 甲方违约责任：</w:t>
      </w:r>
    </w:p>
    <w:p w14:paraId="4F561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（1）甲方未按合同约定提供项目实施所需的资料、场地或配合义务，导致项目工期延误或无法正常实施的，应赔偿乙方（联合体）因此造成的实际损失，工期相应顺延；</w:t>
      </w:r>
    </w:p>
    <w:p w14:paraId="407DCF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甲方未按合同约定支付合同价款的，按本合同第六条约定支付违约金，逾期超过______日的，乙方（联合体）有权暂停项目实施，由此造成的损失由甲方承担，若逾期超过______日，乙方（联合体）有权解除合同，甲方应支付合同总价款______%的违约金，并赔偿乙方（联合体）全部损失；</w:t>
      </w:r>
    </w:p>
    <w:p w14:paraId="08A78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（3）甲方无正当理由拒绝验收或验收后无故拖延出具验收报告的，视为项目验收合格，应按合同约定支付相应价款。</w:t>
      </w:r>
    </w:p>
    <w:p w14:paraId="08616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8.2 乙方（联合体）违约责任：</w:t>
      </w:r>
    </w:p>
    <w:p w14:paraId="50877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1）乙方（联合体）未按合同约定的工期完成项目建设的，每逾期一日，应按合同总价款的______‰向甲方支付违约金，逾期超过______日的，甲方有权解除合同，乙方（联合体）应退还甲方已支付的全部价款，并支付合同总价款______%的违约金，赔偿甲方因此造成的损失；</w:t>
      </w:r>
    </w:p>
    <w:p w14:paraId="2A9970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2）项目质量不符合合同约定、国家相关标准或行业规范的，乙方（联合体）应在甲方要求的期限内整改，整改费用由乙方（联合体）承担，工期不予顺延，若整改后仍不合格，甲方有权解除合同，乙方（联合体）应退还甲方已支付的全部价款，并支付合同总价款______%的违约金，赔偿甲方因此造成的损失；</w:t>
      </w:r>
    </w:p>
    <w:p w14:paraId="1DD3A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（3）乙方（联合体）擅自变更联合体组成成员、调整内部分工，或擅自将项目转包、违法分包给第三方的，甲方有权解除合同，乙方（联合体）应支付合同总价款______%的违约金，赔偿甲方因此造成的损失；</w:t>
      </w:r>
    </w:p>
    <w:p w14:paraId="5715D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（4）乙方（联合体）未按合同约定提供售后服务，或未及时处理故障，导致甲方正常工作受到影响的，应赔偿甲方因此造成的实际损失，情节严重的，甲方有权扣除相应的质量保证金；</w:t>
      </w:r>
    </w:p>
    <w:p w14:paraId="107EF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（5）乙方（联合体）提供的软件存在版权纠纷，或硬件设备为不合格产品、翻新产品的，应立即更换，并赔偿甲方因此造成的全部损失，甲方有权解除合同并要求乙方（联合体）支付合同总价款______%的违约金；</w:t>
      </w:r>
    </w:p>
    <w:p w14:paraId="4586B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（6）乙方（联合体）未按政策要求完善项目内容，导致项目不符合医保、药品监管等相关规定的，应无偿进行整改，直至符合要求，造成甲方损失的，应承担赔偿责任。</w:t>
      </w:r>
    </w:p>
    <w:p w14:paraId="4B1CB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8.3 乙丙双方之间的违约责任，由双方根据联合体协议约定处理，不得对抗甲方的权利主张。</w:t>
      </w:r>
    </w:p>
    <w:p w14:paraId="578FF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4" w:name="heading_14"/>
      <w:r>
        <w:rPr>
          <w:rFonts w:hint="eastAsia" w:ascii="仿宋" w:hAnsi="仿宋" w:eastAsia="仿宋" w:cs="仿宋"/>
          <w:b/>
          <w:sz w:val="24"/>
          <w:szCs w:val="24"/>
        </w:rPr>
        <w:t>第九条 不可抗力</w:t>
      </w:r>
      <w:bookmarkEnd w:id="14"/>
    </w:p>
    <w:p w14:paraId="40241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9.1 本合同所称不可抗力，是指不能预见、不能避免并不能克服的客观情况，包括但不限于地震、洪水、台风、火灾、战争、政策调整（非双方可控制）等。</w:t>
      </w:r>
    </w:p>
    <w:p w14:paraId="3F3FD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9.2 发生不可抗力事件后，受影响一方应立即通知对方，并在事件发生后______日内提供相关证明文件（如政府部门出具的证明、新闻报道等），双方根据事件影响程度，协商决定是否解除合同、部分免除责任或顺延工期。</w:t>
      </w:r>
    </w:p>
    <w:p w14:paraId="422DD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9.3 因不可抗力导致合同无法履行或延迟履行的，受影响一方不承担违约责任，但应尽力减少损失，并配合对方采取相应措施。</w:t>
      </w:r>
    </w:p>
    <w:p w14:paraId="38733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5" w:name="heading_15"/>
      <w:r>
        <w:rPr>
          <w:rFonts w:hint="eastAsia" w:ascii="仿宋" w:hAnsi="仿宋" w:eastAsia="仿宋" w:cs="仿宋"/>
          <w:b/>
          <w:sz w:val="24"/>
          <w:szCs w:val="24"/>
        </w:rPr>
        <w:t>第十条 保密条款</w:t>
      </w:r>
      <w:bookmarkEnd w:id="15"/>
    </w:p>
    <w:p w14:paraId="258C3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10.1 甲乙丙三方应对在合同履行过程中知悉的对方商业秘密、技术资料、患者信息、项目方案等敏感信息承担保密义务，不得向任何第三方泄露。</w:t>
      </w:r>
    </w:p>
    <w:p w14:paraId="64300F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10.2 保密义务期限为本合同履行期限届满后______年，即使本合同解除或终止，保密义务仍然有效。</w:t>
      </w:r>
    </w:p>
    <w:p w14:paraId="4F351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10.3 任何一方违反保密条款，泄露对方敏感信息，给对方造成损失的，应承担全部赔偿责任。</w:t>
      </w:r>
    </w:p>
    <w:p w14:paraId="4CFDBE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6" w:name="heading_16"/>
      <w:r>
        <w:rPr>
          <w:rFonts w:hint="eastAsia" w:ascii="仿宋" w:hAnsi="仿宋" w:eastAsia="仿宋" w:cs="仿宋"/>
          <w:b/>
          <w:sz w:val="24"/>
          <w:szCs w:val="24"/>
        </w:rPr>
        <w:t>第十一条 争议解决</w:t>
      </w:r>
      <w:bookmarkEnd w:id="16"/>
    </w:p>
    <w:p w14:paraId="4BBBB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11.1 本合同履行过程中发生的争议，双方应首先友好协商解决；协商不成的，任何一方均有权向______（甲方所在地/项目所在地）人民法院提起诉讼。</w:t>
      </w:r>
    </w:p>
    <w:p w14:paraId="0FA77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11.2 争议解决期间，除争议事项外，双方应继续履行本合同其他约定。</w:t>
      </w:r>
    </w:p>
    <w:p w14:paraId="50C3A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7" w:name="heading_17"/>
      <w:r>
        <w:rPr>
          <w:rFonts w:hint="eastAsia" w:ascii="仿宋" w:hAnsi="仿宋" w:eastAsia="仿宋" w:cs="仿宋"/>
          <w:b/>
          <w:sz w:val="24"/>
          <w:szCs w:val="24"/>
        </w:rPr>
        <w:t>第十二条 其他条款</w:t>
      </w:r>
      <w:bookmarkEnd w:id="17"/>
    </w:p>
    <w:p w14:paraId="34B048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12.1 本合同附件（《项目建设需求清单》、《联合体协议》、《设备技术参数表》、《工程量清单》等）为本合同不可分割的组成部分，与本合同具有同等法律效力。</w:t>
      </w:r>
    </w:p>
    <w:p w14:paraId="6DD7D5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12.2 本合同未尽事宜，双方可另行协商，签订补充协议，补充协议与本合同具有同等法律效力。</w:t>
      </w:r>
    </w:p>
    <w:p w14:paraId="394AF1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12.3 本合同自甲乙丙三方签字盖章之日起生效，合同履行完毕后自动终止。</w:t>
      </w:r>
    </w:p>
    <w:p w14:paraId="719FC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12.4 本合同一式_____份，甲方执____份，乙方执___份，丙方执___份，相关备案部门（如需）执______份，具有同等法律效力。</w:t>
      </w:r>
    </w:p>
    <w:p w14:paraId="4FAA52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12.5 双方确认，本合同首部所列的地址及联系方式为有效送达地址，任何书面通知按该地址寄送即视为送达，如地址或联系方式变更，应提前______日书面通知对方。</w:t>
      </w:r>
    </w:p>
    <w:p w14:paraId="01517F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12.6 本合同签订前，已按相关规定经甲方法律顾问、项目主管部门及相关合同管理部门审查（如需），审查通过后正式签订。</w:t>
      </w:r>
    </w:p>
    <w:p w14:paraId="11545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bookmarkStart w:id="18" w:name="heading_18"/>
      <w:r>
        <w:rPr>
          <w:rFonts w:hint="eastAsia" w:ascii="仿宋" w:hAnsi="仿宋" w:eastAsia="仿宋" w:cs="仿宋"/>
          <w:b/>
          <w:sz w:val="24"/>
          <w:szCs w:val="24"/>
        </w:rPr>
        <w:t>（以下无正文）</w:t>
      </w:r>
      <w:bookmarkEnd w:id="18"/>
    </w:p>
    <w:p w14:paraId="15EFEC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b/>
          <w:sz w:val="24"/>
          <w:szCs w:val="24"/>
        </w:rPr>
      </w:pPr>
      <w:bookmarkStart w:id="19" w:name="heading_19"/>
    </w:p>
    <w:p w14:paraId="7D31A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甲方（盖章）：___________________________</w:t>
      </w:r>
      <w:bookmarkEnd w:id="19"/>
    </w:p>
    <w:p w14:paraId="0EA5C6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法定代表人/授权代表人（签字）：__________</w:t>
      </w:r>
    </w:p>
    <w:p w14:paraId="31547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签订日期：______年______月______日</w:t>
      </w:r>
    </w:p>
    <w:p w14:paraId="4F724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b/>
          <w:sz w:val="24"/>
          <w:szCs w:val="24"/>
        </w:rPr>
      </w:pPr>
      <w:bookmarkStart w:id="20" w:name="heading_20"/>
    </w:p>
    <w:p w14:paraId="1C00A1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乙方（联合体牵头单位，盖章）：___________________________</w:t>
      </w:r>
      <w:bookmarkEnd w:id="20"/>
    </w:p>
    <w:p w14:paraId="219FD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法定代表人/授权代表人（签字）：___________________________</w:t>
      </w:r>
    </w:p>
    <w:p w14:paraId="2A1CAE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签订日期：______年______月______日</w:t>
      </w:r>
    </w:p>
    <w:p w14:paraId="0EE22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b/>
          <w:sz w:val="24"/>
          <w:szCs w:val="24"/>
        </w:rPr>
      </w:pPr>
      <w:bookmarkStart w:id="21" w:name="heading_21"/>
    </w:p>
    <w:p w14:paraId="6A5C5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丙方（联合体成员单位，盖章）：___________________________</w:t>
      </w:r>
      <w:bookmarkEnd w:id="21"/>
    </w:p>
    <w:p w14:paraId="7EDA4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法定代表人/授权代表人（签字）：___________________________</w:t>
      </w:r>
    </w:p>
    <w:p w14:paraId="2463E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签订日期：______年______月______日</w:t>
      </w:r>
    </w:p>
    <w:p w14:paraId="4CC2F8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1"/>
        <w:rPr>
          <w:rFonts w:hint="eastAsia" w:ascii="仿宋" w:hAnsi="仿宋" w:eastAsia="仿宋" w:cs="仿宋"/>
          <w:b/>
          <w:sz w:val="24"/>
          <w:szCs w:val="24"/>
        </w:rPr>
      </w:pPr>
      <w:bookmarkStart w:id="22" w:name="heading_22"/>
    </w:p>
    <w:p w14:paraId="5A7FB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附件1：项目建设需求清单</w:t>
      </w:r>
      <w:bookmarkEnd w:id="22"/>
    </w:p>
    <w:p w14:paraId="66972E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587AA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23" w:name="heading_23"/>
      <w:r>
        <w:rPr>
          <w:rFonts w:hint="eastAsia" w:ascii="仿宋" w:hAnsi="仿宋" w:eastAsia="仿宋" w:cs="仿宋"/>
          <w:b/>
          <w:sz w:val="24"/>
          <w:szCs w:val="24"/>
        </w:rPr>
        <w:t>附件2：联合体协议</w:t>
      </w:r>
      <w:bookmarkEnd w:id="23"/>
    </w:p>
    <w:p w14:paraId="74069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713F5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outlineLvl w:val="1"/>
        <w:rPr>
          <w:rFonts w:hint="eastAsia" w:ascii="仿宋" w:hAnsi="仿宋" w:eastAsia="仿宋" w:cs="仿宋"/>
          <w:sz w:val="24"/>
          <w:szCs w:val="24"/>
        </w:rPr>
      </w:pPr>
      <w:bookmarkStart w:id="24" w:name="heading_24"/>
      <w:r>
        <w:rPr>
          <w:rFonts w:hint="eastAsia" w:ascii="仿宋" w:hAnsi="仿宋" w:eastAsia="仿宋" w:cs="仿宋"/>
          <w:b/>
          <w:sz w:val="24"/>
          <w:szCs w:val="24"/>
        </w:rPr>
        <w:t>附件3：设备技术参数表</w:t>
      </w:r>
      <w:bookmarkEnd w:id="24"/>
    </w:p>
    <w:p w14:paraId="4A992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2AB301BA">
      <w:pPr>
        <w:pStyle w:val="4"/>
        <w:rPr>
          <w:rFonts w:hint="default"/>
        </w:rPr>
      </w:pPr>
      <w:bookmarkStart w:id="25" w:name="heading_25"/>
      <w:r>
        <w:rPr>
          <w:rFonts w:hint="eastAsia" w:ascii="仿宋" w:hAnsi="仿宋" w:eastAsia="仿宋" w:cs="仿宋"/>
          <w:b/>
          <w:sz w:val="24"/>
          <w:szCs w:val="24"/>
        </w:rPr>
        <w:t>附件4：工程量清单</w:t>
      </w:r>
      <w:bookmarkEnd w:id="25"/>
    </w:p>
    <w:p w14:paraId="6AB5925C">
      <w:bookmarkStart w:id="26" w:name="_GoBack"/>
      <w:bookmarkEnd w:id="2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0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6F4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Theme="minorHAnsi" w:hAnsiTheme="minorHAnsi" w:eastAsiaTheme="minorEastAsia" w:cstheme="minorBidi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2026-03-30T08:12:32Z</dcterms:created>
  <dc:creator>Administrator</dc:creator>
  <cp:lastModifiedBy>叶子</cp:lastModifiedBy>
  <dcterms:modified xsi:type="dcterms:W3CDTF">2026-03-30T08:12:43Z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eyJoZGlkIjoiZDgxZTM5ZGQyYTVhZmRhZDFhOWNhYjQxYTg3NTFmNjgiLCJ1c2VySWQiOiIzMjkyNDM1OTcifQ==</vt:lpwstr>
  </property>
  <property fmtid="{D5CDD505-2E9C-101B-9397-08002B2CF9AE}" pid="4" name="ICV">
    <vt:lpwstr>FDAFA927DE92404A80290423D2742BF0_12</vt:lpwstr>
  </property>
</Properties>
</file>