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版本号：ZHJS2026-004-001020260401001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佛坪县袁家庄街道办2026年中央财政以工代赈项目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ZHJS2026-004-0010</w:t>
      </w:r>
      <w:r>
        <w:br/>
      </w:r>
      <w:r>
        <w:br/>
      </w:r>
      <w:r>
        <w:br/>
      </w:r>
    </w:p>
    <w:p>
      <w:pPr>
        <w:pStyle w:val="null3"/>
        <w:jc w:val="center"/>
        <w:outlineLvl w:val="2"/>
      </w:pPr>
      <w:r>
        <w:rPr>
          <w:rFonts w:ascii="仿宋_GB2312" w:hAnsi="仿宋_GB2312" w:cs="仿宋_GB2312" w:eastAsia="仿宋_GB2312"/>
          <w:sz w:val="28"/>
          <w:b/>
        </w:rPr>
        <w:t>佛坪县袁家庄街道办事处</w:t>
      </w:r>
    </w:p>
    <w:p>
      <w:pPr>
        <w:pStyle w:val="null3"/>
        <w:jc w:val="center"/>
        <w:outlineLvl w:val="2"/>
      </w:pPr>
      <w:r>
        <w:rPr>
          <w:rFonts w:ascii="仿宋_GB2312" w:hAnsi="仿宋_GB2312" w:cs="仿宋_GB2312" w:eastAsia="仿宋_GB2312"/>
          <w:sz w:val="28"/>
          <w:b/>
        </w:rPr>
        <w:t>汉中征鸿建晟工程管理有限公司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汉中征鸿建晟工程管理有限公司</w:t>
      </w:r>
      <w:r>
        <w:rPr>
          <w:rFonts w:ascii="仿宋_GB2312" w:hAnsi="仿宋_GB2312" w:cs="仿宋_GB2312" w:eastAsia="仿宋_GB2312"/>
        </w:rPr>
        <w:t>（以下简称“代理机构”）受</w:t>
      </w:r>
      <w:r>
        <w:rPr>
          <w:rFonts w:ascii="仿宋_GB2312" w:hAnsi="仿宋_GB2312" w:cs="仿宋_GB2312" w:eastAsia="仿宋_GB2312"/>
        </w:rPr>
        <w:t>佛坪县袁家庄街道办事处</w:t>
      </w:r>
      <w:r>
        <w:rPr>
          <w:rFonts w:ascii="仿宋_GB2312" w:hAnsi="仿宋_GB2312" w:cs="仿宋_GB2312" w:eastAsia="仿宋_GB2312"/>
        </w:rPr>
        <w:t>委托，拟对</w:t>
      </w:r>
      <w:r>
        <w:rPr>
          <w:rFonts w:ascii="仿宋_GB2312" w:hAnsi="仿宋_GB2312" w:cs="仿宋_GB2312" w:eastAsia="仿宋_GB2312"/>
        </w:rPr>
        <w:t>佛坪县袁家庄街道办2026年中央财政以工代赈项目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ZHJS2026-004-0010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佛坪县袁家庄街道办2026年中央财政以工代赈项目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佛坪县袁家庄街道办2026年中央财政以工代赈项目，建设地点位于袁家庄街道韩盘路。主要建设内容为：（1）新建道路(产业路)1.30千米，其中水泥混凝土道路0.675千米、路基宽4.5米，路面宽3.5米，面积3023.4平方米;砂石路0.625千米，路面宽3.5米，面积2187:5平方米。 （2）新建路肩墙289.4米。 （3）新建涵洞9道，其中钢筋混凝土盖板涵2道，净跨径4米;新建圆涵管7道，管径0.4米。 （4）新建混凝土边沟685米。 （5）新建波形钢护栏595米。</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采购包1（佛坪县袁家庄街道办2026年中央财政以工代赈项目）：属于专门面向中小企业采购。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独立承担民事责任的能力：合法注册的法人应提供营业执照（或事业法人证）、组织机构代码证、税务登记证或统一社会信用代码的营业执照或其他组织应提供合法证明文件或自然人提供身份证件；供应商需在项目电子化交易系统中按要求上传相应证明文件并进行电子签章；</w:t>
      </w:r>
    </w:p>
    <w:p>
      <w:pPr>
        <w:pStyle w:val="null3"/>
      </w:pPr>
      <w:r>
        <w:rPr>
          <w:rFonts w:ascii="仿宋_GB2312" w:hAnsi="仿宋_GB2312" w:cs="仿宋_GB2312" w:eastAsia="仿宋_GB2312"/>
        </w:rPr>
        <w:t>2、法定代表人授权书及被授权人身份证明：法定代表人授权书（附法定代表人身份证复印件）及被授权人身份证（法定代表人直接参加投标只须提供法定代表人身份证）；</w:t>
      </w:r>
    </w:p>
    <w:p>
      <w:pPr>
        <w:pStyle w:val="null3"/>
      </w:pPr>
      <w:r>
        <w:rPr>
          <w:rFonts w:ascii="仿宋_GB2312" w:hAnsi="仿宋_GB2312" w:cs="仿宋_GB2312" w:eastAsia="仿宋_GB2312"/>
        </w:rPr>
        <w:t>3、汉中市政府采购供应商资格承诺函：具有良好的商业信誉和健全的财务会计制度,具有履行合同所必需的设备和专业技术能力，具 有依法缴纳税收和社会保障金的良好记录，参加本项目采购活动前三年内无重大违法活动记录，未列入在信用中国网站“失信被执行人” 、“重大税收违法案件当事人名单”中(www.credit china.gov.cn)，也未列入中国政府采购网“政府采购严重违法失信行为记录名单”中www.cc gp.gov.cn )，供应商应按照汉中市财政局《关于全面推行政府采购供应商基本资格条件承诺制的通知》（汉采办采管〔2024〕20号）文件要求，需提供加盖公章的《汉中市政府采购供应商资格承诺函》；</w:t>
      </w:r>
    </w:p>
    <w:p>
      <w:pPr>
        <w:pStyle w:val="null3"/>
      </w:pPr>
      <w:r>
        <w:rPr>
          <w:rFonts w:ascii="仿宋_GB2312" w:hAnsi="仿宋_GB2312" w:cs="仿宋_GB2312" w:eastAsia="仿宋_GB2312"/>
        </w:rPr>
        <w:t>4、企业资质要求：投标供应商应具备建设行政主管部门核发的公路工程施工总承包三级（含三级）及其以上资质，安全生产许可证合格有效；</w:t>
      </w:r>
    </w:p>
    <w:p>
      <w:pPr>
        <w:pStyle w:val="null3"/>
      </w:pPr>
      <w:r>
        <w:rPr>
          <w:rFonts w:ascii="仿宋_GB2312" w:hAnsi="仿宋_GB2312" w:cs="仿宋_GB2312" w:eastAsia="仿宋_GB2312"/>
        </w:rPr>
        <w:t>5、项目经理资格要求：投标供应商拟派项目负责人应具备公路工程专业二级注册建造师资格、具有有效的安全考核合格证（B证），在本单位注册且未担任其他在建工程的项目负责人；</w:t>
      </w:r>
    </w:p>
    <w:p>
      <w:pPr>
        <w:pStyle w:val="null3"/>
      </w:pPr>
      <w:r>
        <w:rPr>
          <w:rFonts w:ascii="仿宋_GB2312" w:hAnsi="仿宋_GB2312" w:cs="仿宋_GB2312" w:eastAsia="仿宋_GB2312"/>
        </w:rPr>
        <w:t>6、中小企业声明函：本项目专门面向中小企业采购，供应商应为中小微企业，须提供《中小企业声明函》并对真实性负责；</w:t>
      </w:r>
    </w:p>
    <w:p>
      <w:pPr>
        <w:pStyle w:val="null3"/>
      </w:pPr>
      <w:r>
        <w:rPr>
          <w:rFonts w:ascii="仿宋_GB2312" w:hAnsi="仿宋_GB2312" w:cs="仿宋_GB2312" w:eastAsia="仿宋_GB2312"/>
        </w:rPr>
        <w:t>7、非联合体投标承诺函：本项目不接受联合体投标，单位负责人为同一人或者存在直接控股、管理关系的不同单位，不得同时参加本项目投标（提供书面证明材料 ) ;</w:t>
      </w:r>
    </w:p>
    <w:p>
      <w:pPr>
        <w:pStyle w:val="null3"/>
      </w:pPr>
      <w:r>
        <w:rPr>
          <w:rFonts w:ascii="仿宋_GB2312" w:hAnsi="仿宋_GB2312" w:cs="仿宋_GB2312" w:eastAsia="仿宋_GB2312"/>
        </w:rPr>
        <w:t>8、供应商需提供无拖欠农民工工资证明：以供应商提供项目所在地或企业注册所在地人社部门出具的无拖欠农民工工资证明复印件加盖公章为准；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佛坪县袁家庄街道办事处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佛坪县东岳殿村三组</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佛坪县袁家庄镇人民政府经办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18791604270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汉中征鸿建晟工程管理有限公司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陕西省汉中市汉台区陕西省汉中市汉台区北关街道办事处前进西路188号商铺（体育运动中心东侧)</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17829064020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佛坪县政府采购管理股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肖女生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0916-8913691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采购包1：1,786,602.00元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开户名称：汉中征鸿建晟工程管理有限公司</w:t>
            </w:r>
          </w:p>
          <w:p>
            <w:pPr>
              <w:pStyle w:val="null3"/>
            </w:pPr>
            <w:r>
              <w:rPr>
                <w:rFonts w:ascii="仿宋_GB2312" w:hAnsi="仿宋_GB2312" w:cs="仿宋_GB2312" w:eastAsia="仿宋_GB2312"/>
              </w:rPr>
              <w:t>开户银行：西安银行股份有限公司汉中分行</w:t>
            </w:r>
          </w:p>
          <w:p>
            <w:pPr>
              <w:pStyle w:val="null3"/>
            </w:pPr>
            <w:r>
              <w:rPr>
                <w:rFonts w:ascii="仿宋_GB2312" w:hAnsi="仿宋_GB2312" w:cs="仿宋_GB2312" w:eastAsia="仿宋_GB2312"/>
              </w:rPr>
              <w:t>银行账号：451011580000063373</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质量保证金缴纳比例：</w:t>
            </w:r>
            <w:r>
              <w:rPr>
                <w:rFonts w:ascii="仿宋_GB2312" w:hAnsi="仿宋_GB2312" w:cs="仿宋_GB2312" w:eastAsia="仿宋_GB2312"/>
              </w:rPr>
              <w:t>3.0</w:t>
            </w:r>
            <w:r>
              <w:rPr>
                <w:rFonts w:ascii="仿宋_GB2312" w:hAnsi="仿宋_GB2312" w:cs="仿宋_GB2312" w:eastAsia="仿宋_GB2312"/>
              </w:rPr>
              <w:t>%</w:t>
            </w:r>
          </w:p>
          <w:p>
            <w:pPr>
              <w:pStyle w:val="null3"/>
            </w:pPr>
            <w:r>
              <w:rPr>
                <w:rFonts w:ascii="仿宋_GB2312" w:hAnsi="仿宋_GB2312" w:cs="仿宋_GB2312" w:eastAsia="仿宋_GB2312"/>
              </w:rPr>
              <w:t>缴纳方式：</w:t>
            </w:r>
            <w:r>
              <w:rPr>
                <w:rFonts w:ascii="仿宋_GB2312" w:hAnsi="仿宋_GB2312" w:cs="仿宋_GB2312" w:eastAsia="仿宋_GB2312"/>
              </w:rPr>
              <w:t>合同款中扣除</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收费标准：以成交金额为基数，参照国家计委颁发的《招标代理服务收费管理暂行办法》（计价格[2002]1980号）和发展改革委员会办公厅颁发的《关于招标代理服务收费有关问题的通知》（发改办价格[2003]857号）的有关规定执行。成交供应商在领取成交通知书前，须向采购代理机构一次性支付招标代理服务费。</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佛坪县袁家庄街道办事处</w:t>
      </w:r>
      <w:r>
        <w:rPr>
          <w:rFonts w:ascii="仿宋_GB2312" w:hAnsi="仿宋_GB2312" w:cs="仿宋_GB2312" w:eastAsia="仿宋_GB2312"/>
        </w:rPr>
        <w:t>和</w:t>
      </w:r>
      <w:r>
        <w:rPr>
          <w:rFonts w:ascii="仿宋_GB2312" w:hAnsi="仿宋_GB2312" w:cs="仿宋_GB2312" w:eastAsia="仿宋_GB2312"/>
        </w:rPr>
        <w:t>汉中征鸿建晟工程管理有限公司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佛坪县袁家庄街道办事处</w:t>
      </w:r>
      <w:r>
        <w:rPr>
          <w:rFonts w:ascii="仿宋_GB2312" w:hAnsi="仿宋_GB2312" w:cs="仿宋_GB2312" w:eastAsia="仿宋_GB2312"/>
        </w:rPr>
        <w:t>负责解释。除上述磋商文件内容，其他内容由</w:t>
      </w:r>
      <w:r>
        <w:rPr>
          <w:rFonts w:ascii="仿宋_GB2312" w:hAnsi="仿宋_GB2312" w:cs="仿宋_GB2312" w:eastAsia="仿宋_GB2312"/>
        </w:rPr>
        <w:t>汉中征鸿建晟工程管理有限公司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佛坪县袁家庄街道办事处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汉中征鸿建晟工程管理有限公司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达到国家及行业标准及采购人要求“合格”</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汉中征鸿建晟工程管理有限公司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汉中征鸿建晟工程管理有限公司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汉中征鸿建晟工程管理有限公司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联系人：杨女士</w:t>
      </w:r>
    </w:p>
    <w:p>
      <w:pPr>
        <w:pStyle w:val="null3"/>
      </w:pPr>
      <w:r>
        <w:rPr>
          <w:rFonts w:ascii="仿宋_GB2312" w:hAnsi="仿宋_GB2312" w:cs="仿宋_GB2312" w:eastAsia="仿宋_GB2312"/>
        </w:rPr>
        <w:t>联系电话：17829064020</w:t>
      </w:r>
    </w:p>
    <w:p>
      <w:pPr>
        <w:pStyle w:val="null3"/>
      </w:pPr>
      <w:r>
        <w:rPr>
          <w:rFonts w:ascii="仿宋_GB2312" w:hAnsi="仿宋_GB2312" w:cs="仿宋_GB2312" w:eastAsia="仿宋_GB2312"/>
        </w:rPr>
        <w:t>地址：陕西省汉中市汉台区陕西省汉中市汉台区北关街道办事处前进西路188号商铺（体育运动中心东侧)</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1,786,602.00</w:t>
      </w:r>
    </w:p>
    <w:p>
      <w:pPr>
        <w:pStyle w:val="null3"/>
      </w:pPr>
      <w:r>
        <w:rPr>
          <w:rFonts w:ascii="仿宋_GB2312" w:hAnsi="仿宋_GB2312" w:cs="仿宋_GB2312" w:eastAsia="仿宋_GB2312"/>
        </w:rPr>
        <w:t>采购包最高限价（元）: 1,786,602.00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佛坪县袁家庄街道办2026年中央财政以工代赈项目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1,786,602.00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标的名称：佛坪县袁家庄街道办2026年中央财政以工代赈项目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color w:val="000000"/>
              </w:rPr>
              <w:t>一、工程概况：</w:t>
            </w:r>
          </w:p>
          <w:p>
            <w:pPr>
              <w:pStyle w:val="null3"/>
            </w:pPr>
            <w:r>
              <w:rPr>
                <w:rFonts w:ascii="仿宋_GB2312" w:hAnsi="仿宋_GB2312" w:cs="仿宋_GB2312" w:eastAsia="仿宋_GB2312"/>
                <w:sz w:val="24"/>
                <w:color w:val="000000"/>
              </w:rPr>
              <w:t>1、工程名称：佛坪县袁家庄街道办2026年中央财政以工代赈项目；</w:t>
            </w:r>
          </w:p>
          <w:p>
            <w:pPr>
              <w:pStyle w:val="null3"/>
            </w:pPr>
            <w:r>
              <w:rPr>
                <w:rFonts w:ascii="仿宋_GB2312" w:hAnsi="仿宋_GB2312" w:cs="仿宋_GB2312" w:eastAsia="仿宋_GB2312"/>
                <w:sz w:val="24"/>
                <w:color w:val="000000"/>
              </w:rPr>
              <w:t>2、建设单位：佛坪县袁家庄街道办事处；</w:t>
            </w:r>
          </w:p>
          <w:p>
            <w:pPr>
              <w:pStyle w:val="null3"/>
            </w:pPr>
            <w:r>
              <w:rPr>
                <w:rFonts w:ascii="仿宋_GB2312" w:hAnsi="仿宋_GB2312" w:cs="仿宋_GB2312" w:eastAsia="仿宋_GB2312"/>
                <w:sz w:val="24"/>
                <w:color w:val="000000"/>
              </w:rPr>
              <w:t>3、工程地址：佛坪县袁家庄街道韩盘沟路；</w:t>
            </w:r>
          </w:p>
          <w:p>
            <w:pPr>
              <w:pStyle w:val="null3"/>
            </w:pPr>
            <w:r>
              <w:rPr>
                <w:rFonts w:ascii="仿宋_GB2312" w:hAnsi="仿宋_GB2312" w:cs="仿宋_GB2312" w:eastAsia="仿宋_GB2312"/>
                <w:sz w:val="24"/>
                <w:color w:val="000000"/>
              </w:rPr>
              <w:t>4、主要建设内容：（1）新建道路(产业路)1.30千米，其中水泥混凝土道路0.675千米、路基宽4.5米，路面宽3.5米，面积3023.4平方米;砂石路0.625千米，路面宽3.5米，面积2187:5平方米。</w:t>
            </w:r>
            <w:r>
              <w:br/>
            </w:r>
            <w:r>
              <w:rPr>
                <w:rFonts w:ascii="仿宋_GB2312" w:hAnsi="仿宋_GB2312" w:cs="仿宋_GB2312" w:eastAsia="仿宋_GB2312"/>
                <w:sz w:val="24"/>
                <w:color w:val="000000"/>
              </w:rPr>
              <w:t xml:space="preserve"> （2）新建路肩墙289.4米。</w:t>
            </w:r>
            <w:r>
              <w:br/>
            </w:r>
            <w:r>
              <w:rPr>
                <w:rFonts w:ascii="仿宋_GB2312" w:hAnsi="仿宋_GB2312" w:cs="仿宋_GB2312" w:eastAsia="仿宋_GB2312"/>
                <w:sz w:val="24"/>
                <w:color w:val="000000"/>
              </w:rPr>
              <w:t xml:space="preserve"> （3）新建涵洞9道，其中钢筋混凝土盖板涵2道，净跨径4米;新建圆涵管7道，管径0.4米。</w:t>
            </w:r>
            <w:r>
              <w:br/>
            </w:r>
            <w:r>
              <w:rPr>
                <w:rFonts w:ascii="仿宋_GB2312" w:hAnsi="仿宋_GB2312" w:cs="仿宋_GB2312" w:eastAsia="仿宋_GB2312"/>
                <w:sz w:val="24"/>
                <w:color w:val="000000"/>
              </w:rPr>
              <w:t xml:space="preserve"> （4）新建混凝土边沟685米。</w:t>
            </w:r>
            <w:r>
              <w:br/>
            </w:r>
            <w:r>
              <w:rPr>
                <w:rFonts w:ascii="仿宋_GB2312" w:hAnsi="仿宋_GB2312" w:cs="仿宋_GB2312" w:eastAsia="仿宋_GB2312"/>
                <w:sz w:val="24"/>
                <w:color w:val="000000"/>
              </w:rPr>
              <w:t xml:space="preserve"> （5）新建波形钢护栏595米。</w:t>
            </w:r>
          </w:p>
          <w:p>
            <w:pPr>
              <w:pStyle w:val="null3"/>
            </w:pPr>
            <w:r>
              <w:rPr>
                <w:rFonts w:ascii="仿宋_GB2312" w:hAnsi="仿宋_GB2312" w:cs="仿宋_GB2312" w:eastAsia="仿宋_GB2312"/>
                <w:sz w:val="24"/>
                <w:color w:val="000000"/>
              </w:rPr>
              <w:t>二、编制依据</w:t>
            </w:r>
          </w:p>
          <w:p>
            <w:pPr>
              <w:pStyle w:val="null3"/>
            </w:pPr>
            <w:r>
              <w:rPr>
                <w:rFonts w:ascii="仿宋_GB2312" w:hAnsi="仿宋_GB2312" w:cs="仿宋_GB2312" w:eastAsia="仿宋_GB2312"/>
                <w:sz w:val="24"/>
                <w:color w:val="000000"/>
              </w:rPr>
              <w:t>1、佛坪县袁家庄街道办2026年中央财政以工代赈项目施工图纸、设计说明所有内容；</w:t>
            </w:r>
          </w:p>
          <w:p>
            <w:pPr>
              <w:pStyle w:val="null3"/>
            </w:pPr>
            <w:r>
              <w:rPr>
                <w:rFonts w:ascii="仿宋_GB2312" w:hAnsi="仿宋_GB2312" w:cs="仿宋_GB2312" w:eastAsia="仿宋_GB2312"/>
                <w:sz w:val="24"/>
                <w:color w:val="000000"/>
              </w:rPr>
              <w:t>2、2018年交通部《公路工程标准施工招标文件》、2018年交通部《公路工程预算定额》。</w:t>
            </w:r>
          </w:p>
          <w:p>
            <w:pPr>
              <w:pStyle w:val="null3"/>
            </w:pPr>
            <w:r>
              <w:rPr>
                <w:rFonts w:ascii="仿宋_GB2312" w:hAnsi="仿宋_GB2312" w:cs="仿宋_GB2312" w:eastAsia="仿宋_GB2312"/>
                <w:sz w:val="24"/>
                <w:color w:val="000000"/>
              </w:rPr>
              <w:t>3、陕交发[2019]93 号文《公路工程建设项目投资估算编制办法》《公路工程建设项目概预算编制办法》补充规定的通知；</w:t>
            </w:r>
          </w:p>
          <w:p>
            <w:pPr>
              <w:pStyle w:val="null3"/>
            </w:pPr>
            <w:r>
              <w:rPr>
                <w:rFonts w:ascii="仿宋_GB2312" w:hAnsi="仿宋_GB2312" w:cs="仿宋_GB2312" w:eastAsia="仿宋_GB2312"/>
                <w:sz w:val="24"/>
                <w:color w:val="000000"/>
              </w:rPr>
              <w:t>4、陕交函〔2016〕475号文，陕西省交通运输厅发布《公路工程营业税改增值税计价依据调整方案》计算到工地材料价。</w:t>
            </w:r>
          </w:p>
          <w:p>
            <w:pPr>
              <w:pStyle w:val="null3"/>
            </w:pPr>
            <w:r>
              <w:rPr>
                <w:rFonts w:ascii="仿宋_GB2312" w:hAnsi="仿宋_GB2312" w:cs="仿宋_GB2312" w:eastAsia="仿宋_GB2312"/>
                <w:sz w:val="24"/>
                <w:color w:val="000000"/>
              </w:rPr>
              <w:t>5、本工程采用同望V11.1.1公路计价软件编制。</w:t>
            </w:r>
          </w:p>
          <w:p>
            <w:pPr>
              <w:pStyle w:val="null3"/>
            </w:pPr>
            <w:r>
              <w:rPr>
                <w:rFonts w:ascii="仿宋_GB2312" w:hAnsi="仿宋_GB2312" w:cs="仿宋_GB2312" w:eastAsia="仿宋_GB2312"/>
                <w:sz w:val="24"/>
                <w:color w:val="000000"/>
              </w:rPr>
              <w:t>6、建筑工程一切险0.3%、第三者责任险0.1%、安全生产费1.5%。</w:t>
            </w:r>
          </w:p>
          <w:p>
            <w:pPr>
              <w:pStyle w:val="null3"/>
            </w:pPr>
            <w:r>
              <w:rPr>
                <w:rFonts w:ascii="仿宋_GB2312" w:hAnsi="仿宋_GB2312" w:cs="仿宋_GB2312" w:eastAsia="仿宋_GB2312"/>
                <w:sz w:val="24"/>
                <w:color w:val="000000"/>
              </w:rPr>
              <w:t>7、片石现场捡清利用。</w:t>
            </w:r>
          </w:p>
          <w:p>
            <w:pPr>
              <w:pStyle w:val="null3"/>
            </w:pPr>
            <w:r>
              <w:rPr>
                <w:rFonts w:ascii="仿宋_GB2312" w:hAnsi="仿宋_GB2312" w:cs="仿宋_GB2312" w:eastAsia="仿宋_GB2312"/>
                <w:sz w:val="24"/>
                <w:color w:val="000000"/>
              </w:rPr>
              <w:t>三、工程质量：达到国家及行业标准及采购人要求</w:t>
            </w:r>
            <w:r>
              <w:rPr>
                <w:rFonts w:ascii="仿宋_GB2312" w:hAnsi="仿宋_GB2312" w:cs="仿宋_GB2312" w:eastAsia="仿宋_GB2312"/>
                <w:sz w:val="24"/>
                <w:color w:val="000000"/>
              </w:rPr>
              <w:t>“合格”</w:t>
            </w:r>
          </w:p>
          <w:p>
            <w:pPr>
              <w:pStyle w:val="null3"/>
            </w:pPr>
            <w:r>
              <w:rPr>
                <w:rFonts w:ascii="仿宋_GB2312" w:hAnsi="仿宋_GB2312" w:cs="仿宋_GB2312" w:eastAsia="仿宋_GB2312"/>
                <w:sz w:val="24"/>
                <w:color w:val="000000"/>
              </w:rPr>
              <w:t>四、工期：</w:t>
            </w:r>
            <w:r>
              <w:rPr>
                <w:rFonts w:ascii="仿宋_GB2312" w:hAnsi="仿宋_GB2312" w:cs="仿宋_GB2312" w:eastAsia="仿宋_GB2312"/>
                <w:sz w:val="24"/>
                <w:color w:val="000000"/>
              </w:rPr>
              <w:t>90日历天</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1"/>
              </w:rPr>
              <w:t>佛坪县</w:t>
            </w:r>
            <w:r>
              <w:rPr>
                <w:rFonts w:ascii="仿宋_GB2312" w:hAnsi="仿宋_GB2312" w:cs="仿宋_GB2312" w:eastAsia="仿宋_GB2312"/>
                <w:sz w:val="21"/>
              </w:rPr>
              <w:t>袁家庄街道办</w:t>
            </w:r>
            <w:r>
              <w:rPr>
                <w:rFonts w:ascii="仿宋_GB2312" w:hAnsi="仿宋_GB2312" w:cs="仿宋_GB2312" w:eastAsia="仿宋_GB2312"/>
                <w:sz w:val="21"/>
              </w:rPr>
              <w:t>2026</w:t>
            </w:r>
            <w:r>
              <w:rPr>
                <w:rFonts w:ascii="仿宋_GB2312" w:hAnsi="仿宋_GB2312" w:cs="仿宋_GB2312" w:eastAsia="仿宋_GB2312"/>
                <w:sz w:val="21"/>
              </w:rPr>
              <w:t>年</w:t>
            </w:r>
            <w:r>
              <w:rPr>
                <w:rFonts w:ascii="仿宋_GB2312" w:hAnsi="仿宋_GB2312" w:cs="仿宋_GB2312" w:eastAsia="仿宋_GB2312"/>
                <w:sz w:val="21"/>
              </w:rPr>
              <w:t>中央财政</w:t>
            </w:r>
            <w:r>
              <w:rPr>
                <w:rFonts w:ascii="仿宋_GB2312" w:hAnsi="仿宋_GB2312" w:cs="仿宋_GB2312" w:eastAsia="仿宋_GB2312"/>
                <w:sz w:val="21"/>
              </w:rPr>
              <w:t>以工代赈项目，</w:t>
            </w:r>
            <w:r>
              <w:rPr>
                <w:rFonts w:ascii="仿宋_GB2312" w:hAnsi="仿宋_GB2312" w:cs="仿宋_GB2312" w:eastAsia="仿宋_GB2312"/>
                <w:sz w:val="21"/>
              </w:rPr>
              <w:t>依据《国家以工代赈管理办法》，采取</w:t>
            </w:r>
            <w:r>
              <w:rPr>
                <w:rFonts w:ascii="仿宋_GB2312" w:hAnsi="仿宋_GB2312" w:cs="仿宋_GB2312" w:eastAsia="仿宋_GB2312"/>
                <w:sz w:val="21"/>
              </w:rPr>
              <w:t>“公益性基础设施建设</w:t>
            </w:r>
            <w:r>
              <w:rPr>
                <w:rFonts w:ascii="仿宋_GB2312" w:hAnsi="仿宋_GB2312" w:cs="仿宋_GB2312" w:eastAsia="仿宋_GB2312"/>
                <w:sz w:val="21"/>
              </w:rPr>
              <w:t>+</w:t>
            </w:r>
            <w:r>
              <w:rPr>
                <w:rFonts w:ascii="仿宋_GB2312" w:hAnsi="仿宋_GB2312" w:cs="仿宋_GB2312" w:eastAsia="仿宋_GB2312"/>
                <w:sz w:val="21"/>
              </w:rPr>
              <w:t>劳务报酬发放</w:t>
            </w:r>
            <w:r>
              <w:rPr>
                <w:rFonts w:ascii="仿宋_GB2312" w:hAnsi="仿宋_GB2312" w:cs="仿宋_GB2312" w:eastAsia="仿宋_GB2312"/>
                <w:sz w:val="21"/>
              </w:rPr>
              <w:t>+</w:t>
            </w:r>
            <w:r>
              <w:rPr>
                <w:rFonts w:ascii="仿宋_GB2312" w:hAnsi="仿宋_GB2312" w:cs="仿宋_GB2312" w:eastAsia="仿宋_GB2312"/>
                <w:sz w:val="21"/>
              </w:rPr>
              <w:t>就业技能培训</w:t>
            </w:r>
            <w:r>
              <w:rPr>
                <w:rFonts w:ascii="仿宋_GB2312" w:hAnsi="仿宋_GB2312" w:cs="仿宋_GB2312" w:eastAsia="仿宋_GB2312"/>
                <w:sz w:val="21"/>
              </w:rPr>
              <w:t>+</w:t>
            </w:r>
            <w:r>
              <w:rPr>
                <w:rFonts w:ascii="仿宋_GB2312" w:hAnsi="仿宋_GB2312" w:cs="仿宋_GB2312" w:eastAsia="仿宋_GB2312"/>
                <w:sz w:val="21"/>
              </w:rPr>
              <w:t>公益性岗位设置”的综合赈济模式实施项目建设，</w:t>
            </w:r>
            <w:r>
              <w:rPr>
                <w:rFonts w:ascii="仿宋_GB2312" w:hAnsi="仿宋_GB2312" w:cs="仿宋_GB2312" w:eastAsia="仿宋_GB2312"/>
                <w:sz w:val="21"/>
              </w:rPr>
              <w:t>组织当地群众参与务工不少于</w:t>
            </w:r>
            <w:r>
              <w:rPr>
                <w:rFonts w:ascii="仿宋_GB2312" w:hAnsi="仿宋_GB2312" w:cs="仿宋_GB2312" w:eastAsia="仿宋_GB2312"/>
                <w:sz w:val="21"/>
              </w:rPr>
              <w:t>56</w:t>
            </w:r>
            <w:r>
              <w:rPr>
                <w:rFonts w:ascii="仿宋_GB2312" w:hAnsi="仿宋_GB2312" w:cs="仿宋_GB2312" w:eastAsia="仿宋_GB2312"/>
                <w:sz w:val="21"/>
              </w:rPr>
              <w:t>人，发放劳务报酬不少于</w:t>
            </w:r>
            <w:r>
              <w:rPr>
                <w:rFonts w:ascii="仿宋_GB2312" w:hAnsi="仿宋_GB2312" w:cs="仿宋_GB2312" w:eastAsia="仿宋_GB2312"/>
                <w:sz w:val="21"/>
              </w:rPr>
              <w:t>74</w:t>
            </w:r>
            <w:r>
              <w:rPr>
                <w:rFonts w:ascii="仿宋_GB2312" w:hAnsi="仿宋_GB2312" w:cs="仿宋_GB2312" w:eastAsia="仿宋_GB2312"/>
                <w:sz w:val="21"/>
              </w:rPr>
              <w:t>万元（约占以</w:t>
            </w:r>
            <w:r>
              <w:rPr>
                <w:rFonts w:ascii="仿宋_GB2312" w:hAnsi="仿宋_GB2312" w:cs="仿宋_GB2312" w:eastAsia="仿宋_GB2312"/>
                <w:sz w:val="21"/>
              </w:rPr>
              <w:t>中央财政</w:t>
            </w:r>
            <w:r>
              <w:rPr>
                <w:rFonts w:ascii="仿宋_GB2312" w:hAnsi="仿宋_GB2312" w:cs="仿宋_GB2312" w:eastAsia="仿宋_GB2312"/>
                <w:sz w:val="21"/>
              </w:rPr>
              <w:t>资金的</w:t>
            </w:r>
            <w:r>
              <w:rPr>
                <w:rFonts w:ascii="仿宋_GB2312" w:hAnsi="仿宋_GB2312" w:cs="仿宋_GB2312" w:eastAsia="仿宋_GB2312"/>
                <w:sz w:val="21"/>
              </w:rPr>
              <w:t>4</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以上），培训务工人数不少于</w:t>
            </w:r>
            <w:r>
              <w:rPr>
                <w:rFonts w:ascii="仿宋_GB2312" w:hAnsi="仿宋_GB2312" w:cs="仿宋_GB2312" w:eastAsia="仿宋_GB2312"/>
                <w:sz w:val="21"/>
              </w:rPr>
              <w:t>5</w:t>
            </w:r>
            <w:r>
              <w:rPr>
                <w:rFonts w:ascii="仿宋_GB2312" w:hAnsi="仿宋_GB2312" w:cs="仿宋_GB2312" w:eastAsia="仿宋_GB2312"/>
                <w:sz w:val="21"/>
              </w:rPr>
              <w:t>6</w:t>
            </w:r>
            <w:r>
              <w:rPr>
                <w:rFonts w:ascii="仿宋_GB2312" w:hAnsi="仿宋_GB2312" w:cs="仿宋_GB2312" w:eastAsia="仿宋_GB2312"/>
                <w:sz w:val="21"/>
              </w:rPr>
              <w:t>人，设置公益性岗位</w:t>
            </w:r>
            <w:r>
              <w:rPr>
                <w:rFonts w:ascii="仿宋_GB2312" w:hAnsi="仿宋_GB2312" w:cs="仿宋_GB2312" w:eastAsia="仿宋_GB2312"/>
                <w:sz w:val="21"/>
              </w:rPr>
              <w:t>2</w:t>
            </w:r>
            <w:r>
              <w:rPr>
                <w:rFonts w:ascii="仿宋_GB2312" w:hAnsi="仿宋_GB2312" w:cs="仿宋_GB2312" w:eastAsia="仿宋_GB2312"/>
                <w:sz w:val="21"/>
              </w:rPr>
              <w:t>个，达到赈济目的。要求各供应商对此做出相应承诺证明（承诺书）</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达到国家及行业标准及采购人要求“合格”</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工期：90日历天</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1、各投标人应根据"陕西省财政厅 陕财办采函[2023]14号文” 陕西省财政厅关于省级预算单位全面推行政府采购项目电子化交易的通知"、《政府采购项目电子化交易规则》等文件的要求，做好人员配备、设施设备、系统操作的相应准备，熟悉并正确实施相关操作流程，承担由于操作或其他因素造成的不利后果。2、中标人在采购结果发布后3个工作日内向代理机构提交纸质版投标文件以便于存档，投标文件正本1份，副本2份(可以使用签章文件直接打印)，电子版文件1份(以U盘为载 体，PDF格式)，纸质投标文件均须A4纸打印，分别各自装订成册。线下递交响应文件地点：陕西省汉中市汉台区陕西省汉中市汉台区北关街道办事处前进西路188号商铺（体育运动中心东侧)</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独立承担民事责任的能力</w:t>
            </w:r>
          </w:p>
        </w:tc>
        <w:tc>
          <w:tcPr>
            <w:tcW w:type="dxa" w:w="3322"/>
          </w:tcPr>
          <w:p>
            <w:pPr>
              <w:pStyle w:val="null3"/>
            </w:pPr>
            <w:r>
              <w:rPr>
                <w:rFonts w:ascii="仿宋_GB2312" w:hAnsi="仿宋_GB2312" w:cs="仿宋_GB2312" w:eastAsia="仿宋_GB2312"/>
              </w:rPr>
              <w:t>合法注册的法人应提供营业执照（或事业法人证）、组织机构代码证、税务登记证或统一社会信用代码的营业执照或其他组织应提供合法证明文件或自然人提供身份证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法定代表人授权书及被授权人身份证明</w:t>
            </w:r>
          </w:p>
        </w:tc>
        <w:tc>
          <w:tcPr>
            <w:tcW w:type="dxa" w:w="3322"/>
          </w:tcPr>
          <w:p>
            <w:pPr>
              <w:pStyle w:val="null3"/>
            </w:pPr>
            <w:r>
              <w:rPr>
                <w:rFonts w:ascii="仿宋_GB2312" w:hAnsi="仿宋_GB2312" w:cs="仿宋_GB2312" w:eastAsia="仿宋_GB2312"/>
              </w:rPr>
              <w:t>法定代表人授权书（附法定代表人身份证复印件）及被授权人身份证（法定代表人直接参加投标只须提供法定代表人身份证）；</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具有良好的商业信誉和健全的财务会计制度,具有履行合同所必需的设备和专业技术能力，具 有依法缴纳税收和社会保障金的良好记录，参加本项目采购活动前三年内无重大违法活动记录，未列入在信用中国网站“失信被执行人” 、“重大税收违法案件当事人名单”中(www.credit china.gov.cn)，也未列入中国政府采购网“政府采购严重违法失信行为记录名单”中www.cc gp.gov.cn )，供应商应按照汉中市财政局《关于全面推行政府采购供应商基本资格条件承诺制的通知》（汉采办采管〔2024〕20号）文件要求，需提供加盖公章的《汉中市政府采购供应商资格承诺函》；</w:t>
            </w:r>
          </w:p>
        </w:tc>
        <w:tc>
          <w:tcPr>
            <w:tcW w:type="dxa" w:w="1661"/>
          </w:tcPr>
          <w:p>
            <w:pPr>
              <w:pStyle w:val="null3"/>
            </w:pPr>
            <w:r>
              <w:rPr>
                <w:rFonts w:ascii="仿宋_GB2312" w:hAnsi="仿宋_GB2312" w:cs="仿宋_GB2312" w:eastAsia="仿宋_GB2312"/>
              </w:rPr>
              <w:t>汉中市政府采购资格承诺函.docx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企业资质要求</w:t>
            </w:r>
          </w:p>
        </w:tc>
        <w:tc>
          <w:tcPr>
            <w:tcW w:type="dxa" w:w="3322"/>
          </w:tcPr>
          <w:p>
            <w:pPr>
              <w:pStyle w:val="null3"/>
            </w:pPr>
            <w:r>
              <w:rPr>
                <w:rFonts w:ascii="仿宋_GB2312" w:hAnsi="仿宋_GB2312" w:cs="仿宋_GB2312" w:eastAsia="仿宋_GB2312"/>
              </w:rPr>
              <w:t>投标供应商应具备建设行政主管部门核发的公路工程施工总承包三级（含三级）及其以上资质，安全生产许可证合格有效；</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项目经理资格要求</w:t>
            </w:r>
          </w:p>
        </w:tc>
        <w:tc>
          <w:tcPr>
            <w:tcW w:type="dxa" w:w="3322"/>
          </w:tcPr>
          <w:p>
            <w:pPr>
              <w:pStyle w:val="null3"/>
            </w:pPr>
            <w:r>
              <w:rPr>
                <w:rFonts w:ascii="仿宋_GB2312" w:hAnsi="仿宋_GB2312" w:cs="仿宋_GB2312" w:eastAsia="仿宋_GB2312"/>
              </w:rPr>
              <w:t>投标供应商拟派项目负责人应具备公路工程专业二级注册建造师资格、具有有效的安全考核合格证（B证），在本单位注册且未担任其他在建工程的项目负责人；</w:t>
            </w:r>
          </w:p>
        </w:tc>
        <w:tc>
          <w:tcPr>
            <w:tcW w:type="dxa" w:w="1661"/>
          </w:tcPr>
          <w:p>
            <w:pPr>
              <w:pStyle w:val="null3"/>
            </w:pPr>
            <w:r>
              <w:rPr>
                <w:rFonts w:ascii="仿宋_GB2312" w:hAnsi="仿宋_GB2312" w:cs="仿宋_GB2312" w:eastAsia="仿宋_GB2312"/>
              </w:rPr>
              <w:t>供应商资质证明文件.docx 项目管理机构组成表 主要人员简历表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本项目专门面向中小企业采购，供应商应为中小微企业，须提供《中小企业声明函》并对真实性负责；</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非联合体投标承诺函</w:t>
            </w:r>
          </w:p>
        </w:tc>
        <w:tc>
          <w:tcPr>
            <w:tcW w:type="dxa" w:w="3322"/>
          </w:tcPr>
          <w:p>
            <w:pPr>
              <w:pStyle w:val="null3"/>
            </w:pPr>
            <w:r>
              <w:rPr>
                <w:rFonts w:ascii="仿宋_GB2312" w:hAnsi="仿宋_GB2312" w:cs="仿宋_GB2312" w:eastAsia="仿宋_GB2312"/>
              </w:rPr>
              <w:t>本项目不接受联合体投标，单位负责人为同一人或者存在直接控股、管理关系的不同单位，不得同时参加本项目投标（提供书面证明材料 ) ;</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供应商需提供无拖欠农民工工资证明</w:t>
            </w:r>
          </w:p>
        </w:tc>
        <w:tc>
          <w:tcPr>
            <w:tcW w:type="dxa" w:w="3322"/>
          </w:tcPr>
          <w:p>
            <w:pPr>
              <w:pStyle w:val="null3"/>
            </w:pPr>
            <w:r>
              <w:rPr>
                <w:rFonts w:ascii="仿宋_GB2312" w:hAnsi="仿宋_GB2312" w:cs="仿宋_GB2312" w:eastAsia="仿宋_GB2312"/>
              </w:rPr>
              <w:t>以供应商提供项目所在地或企业注册所在地人社部门出具的无拖欠农民工工资证明复印件加盖公章为准；</w:t>
            </w:r>
          </w:p>
        </w:tc>
        <w:tc>
          <w:tcPr>
            <w:tcW w:type="dxa" w:w="1661"/>
          </w:tcPr>
          <w:p>
            <w:pPr>
              <w:pStyle w:val="null3"/>
            </w:pPr>
            <w:r>
              <w:rPr>
                <w:rFonts w:ascii="仿宋_GB2312" w:hAnsi="仿宋_GB2312" w:cs="仿宋_GB2312" w:eastAsia="仿宋_GB2312"/>
              </w:rPr>
              <w:t>供应商资质证明文件.docx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应符合磋商文件要求</w:t>
            </w:r>
          </w:p>
        </w:tc>
        <w:tc>
          <w:tcPr>
            <w:tcW w:type="dxa" w:w="1661"/>
          </w:tcPr>
          <w:p>
            <w:pPr>
              <w:pStyle w:val="null3"/>
            </w:pPr>
            <w:r>
              <w:rPr>
                <w:rFonts w:ascii="仿宋_GB2312" w:hAnsi="仿宋_GB2312" w:cs="仿宋_GB2312" w:eastAsia="仿宋_GB2312"/>
              </w:rPr>
              <w:t>技术服务方案.docx 已标价工程量清单 中小企业声明函 技术服务合同条款及其他商务要求应答表 汉中市政府采购资格承诺函.docx 响应文件封面 供应商资质证明文件.docx 供应商认为需要提供的其他资料.docx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磋商响应文件语言、计量单位、报价货币</w:t>
            </w:r>
          </w:p>
        </w:tc>
        <w:tc>
          <w:tcPr>
            <w:tcW w:type="dxa" w:w="3322"/>
          </w:tcPr>
          <w:p>
            <w:pPr>
              <w:pStyle w:val="null3"/>
            </w:pPr>
            <w:r>
              <w:rPr>
                <w:rFonts w:ascii="仿宋_GB2312" w:hAnsi="仿宋_GB2312" w:cs="仿宋_GB2312" w:eastAsia="仿宋_GB2312"/>
              </w:rPr>
              <w:t>应符合磋商文件要求</w:t>
            </w:r>
          </w:p>
        </w:tc>
        <w:tc>
          <w:tcPr>
            <w:tcW w:type="dxa" w:w="1661"/>
          </w:tcPr>
          <w:p>
            <w:pPr>
              <w:pStyle w:val="null3"/>
            </w:pPr>
            <w:r>
              <w:rPr>
                <w:rFonts w:ascii="仿宋_GB2312" w:hAnsi="仿宋_GB2312" w:cs="仿宋_GB2312" w:eastAsia="仿宋_GB2312"/>
              </w:rPr>
              <w:t>响应文件封面 已标价工程量清单 报价函 标的清单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磋商响应文件内容齐全、无遗漏</w:t>
            </w:r>
          </w:p>
        </w:tc>
        <w:tc>
          <w:tcPr>
            <w:tcW w:type="dxa" w:w="1661"/>
          </w:tcPr>
          <w:p>
            <w:pPr>
              <w:pStyle w:val="null3"/>
            </w:pPr>
            <w:r>
              <w:rPr>
                <w:rFonts w:ascii="仿宋_GB2312" w:hAnsi="仿宋_GB2312" w:cs="仿宋_GB2312" w:eastAsia="仿宋_GB2312"/>
              </w:rPr>
              <w:t>技术服务方案.docx 已标价工程量清单 中小企业声明函 技术服务合同条款及其他商务要求应答表 汉中市政府采购资格承诺函.docx 响应文件封面 供应商资质证明文件.docx 供应商认为需要提供的其他资料.docx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技术服务合同条款及其他商务要求应答表</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内容包括但不限于①路基；②路面；③桥梁、涵洞；④安全设施及预埋管线；评审标准:各项内容全面详细、阐述条理清晰详尽、符合本项目采购需求、能有效保障本项目实施得12分:每缺一项扣3分，每一项内容存在缺陷，扣1.5分，扣完为止。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项目团队人员配置</w:t>
            </w:r>
          </w:p>
        </w:tc>
        <w:tc>
          <w:tcPr>
            <w:tcW w:type="dxa" w:w="2492"/>
          </w:tcPr>
          <w:p>
            <w:pPr>
              <w:pStyle w:val="null3"/>
            </w:pPr>
            <w:r>
              <w:rPr>
                <w:rFonts w:ascii="仿宋_GB2312" w:hAnsi="仿宋_GB2312" w:cs="仿宋_GB2312" w:eastAsia="仿宋_GB2312"/>
              </w:rPr>
              <w:t>内容包括但不限于①项目管理机构图；②岗位安排及职责(配备技术人员、施工员、安全员、资料员、材料员、质量员等)；③相应的管理制度及措施。评审标准:各项内容全面详细、阐述条理清晰详尽、符合本项目采购需求、能有效保障本项目实施得6分:每缺一项扣2分，每一项内容存在缺陷，扣1分，扣完为止。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内容包括但不限于①进度安排计划；② 确保工期的技术组织措施；③施工进度计划横道图；④人、材、机供应保障措施等。评审标准:各项内容全面详细、阐述条理清晰详尽、符合本项目采购需求、能有效保障本项目实施得8分:每缺一项2分，每一项内容存在缺陷，扣1分，扣完为止。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资源配置计划</w:t>
            </w:r>
          </w:p>
        </w:tc>
        <w:tc>
          <w:tcPr>
            <w:tcW w:type="dxa" w:w="2492"/>
          </w:tcPr>
          <w:p>
            <w:pPr>
              <w:pStyle w:val="null3"/>
            </w:pPr>
            <w:r>
              <w:rPr>
                <w:rFonts w:ascii="仿宋_GB2312" w:hAnsi="仿宋_GB2312" w:cs="仿宋_GB2312" w:eastAsia="仿宋_GB2312"/>
              </w:rPr>
              <w:t>内容包括但不限于①项目人员配备（含管理人员、作业班组）；②材料设备投入计划（主材供应、几次额进场计划）；③资金使用计划；④施工现场平面布置计划。评审标准:各项内容全面详细、阐述条理清晰详尽、符合本项目采购需求、能有效保障本项目实施得8分:每缺一项扣2分，每一项内容存在缺陷，扣1分，扣完为止。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内容包括但不限于①工程质量目标；②质量管理机构及管理制度；③工程质量控制体系；④施工质量保证措施；评审标准:各项内容全面详细、阐述条理清晰详尽、符合本项目采购需求、能有效保障本项目实施得8分；每缺一项扣2分，每一项内容存在缺陷，扣1分，扣完为止。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安全生产施工保证措施</w:t>
            </w:r>
          </w:p>
        </w:tc>
        <w:tc>
          <w:tcPr>
            <w:tcW w:type="dxa" w:w="2492"/>
          </w:tcPr>
          <w:p>
            <w:pPr>
              <w:pStyle w:val="null3"/>
            </w:pPr>
            <w:r>
              <w:rPr>
                <w:rFonts w:ascii="仿宋_GB2312" w:hAnsi="仿宋_GB2312" w:cs="仿宋_GB2312" w:eastAsia="仿宋_GB2312"/>
              </w:rPr>
              <w:t>内容包括但不限于①安全生产管理制度；②配置安全组织机构；③安全保障措施；④应急救援机制等。评审标准:各项内容全面详细、阐述条理清晰详尽、符合本项目采购需求、能有效保障本项目实施得8分；每缺一项扣2分，每一项内容存在缺陷，扣1分，扣完为止。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文明施工及环境保护措施</w:t>
            </w:r>
          </w:p>
        </w:tc>
        <w:tc>
          <w:tcPr>
            <w:tcW w:type="dxa" w:w="2492"/>
          </w:tcPr>
          <w:p>
            <w:pPr>
              <w:pStyle w:val="null3"/>
            </w:pPr>
            <w:r>
              <w:rPr>
                <w:rFonts w:ascii="仿宋_GB2312" w:hAnsi="仿宋_GB2312" w:cs="仿宋_GB2312" w:eastAsia="仿宋_GB2312"/>
              </w:rPr>
              <w:t>内容包括但不限于①文明及环境保护体系及管理制度:；②文明施工现场管理；③扬尘/噪音/污水控制等。评审标准：各项内容全面详细、阐述条理清晰详尽、符合本项目采购需求、能有效保障本项目实施得6分:每缺一项扣2分，每一项内容存在缺陷，扣1分，扣完为止。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后续服务承诺及合理化建议</w:t>
            </w:r>
          </w:p>
        </w:tc>
        <w:tc>
          <w:tcPr>
            <w:tcW w:type="dxa" w:w="2492"/>
          </w:tcPr>
          <w:p>
            <w:pPr>
              <w:pStyle w:val="null3"/>
            </w:pPr>
            <w:r>
              <w:rPr>
                <w:rFonts w:ascii="仿宋_GB2312" w:hAnsi="仿宋_GB2312" w:cs="仿宋_GB2312" w:eastAsia="仿宋_GB2312"/>
              </w:rPr>
              <w:t>内容包括但不限于①提供具体可行并符合国家相关保修规范的售后服务承诺；②根据本项目实际需求，对降低工程造价及缩短施工周期提供合理化建议。评审标准：各项内容全面详细、阐述条理清晰详尽、符合本项目采购需求、能有效保障本项目实施得2分；每缺一项扣2分，每一项内容存在缺陷，扣1分，扣完为止。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供应商提供2023年1 月1日至今完成的类似业绩证明，每提供一份得2分，最高得2分； 注：业绩须是供应商完成的类似项目，提供中标通知书、协议书（合同）完工证明或竣工验收证明原件或加盖公章的复印件，否则不作为加分项。其次，项目经理业绩不能同时作为企业业绩重复使用，否则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项目经理</w:t>
            </w:r>
          </w:p>
        </w:tc>
        <w:tc>
          <w:tcPr>
            <w:tcW w:type="dxa" w:w="2492"/>
          </w:tcPr>
          <w:p>
            <w:pPr>
              <w:pStyle w:val="null3"/>
            </w:pPr>
            <w:r>
              <w:rPr>
                <w:rFonts w:ascii="仿宋_GB2312" w:hAnsi="仿宋_GB2312" w:cs="仿宋_GB2312" w:eastAsia="仿宋_GB2312"/>
              </w:rPr>
              <w:t>1、具备工程类中级及以上职称得2分，初级职称得1分； 评审依据：以申请人职称原件或电子证件为准； 2、具有3年（含）及以上类似工程施工工作经验得2分（以执业资格证或建造师注册证书发证发证时间为准），3年以下的得1分；评审依据：以申请人加盖公章的执业资格证或建造师注册证书发证时间为准； 3、至少提供2023年1月1日至今类似业绩证明，得2分。 （注：业绩须是供应商项目经理完成的类似项目，提供中标通知书、协议书（合同）完工证明或竣工验收证明原件或加盖公章的复印件，否则不得分。项目经理业绩不能作为企业业绩同时使用）</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报价得分</w:t>
            </w:r>
          </w:p>
        </w:tc>
        <w:tc>
          <w:tcPr>
            <w:tcW w:type="dxa" w:w="2492"/>
          </w:tcPr>
          <w:p>
            <w:pPr>
              <w:pStyle w:val="null3"/>
            </w:pPr>
            <w:r>
              <w:rPr>
                <w:rFonts w:ascii="仿宋_GB2312" w:hAnsi="仿宋_GB2312" w:cs="仿宋_GB2312" w:eastAsia="仿宋_GB2312"/>
              </w:rPr>
              <w:t>价格分采用低价优先法计算，即满足竞争性磋商文件要求且投标价格最低的投标报价为评标基准价，其得分为满分。其他供应商的得分统一按照下列公式计算： 投标报价得分=（评标基准价/投标报价）×30 磋商小组认为供应商的报价明显低于其他通过符合性审查供应商的报价，有可能影响工程质量或者不能诚信履约的，应当要求其在评标现场合理的时间内提供书面说明，必要时提交相关证明材料；供应商不能证明其报价合理性的，磋商小组会应当将其作为无效投标处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详见附件：技术服务方案.docx</w:t>
      </w:r>
    </w:p>
    <w:p>
      <w:pPr>
        <w:pStyle w:val="null3"/>
        <w:ind w:firstLine="960"/>
      </w:pPr>
      <w:r>
        <w:rPr>
          <w:rFonts w:ascii="仿宋_GB2312" w:hAnsi="仿宋_GB2312" w:cs="仿宋_GB2312" w:eastAsia="仿宋_GB2312"/>
        </w:rPr>
        <w:t>详见附件：汉中市政府采购资格承诺函.docx</w:t>
      </w:r>
    </w:p>
    <w:p>
      <w:pPr>
        <w:pStyle w:val="null3"/>
        <w:ind w:firstLine="960"/>
      </w:pPr>
      <w:r>
        <w:rPr>
          <w:rFonts w:ascii="仿宋_GB2312" w:hAnsi="仿宋_GB2312" w:cs="仿宋_GB2312" w:eastAsia="仿宋_GB2312"/>
        </w:rPr>
        <w:t>详见附件：供应商资质证明文件.docx</w:t>
      </w:r>
    </w:p>
    <w:p>
      <w:pPr>
        <w:pStyle w:val="null3"/>
        <w:ind w:firstLine="960"/>
      </w:pPr>
      <w:r>
        <w:rPr>
          <w:rFonts w:ascii="仿宋_GB2312" w:hAnsi="仿宋_GB2312" w:cs="仿宋_GB2312" w:eastAsia="仿宋_GB2312"/>
        </w:rPr>
        <w:t>详见附件：供应商认为需要提供的其他资料.docx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详见附件：佛坪县袁家庄街道办2026年中央财政以工代赈项目合同文本.docx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