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版本号：SJR—2026—042220260425001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秦岭大熊猫佛坪救护繁育研究基地2026年竹食供应采购项目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SJR—2026—0422</w:t>
      </w:r>
      <w:r>
        <w:br/>
      </w:r>
      <w:r>
        <w:br/>
      </w:r>
      <w:r>
        <w:br/>
      </w:r>
    </w:p>
    <w:p>
      <w:pPr>
        <w:pStyle w:val="null3"/>
        <w:jc w:val="center"/>
        <w:outlineLvl w:val="2"/>
      </w:pPr>
      <w:r>
        <w:rPr>
          <w:rFonts w:ascii="仿宋_GB2312" w:hAnsi="仿宋_GB2312" w:cs="仿宋_GB2312" w:eastAsia="仿宋_GB2312"/>
          <w:sz w:val="28"/>
          <w:b/>
        </w:rPr>
        <w:t>陕西秦岭大熊猫野化培训佛坪基地办公室</w:t>
      </w:r>
    </w:p>
    <w:p>
      <w:pPr>
        <w:pStyle w:val="null3"/>
        <w:jc w:val="center"/>
        <w:outlineLvl w:val="2"/>
      </w:pPr>
      <w:r>
        <w:rPr>
          <w:rFonts w:ascii="仿宋_GB2312" w:hAnsi="仿宋_GB2312" w:cs="仿宋_GB2312" w:eastAsia="仿宋_GB2312"/>
          <w:sz w:val="28"/>
          <w:b/>
        </w:rPr>
        <w:t>陕西顺捷瑞工程项目管理有限公司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陕西顺捷瑞工程项目管理有限公司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陕西秦岭大熊猫野化培训佛坪基地办公室</w:t>
      </w:r>
      <w:r>
        <w:rPr>
          <w:rFonts w:ascii="仿宋_GB2312" w:hAnsi="仿宋_GB2312" w:cs="仿宋_GB2312" w:eastAsia="仿宋_GB2312"/>
        </w:rPr>
        <w:t>委托，拟对</w:t>
      </w:r>
      <w:r>
        <w:rPr>
          <w:rFonts w:ascii="仿宋_GB2312" w:hAnsi="仿宋_GB2312" w:cs="仿宋_GB2312" w:eastAsia="仿宋_GB2312"/>
        </w:rPr>
        <w:t>秦岭大熊猫佛坪救护繁育研究基地2026年竹食供应采购项目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SJR—2026—0422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秦岭大熊猫佛坪救护繁育研究基地2026年竹食供应采购项目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保障2026年秦岭大熊猫佛坪救护繁育研究基地4只大能猫的食物、营养供给，严格按照《大熊猫饲养操作规程》提供服务。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采购包1（秦岭大熊猫佛坪救护繁育研究基地2026年竹食供应采购）：属于专门面向中小企业采购。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2、法定代表人授权委托书：法定代表人授权委托书：法定代表人参加谈判的，须出示身份证原件；法定代表人授权他人参加谈判的，须提供法定代表人授权委托书及被授权人身份证原件；</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陕西秦岭大熊猫野化培训佛坪基地办公室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佛坪县袁家庄镇熊猫大道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佛坪县野生动植物保护管理站（陕西秦岭大熊猫野化培训佛坪基地办公室）经办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13098214455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陕西顺捷瑞工程项目管理有限公司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汉中市汉台区天汉文化产业园A6-A7号楼二楼D-10</w:t>
      </w:r>
    </w:p>
    <w:p>
      <w:pPr>
        <w:pStyle w:val="null3"/>
      </w:pPr>
      <w:r>
        <w:rPr>
          <w:rFonts w:ascii="仿宋_GB2312" w:hAnsi="仿宋_GB2312" w:cs="仿宋_GB2312" w:eastAsia="仿宋_GB2312"/>
        </w:rPr>
        <w:t xml:space="preserve"> 邮编： </w:t>
      </w:r>
      <w:r>
        <w:rPr>
          <w:rFonts w:ascii="仿宋_GB2312" w:hAnsi="仿宋_GB2312" w:cs="仿宋_GB2312" w:eastAsia="仿宋_GB2312"/>
        </w:rPr>
        <w:t>503450093@qq.com</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陈旭东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13679205494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采购包1：702,882.40元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开户名称：陕西顺捷瑞工程项目管理有限公司</w:t>
            </w:r>
          </w:p>
          <w:p>
            <w:pPr>
              <w:pStyle w:val="null3"/>
            </w:pPr>
            <w:r>
              <w:rPr>
                <w:rFonts w:ascii="仿宋_GB2312" w:hAnsi="仿宋_GB2312" w:cs="仿宋_GB2312" w:eastAsia="仿宋_GB2312"/>
              </w:rPr>
              <w:t>开户银行：中国工商银行股份有限公司西安大庆路东段支行</w:t>
            </w:r>
          </w:p>
          <w:p>
            <w:pPr>
              <w:pStyle w:val="null3"/>
            </w:pPr>
            <w:r>
              <w:rPr>
                <w:rFonts w:ascii="仿宋_GB2312" w:hAnsi="仿宋_GB2312" w:cs="仿宋_GB2312" w:eastAsia="仿宋_GB2312"/>
              </w:rPr>
              <w:t>银行账号：3700111609200048771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发改委颁发的《关于招标代理服务费收费有关问题的通知》及《调整后的招标代理服务收费标准》(发改价格〔2011〕534号)文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陕西秦岭大熊猫野化培训佛坪基地办公室</w:t>
      </w:r>
      <w:r>
        <w:rPr>
          <w:rFonts w:ascii="仿宋_GB2312" w:hAnsi="仿宋_GB2312" w:cs="仿宋_GB2312" w:eastAsia="仿宋_GB2312"/>
        </w:rPr>
        <w:t>和</w:t>
      </w:r>
      <w:r>
        <w:rPr>
          <w:rFonts w:ascii="仿宋_GB2312" w:hAnsi="仿宋_GB2312" w:cs="仿宋_GB2312" w:eastAsia="仿宋_GB2312"/>
        </w:rPr>
        <w:t>陕西顺捷瑞工程项目管理有限公司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陕西秦岭大熊猫野化培训佛坪基地办公室</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陕西顺捷瑞工程项目管理有限公司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陕西秦岭大熊猫野化培训佛坪基地办公室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陕西顺捷瑞工程项目管理有限公司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联系人：陈旭东</w:t>
      </w:r>
    </w:p>
    <w:p>
      <w:pPr>
        <w:pStyle w:val="null3"/>
      </w:pPr>
      <w:r>
        <w:rPr>
          <w:rFonts w:ascii="仿宋_GB2312" w:hAnsi="仿宋_GB2312" w:cs="仿宋_GB2312" w:eastAsia="仿宋_GB2312"/>
        </w:rPr>
        <w:t>联系电话：13679205494</w:t>
      </w:r>
    </w:p>
    <w:p>
      <w:pPr>
        <w:pStyle w:val="null3"/>
      </w:pPr>
      <w:r>
        <w:rPr>
          <w:rFonts w:ascii="仿宋_GB2312" w:hAnsi="仿宋_GB2312" w:cs="仿宋_GB2312" w:eastAsia="仿宋_GB2312"/>
        </w:rPr>
        <w:t>地址：汉中市汉台区天汉文化产业园A6-A7号楼二楼D-10</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保障2026年秦岭大熊猫佛坪救护繁育研究基地4只大能猫的食物、营养供给，严格按照《大熊猫饲养操作规程》提供服务。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702,882.40</w:t>
      </w:r>
    </w:p>
    <w:p>
      <w:pPr>
        <w:pStyle w:val="null3"/>
      </w:pPr>
      <w:r>
        <w:rPr>
          <w:rFonts w:ascii="仿宋_GB2312" w:hAnsi="仿宋_GB2312" w:cs="仿宋_GB2312" w:eastAsia="仿宋_GB2312"/>
        </w:rPr>
        <w:t>采购包最高限价（元）: 702,882.40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702882.4</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702,882.40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标的名称：702882.4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61"/>
              <w:gridCol w:w="391"/>
              <w:gridCol w:w="626"/>
              <w:gridCol w:w="397"/>
              <w:gridCol w:w="495"/>
              <w:gridCol w:w="364"/>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采购内容</w:t>
                  </w:r>
                </w:p>
              </w:tc>
              <w:tc>
                <w:tcPr>
                  <w:tcW w:type="dxa" w:w="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竹子</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应季品种，鲜采无枯腐虫蛀，竹叶鲜绿无枯叶。</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119220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竹笋</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应季品种，无保鲜剂、无霉变、无老化、无杂质。</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61200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竹竿</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应季品种，鲜采无枯腐虫蛀，无霉变。</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23520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苹果</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新鲜无坏果、无保鲜剂。</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1460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胡萝卜</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新鲜无坏果、无保鲜剂。</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4380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窝窝头</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精饲料</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1460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葡萄糖酸钙</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口服</w:t>
                  </w:r>
                  <w:r>
                    <w:rPr>
                      <w:rFonts w:ascii="仿宋_GB2312" w:hAnsi="仿宋_GB2312" w:cs="仿宋_GB2312" w:eastAsia="仿宋_GB2312"/>
                      <w:sz w:val="21"/>
                    </w:rPr>
                    <w:t>/一盒12支，满足国药准字。</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136</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多维元素片</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满足国药准字</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颗</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1868</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碳酸钙片</w:t>
                  </w:r>
                  <w:r>
                    <w:rPr>
                      <w:rFonts w:ascii="仿宋_GB2312" w:hAnsi="仿宋_GB2312" w:cs="仿宋_GB2312" w:eastAsia="仿宋_GB2312"/>
                      <w:sz w:val="21"/>
                    </w:rPr>
                    <w:t>D3片</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维生素</w:t>
                  </w:r>
                  <w:r>
                    <w:rPr>
                      <w:rFonts w:ascii="仿宋_GB2312" w:hAnsi="仿宋_GB2312" w:cs="仿宋_GB2312" w:eastAsia="仿宋_GB2312"/>
                      <w:sz w:val="21"/>
                    </w:rPr>
                    <w:t>D3/600毫克/颗，</w:t>
                  </w:r>
                </w:p>
                <w:p>
                  <w:pPr>
                    <w:pStyle w:val="null3"/>
                    <w:jc w:val="center"/>
                  </w:pPr>
                  <w:r>
                    <w:rPr>
                      <w:rFonts w:ascii="仿宋_GB2312" w:hAnsi="仿宋_GB2312" w:cs="仿宋_GB2312" w:eastAsia="仿宋_GB2312"/>
                      <w:sz w:val="21"/>
                    </w:rPr>
                    <w:t>满足国药准字。</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颗</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1868</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鱼肝油</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液体鱼肝油</w:t>
                  </w:r>
                  <w:r>
                    <w:rPr>
                      <w:rFonts w:ascii="仿宋_GB2312" w:hAnsi="仿宋_GB2312" w:cs="仿宋_GB2312" w:eastAsia="仿宋_GB2312"/>
                      <w:sz w:val="24"/>
                    </w:rPr>
                    <w:t>/</w:t>
                  </w:r>
                  <w:r>
                    <w:rPr>
                      <w:rFonts w:ascii="仿宋_GB2312" w:hAnsi="仿宋_GB2312" w:cs="仿宋_GB2312" w:eastAsia="仿宋_GB2312"/>
                      <w:sz w:val="24"/>
                    </w:rPr>
                    <w:t>口服</w:t>
                  </w:r>
                  <w:r>
                    <w:rPr>
                      <w:rFonts w:ascii="仿宋_GB2312" w:hAnsi="仿宋_GB2312" w:cs="仿宋_GB2312" w:eastAsia="仿宋_GB2312"/>
                      <w:sz w:val="24"/>
                    </w:rPr>
                    <w:t>，</w:t>
                  </w:r>
                  <w:r>
                    <w:rPr>
                      <w:rFonts w:ascii="仿宋_GB2312" w:hAnsi="仿宋_GB2312" w:cs="仿宋_GB2312" w:eastAsia="仿宋_GB2312"/>
                      <w:sz w:val="21"/>
                    </w:rPr>
                    <w:t>满足国药准字。</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ml</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14600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奶粉</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袋装</w:t>
                  </w:r>
                  <w:r>
                    <w:rPr>
                      <w:rFonts w:ascii="仿宋_GB2312" w:hAnsi="仿宋_GB2312" w:cs="仿宋_GB2312" w:eastAsia="仿宋_GB2312"/>
                      <w:sz w:val="21"/>
                    </w:rPr>
                    <w:t>350g25*14一袋</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301</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
                  <w:vMerge/>
                  <w:tcBorders>
                    <w:top w:val="none" w:color="000000" w:sz="4"/>
                    <w:left w:val="single" w:color="000000" w:sz="4"/>
                    <w:bottom w:val="single" w:color="000000" w:sz="4"/>
                    <w:right w:val="single" w:color="000000" w:sz="4"/>
                  </w:tcBorders>
                </w:tcPr>
                <w:p/>
              </w:tc>
              <w:tc>
                <w:tcPr>
                  <w:tcW w:type="dxa" w:w="391"/>
                  <w:vMerge/>
                  <w:tcBorders>
                    <w:top w:val="none" w:color="000000" w:sz="4"/>
                    <w:left w:val="single" w:color="000000" w:sz="4"/>
                    <w:bottom w:val="single" w:color="000000" w:sz="4"/>
                    <w:right w:val="single" w:color="000000" w:sz="4"/>
                  </w:tcBorders>
                </w:tcP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三阶段儿童配方奶粉，罐装</w:t>
                  </w:r>
                  <w:r>
                    <w:rPr>
                      <w:rFonts w:ascii="仿宋_GB2312" w:hAnsi="仿宋_GB2312" w:cs="仿宋_GB2312" w:eastAsia="仿宋_GB2312"/>
                      <w:sz w:val="21"/>
                    </w:rPr>
                    <w:t>800g</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罐</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西瓜</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新鲜无坏果、无保鲜剂。</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1764</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蜂蜜</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罐装</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驱虫药</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盒装</w:t>
                  </w:r>
                  <w:r>
                    <w:rPr>
                      <w:rFonts w:ascii="仿宋_GB2312" w:hAnsi="仿宋_GB2312" w:cs="仿宋_GB2312" w:eastAsia="仿宋_GB2312"/>
                      <w:sz w:val="21"/>
                    </w:rPr>
                    <w:t>12片一盒</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消毒液</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瓶装</w:t>
                  </w:r>
                  <w:r>
                    <w:rPr>
                      <w:rFonts w:ascii="仿宋_GB2312" w:hAnsi="仿宋_GB2312" w:cs="仿宋_GB2312" w:eastAsia="仿宋_GB2312"/>
                      <w:sz w:val="21"/>
                    </w:rPr>
                    <w:t>500</w:t>
                  </w:r>
                  <w:r>
                    <w:rPr>
                      <w:rFonts w:ascii="仿宋_GB2312" w:hAnsi="仿宋_GB2312" w:cs="仿宋_GB2312" w:eastAsia="仿宋_GB2312"/>
                      <w:sz w:val="21"/>
                    </w:rPr>
                    <w:t>0</w:t>
                  </w:r>
                  <w:r>
                    <w:rPr>
                      <w:rFonts w:ascii="仿宋_GB2312" w:hAnsi="仿宋_GB2312" w:cs="仿宋_GB2312" w:eastAsia="仿宋_GB2312"/>
                      <w:sz w:val="21"/>
                    </w:rPr>
                    <w:t>ml</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桶</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签订合同之日起至本项目采购内容完全实施及验收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合同中约定</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保障2026年秦岭大熊猫佛坪救护繁育研究基地4只大能猫的食物、营养供给，严格按照《大熊猫饲养操作规程》提供服务。</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保障2026年秦岭大熊猫佛坪救护繁育研究基地4只大能猫的食物、营养供给，严格按照《大熊猫饲养操作规程》提供服务。</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本项目中标供应商需向代理机构提供纸质版文件两份。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响应文件封面 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采购清单.docx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法定代表人授权委托书：法定代表人参加谈判的，须出示身份证原件；法定代表人授权他人参加谈判的，须提供法定代表人授权委托书及被授权人身份证原件；</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采购清单.docx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采购清单.docx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详见附件：采购清单.docx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