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版本号：ZDHZ26-013Z20260424002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佛坪县取水监测计量体系建设项目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ZDHZ26-013Z</w:t>
      </w:r>
      <w:r>
        <w:br/>
      </w:r>
      <w:r>
        <w:br/>
      </w:r>
      <w:r>
        <w:br/>
      </w:r>
    </w:p>
    <w:p>
      <w:pPr>
        <w:pStyle w:val="null3"/>
        <w:jc w:val="center"/>
        <w:outlineLvl w:val="2"/>
      </w:pPr>
      <w:r>
        <w:rPr>
          <w:rFonts w:ascii="仿宋_GB2312" w:hAnsi="仿宋_GB2312" w:cs="仿宋_GB2312" w:eastAsia="仿宋_GB2312"/>
          <w:sz w:val="28"/>
          <w:b/>
        </w:rPr>
        <w:t>佛坪县河道管理站(县水政水资源管理办公室）</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佛坪县河道管理站(县水政水资源管理办公室）</w:t>
      </w:r>
      <w:r>
        <w:rPr>
          <w:rFonts w:ascii="仿宋_GB2312" w:hAnsi="仿宋_GB2312" w:cs="仿宋_GB2312" w:eastAsia="仿宋_GB2312"/>
        </w:rPr>
        <w:t>委托，拟对</w:t>
      </w:r>
      <w:r>
        <w:rPr>
          <w:rFonts w:ascii="仿宋_GB2312" w:hAnsi="仿宋_GB2312" w:cs="仿宋_GB2312" w:eastAsia="仿宋_GB2312"/>
        </w:rPr>
        <w:t>佛坪县取水监测计量体系建设项目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ZDHZ26-013Z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佛坪县取水监测计量体系建设项目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取水口取水监测计量建设的总体目标的是，在2026年进一步提升取用水量监测能力与在线监测覆盖面，基本建成符合新时期发展要求的取水监测计量体系，全面满足水资源定量管理及用水单位用水统计需求，为水资源税核量提供坚实依据，同时强化用水管理信息化手段支撑，推动县域水资源精细化管理水平提升。 实现全县取水许可户取用水监测计量100%全覆盖，涵盖公共供水、工业用水、生活自备用水和服务业，共计建设36个取用水监测点。其中，工业、生活、服务业领域建设29个取用水监测点；农业、养殖业渠首区域建设7个渠道监测点，重点实现3个渔业养殖用水户及1个农业灌溉区域的在线计量监测。项目建成后，逐步推进全县所有取用水户在线计量全覆盖，持续巩固和提升县域取水口取水监测计量建设成效。 本次服务内容包括佛坪县32户取水户的36个取用水监测点在线计量监测站点建设，以及佛坪县自备水源取水户在线监测平台搭建。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采购包1（佛坪县取水监测计量体系建设项目）：属于专门面向中小企业采购。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①供应商须具有建设行政主管部门颁发的水利水电工程施工总承包三级及以上资质，具有有效的安全生产许可证；拟派项目经理须具有水利水电工程专业注册建造师二级及以上资格和安全生产考核合格B证，且无在建项目；②供应商基本信息在“陕西省水利建设市场主体信用信息管理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佛坪县河道管理站(县水政水资源管理办公室）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佛坪县袁家庄镇新街25号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佛坪县河道管理站(县水政水资源管理办公室）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13259164555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采购包1：1,008,131.68元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开户名称：正大方略工程咨询有限公司汉中分公司 开户银行：长安银行汉中分行营业部 账号：8060 6000 1421 0059 57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佛坪县河道管理站(县水政水资源管理办公室）</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佛坪县河道管理站(县水政水资源管理办公室）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佛坪县河道管理站(县水政水资源管理办公室）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1,008,131.68</w:t>
      </w:r>
    </w:p>
    <w:p>
      <w:pPr>
        <w:pStyle w:val="null3"/>
      </w:pPr>
      <w:r>
        <w:rPr>
          <w:rFonts w:ascii="仿宋_GB2312" w:hAnsi="仿宋_GB2312" w:cs="仿宋_GB2312" w:eastAsia="仿宋_GB2312"/>
        </w:rPr>
        <w:t>采购包最高限价（元）: 1,008,131.68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佛坪县取水监测计量体系建设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1,008,131.68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标的名称：佛坪县取水监测计量体系建设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工程质量等级达到合格或以上标准。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（一）工期： 90天 （二）施工地点：采购人指定地点 （三）质量保修范围和保修期：不少于1年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贰份（U盘壹份注明单位名称），内容和通过电子化交易平台实施的政府采购项目提交的响应文件一致。纸质响应文件正副本分别胶装（响应文件建议采用双面打印）。3、本项目所属行业为 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①供应商须具有建设行政主管部门颁发的水利水电工程施工总承包三级及以上资质，具有有效的安全生产许可证；拟派项目经理须具有水利水电工程专业注册建造师二级及以上资格和安全生产考核合格B证，且无在建项目；②供应商基本信息在“陕西省水利建设市场主体信用信息管理平台”可查询。</w:t>
            </w:r>
          </w:p>
        </w:tc>
        <w:tc>
          <w:tcPr>
            <w:tcW w:type="dxa" w:w="1661"/>
          </w:tcPr>
          <w:p>
            <w:pPr>
              <w:pStyle w:val="null3"/>
            </w:pPr>
            <w:r>
              <w:rPr>
                <w:rFonts w:ascii="仿宋_GB2312" w:hAnsi="仿宋_GB2312" w:cs="仿宋_GB2312" w:eastAsia="仿宋_GB2312"/>
              </w:rPr>
              <w:t>响应文件-资格.docx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响应文件-技术.docx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响应文件-技术.docx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响应文件-技术.docx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响应文件-技术.docx 强制优先采购产品承诺函 响应文件封面 项目管理机构组成表 残疾人福利性单位声明函 响应文件-资格.docx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已标价工程量清单 中小企业声明函 响应文件-技术.docx 强制优先采购产品承诺函 响应文件封面 项目管理机构组成表 响应文件-资格.docx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三、赋分标准（针对每条评审标准，如存在不合理的方面扣0.5分） ①施工目标：每完全满足一个评审标准得0.5分，满分1.5分； ②施工准备：每完全满足一个评审标准得0.5分，满分1.5分； ③施工平面布置与安排：每完全满足一个评审标准得0.5分，满分1.5分。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①施工总进度：每完全满足一个评审标准得0.5分，满分1.5分； ②施工进度保障措施：每完全满足一个评审标准得0.5分，满分1.5分。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①质量管理目标：每完全满足一个评审标准得0.5分，满分1.5分；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①安全管理制度：每完全满足一个评审标准得1分，满分3分； ②安全责任归属划分：每完全满足一个评审标准得1分，满3分；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①噪音控制措施：每完全满足一个评审标准0.5分，满分1.5分； ②防尘及扬尘的控制措施：每完全满足一个评审标准得0.5分，满分1.5分。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供应商针对本项目编制主要管理措施，内容包含：①分部分项工程施工方法②成品保护措施③季节性施工措施④工程重难点及解决措施⑤施工质量通病防治措施⑥为完成本项目所涉及的所有应急方案。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①分部分项工程施工方法：每完全满足一个评审标准得1.5分，满分4.5分； ②成品保护措施：每完全满足一个评审标准得0.5分，满分1.5分； ③季节性施工措施：每完全满足一个评审标准得0.5分，满1.5分； ④工程重难点及解决措施：每完全满足一个评审标准得0.5分，满分1.5分； ⑤施工质量通病防治措施：每完全满足一个评审标准得0.5分，满分1.5分。 ⑥为完成本项目所涉及的所有应急方案：每完全满足一个评审标准得0.5分，满分1.5分。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落实政府采购政策</w:t>
            </w:r>
          </w:p>
        </w:tc>
        <w:tc>
          <w:tcPr>
            <w:tcW w:type="dxa" w:w="2492"/>
          </w:tcPr>
          <w:p>
            <w:pPr>
              <w:pStyle w:val="null3"/>
            </w:pPr>
            <w:r>
              <w:rPr>
                <w:rFonts w:ascii="仿宋_GB2312" w:hAnsi="仿宋_GB2312" w:cs="仿宋_GB2312" w:eastAsia="仿宋_GB2312"/>
              </w:rPr>
              <w:t>本工程项目的主要材料与设备需要落实政府采购政策（优先采购或强制采购）的，对符合规定条件的供应商，按下列情形加分： 主要材料与设备为节能产品的0--1分，每种产品得0.5分，最高得1分，没有不得分；属强制节能产品的不再得分，未提供该产品的按无效响应文件处理。 主要材料与设备为环境标志产品的0--1分，每种产品得0.5分，最高得1分，没有不得分。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响应文件-技术.docx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根据项目实际需求提供售后服务方案。内容包含：①售后服务范围及保障措施②故障处理时限与措施③故障补救时限与措施④定期回访维护及培训措施。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①售后服务范围及保障措施：每完全满足一个评审标准得0.5分，满分1.5分； ②故障处理时限与措施：每完全满足一个评审标准得0.5分，满分1.5分； ③故障补救时限与措施：每完全满足一个评审标准得0.5分，满分1.5分； ④定期回访维护及培训措施：每完全满足一个评审标准得0.5分，满分1.5分。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①拟投入的主要施工机械设备计划：每完全满足一个评审标准得1分，满分3分； ②主要材料进场计划：每完全满足一个评审标准得1分，满分3分； ③劳动力投入计划：每完全满足一个评审标准得1分，满分3分。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设备质量保证方案</w:t>
            </w:r>
          </w:p>
        </w:tc>
        <w:tc>
          <w:tcPr>
            <w:tcW w:type="dxa" w:w="2492"/>
          </w:tcPr>
          <w:p>
            <w:pPr>
              <w:pStyle w:val="null3"/>
            </w:pPr>
            <w:r>
              <w:rPr>
                <w:rFonts w:ascii="仿宋_GB2312" w:hAnsi="仿宋_GB2312" w:cs="仿宋_GB2312" w:eastAsia="仿宋_GB2312"/>
              </w:rPr>
              <w:t>一、评审内容 根据项目实际需求，提供质量保证方案。内容包含：设备的性能、使用寿命及效果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设备的性能、使用寿命及效果：每完全满足一个评审标准得1分，满分3分。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供应商提供2023年3月以来（以合同签订时间为准）的同类项目业绩，每提供一个业绩得2.5分，最多得5分，没有不得分。（提供合同复印件）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详见附件：响应文件-技术.docx</w:t>
      </w:r>
    </w:p>
    <w:p>
      <w:pPr>
        <w:pStyle w:val="null3"/>
        <w:ind w:firstLine="960"/>
      </w:pPr>
      <w:r>
        <w:rPr>
          <w:rFonts w:ascii="仿宋_GB2312" w:hAnsi="仿宋_GB2312" w:cs="仿宋_GB2312" w:eastAsia="仿宋_GB2312"/>
        </w:rPr>
        <w:t>详见附件：响应文件-资格.docx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