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版本号：KCZC-2026-00720260429002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佛坪县袁家庄街道城北桥头崩塌治理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KCZC-2026-007</w:t>
      </w:r>
      <w:r>
        <w:br/>
      </w:r>
      <w:r>
        <w:br/>
      </w:r>
      <w:r>
        <w:br/>
      </w:r>
    </w:p>
    <w:p>
      <w:pPr>
        <w:pStyle w:val="null3"/>
        <w:jc w:val="center"/>
        <w:outlineLvl w:val="2"/>
      </w:pPr>
      <w:r>
        <w:rPr>
          <w:rFonts w:ascii="仿宋_GB2312" w:hAnsi="仿宋_GB2312" w:cs="仿宋_GB2312" w:eastAsia="仿宋_GB2312"/>
          <w:sz w:val="28"/>
          <w:b/>
        </w:rPr>
        <w:t>佛坪县自然资源局（县不动产登记局）</w:t>
      </w:r>
    </w:p>
    <w:p>
      <w:pPr>
        <w:pStyle w:val="null3"/>
        <w:jc w:val="center"/>
        <w:outlineLvl w:val="2"/>
      </w:pPr>
      <w:r>
        <w:rPr>
          <w:rFonts w:ascii="仿宋_GB2312" w:hAnsi="仿宋_GB2312" w:cs="仿宋_GB2312" w:eastAsia="仿宋_GB2312"/>
          <w:sz w:val="28"/>
          <w:b/>
        </w:rPr>
        <w:t>康诚建设有限公司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康诚建设有限公司</w:t>
      </w:r>
      <w:r>
        <w:rPr>
          <w:rFonts w:ascii="仿宋_GB2312" w:hAnsi="仿宋_GB2312" w:cs="仿宋_GB2312" w:eastAsia="仿宋_GB2312"/>
        </w:rPr>
        <w:t>（以下简称“代理机构”）受</w:t>
      </w:r>
      <w:r>
        <w:rPr>
          <w:rFonts w:ascii="仿宋_GB2312" w:hAnsi="仿宋_GB2312" w:cs="仿宋_GB2312" w:eastAsia="仿宋_GB2312"/>
        </w:rPr>
        <w:t>佛坪县自然资源局（县不动产登记局）</w:t>
      </w:r>
      <w:r>
        <w:rPr>
          <w:rFonts w:ascii="仿宋_GB2312" w:hAnsi="仿宋_GB2312" w:cs="仿宋_GB2312" w:eastAsia="仿宋_GB2312"/>
        </w:rPr>
        <w:t>委托，拟对</w:t>
      </w:r>
      <w:r>
        <w:rPr>
          <w:rFonts w:ascii="仿宋_GB2312" w:hAnsi="仿宋_GB2312" w:cs="仿宋_GB2312" w:eastAsia="仿宋_GB2312"/>
        </w:rPr>
        <w:t>佛坪县袁家庄街道城北桥头崩塌治理</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KCZC-2026-007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佛坪县袁家庄街道城北桥头崩塌治理</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主要建设内容为：危岩体静态爆破，危岩体破碎清运等工程。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采购包1（佛坪县袁家庄街道城北桥头崩塌治理）：属于专门面向中小企业采购。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独立承担民事责任能力的法人或其他组织或自然人：供应商具有独立承担民事责任能力的法人、其他组织或自然人，出具合法有效的营业执照或事业单位法人证书等国家规定的相关证明，自然人参与的提供其身份证明，且投标供应商未为本项目提供设计、监理等服务，且与上述单位无控股 / 管理关联。（材料应清晰可辨并进行电子签章）；</w:t>
      </w:r>
    </w:p>
    <w:p>
      <w:pPr>
        <w:pStyle w:val="null3"/>
      </w:pPr>
      <w:r>
        <w:rPr>
          <w:rFonts w:ascii="仿宋_GB2312" w:hAnsi="仿宋_GB2312" w:cs="仿宋_GB2312" w:eastAsia="仿宋_GB2312"/>
        </w:rPr>
        <w:t>2、授权代表身份证明：法定代表人亲自参与磋商的，需出具法定代表人身份证明及身份证复印件，并与营业执照上信息一致；法定代表人委托授权代表参与磋商的，需出具法定代表人授权书以及授权代表的身份证复印件；（材料应清晰可辨并进行电子签章）；</w:t>
      </w:r>
    </w:p>
    <w:p>
      <w:pPr>
        <w:pStyle w:val="null3"/>
      </w:pPr>
      <w:r>
        <w:rPr>
          <w:rFonts w:ascii="仿宋_GB2312" w:hAnsi="仿宋_GB2312" w:cs="仿宋_GB2312" w:eastAsia="仿宋_GB2312"/>
        </w:rPr>
        <w:t>3、企业资质要求：具备建设行政主管部门核发的地质灾害治理工程施工乙级及以上级资质，具备有效的安全生产许可证；（材料应清晰可辨并进行电子签章）；</w:t>
      </w:r>
    </w:p>
    <w:p>
      <w:pPr>
        <w:pStyle w:val="null3"/>
      </w:pPr>
      <w:r>
        <w:rPr>
          <w:rFonts w:ascii="仿宋_GB2312" w:hAnsi="仿宋_GB2312" w:cs="仿宋_GB2312" w:eastAsia="仿宋_GB2312"/>
        </w:rPr>
        <w:t>4、项目经理资格要求：拟派项目经理须具备水利水电工程专业二级及以上注册建造师资格及有效的安全生产考核合格证，且无在建工程(出具无在建承诺书）（材料应清晰可辨并进行电子签章）；</w:t>
      </w:r>
    </w:p>
    <w:p>
      <w:pPr>
        <w:pStyle w:val="null3"/>
      </w:pPr>
      <w:r>
        <w:rPr>
          <w:rFonts w:ascii="仿宋_GB2312" w:hAnsi="仿宋_GB2312" w:cs="仿宋_GB2312" w:eastAsia="仿宋_GB2312"/>
        </w:rPr>
        <w:t>5、汉中市政府采购供应商资格承诺函：供应商应具备健全的财务会计制度、履行合同所需的设备和专业技术能力、依法缴纳税收和社会保障资金，以及参加本项目采购活动前3年内经营活动无重大违法记录；供应商未被列入“信用中国”网站“失信被执行人”、“重大税收违法案件当事人名单”中，也未列入“中国政府采购网”的“政府采购严重违法失信行为记录名单”中，（拟参与本项目的供应商应按照汉中市财政局《关于全面推行政府采购供应商基本资格条件承诺制的通知》（汉财办采管〔2024〕20号）文件要求，提供《汉中市政府采购供应商资格承诺函》）；（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佛坪县自然资源局（县不动产登记局）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佛坪县振兴北路33号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曾主任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13488058087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康诚建设有限公司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陕西省汉中市汉台区陕西省汉中市汉台区东关街道办事处东一环路盛世国际2号楼写字楼20层2005室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0916-8227772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肖慧</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采购包1：815,600.00元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依据《国家计委关于印发招标代理服务费管理暂行办法的通知》（计价格〔2002〕1980号）文件及国家发改委下发的《关于降低部分建设项目收费标准规范收费行为等有关问题的通知》（发改价格〔2011〕534号）文件规定的收费标准收取。招标代理服务费以中标价为基数计算，按差额定率累进法计算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佛坪县自然资源局（县不动产登记局）</w:t>
      </w:r>
      <w:r>
        <w:rPr>
          <w:rFonts w:ascii="仿宋_GB2312" w:hAnsi="仿宋_GB2312" w:cs="仿宋_GB2312" w:eastAsia="仿宋_GB2312"/>
        </w:rPr>
        <w:t>和</w:t>
      </w:r>
      <w:r>
        <w:rPr>
          <w:rFonts w:ascii="仿宋_GB2312" w:hAnsi="仿宋_GB2312" w:cs="仿宋_GB2312" w:eastAsia="仿宋_GB2312"/>
        </w:rPr>
        <w:t>康诚建设有限公司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佛坪县自然资源局（县不动产登记局）</w:t>
      </w:r>
      <w:r>
        <w:rPr>
          <w:rFonts w:ascii="仿宋_GB2312" w:hAnsi="仿宋_GB2312" w:cs="仿宋_GB2312" w:eastAsia="仿宋_GB2312"/>
        </w:rPr>
        <w:t>负责解释。除上述磋商文件内容，其他内容由</w:t>
      </w:r>
      <w:r>
        <w:rPr>
          <w:rFonts w:ascii="仿宋_GB2312" w:hAnsi="仿宋_GB2312" w:cs="仿宋_GB2312" w:eastAsia="仿宋_GB2312"/>
        </w:rPr>
        <w:t>康诚建设有限公司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佛坪县自然资源局（县不动产登记局）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康诚建设有限公司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康诚建设有限公司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康诚建设有限公司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康诚建设有限公司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联系人：陈女士</w:t>
      </w:r>
    </w:p>
    <w:p>
      <w:pPr>
        <w:pStyle w:val="null3"/>
      </w:pPr>
      <w:r>
        <w:rPr>
          <w:rFonts w:ascii="仿宋_GB2312" w:hAnsi="仿宋_GB2312" w:cs="仿宋_GB2312" w:eastAsia="仿宋_GB2312"/>
        </w:rPr>
        <w:t>联系电话：0916-8227772</w:t>
      </w:r>
    </w:p>
    <w:p>
      <w:pPr>
        <w:pStyle w:val="null3"/>
      </w:pPr>
      <w:r>
        <w:rPr>
          <w:rFonts w:ascii="仿宋_GB2312" w:hAnsi="仿宋_GB2312" w:cs="仿宋_GB2312" w:eastAsia="仿宋_GB2312"/>
        </w:rPr>
        <w:t>地址：陕西省汉中市洋县南环路与真符路十字向南200米太阳谷.康郡（东大门）一楼代理部</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815,600.00</w:t>
      </w:r>
    </w:p>
    <w:p>
      <w:pPr>
        <w:pStyle w:val="null3"/>
      </w:pPr>
      <w:r>
        <w:rPr>
          <w:rFonts w:ascii="仿宋_GB2312" w:hAnsi="仿宋_GB2312" w:cs="仿宋_GB2312" w:eastAsia="仿宋_GB2312"/>
        </w:rPr>
        <w:t>采购包最高限价（元）: 815,600.00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佛坪县袁家庄街道城北桥头崩塌治理</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815,600.00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标的名称：佛坪县袁家庄街道城北桥头崩塌治理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1、施工范围：</w:t>
            </w:r>
            <w:r>
              <w:rPr>
                <w:rFonts w:ascii="仿宋_GB2312" w:hAnsi="仿宋_GB2312" w:cs="仿宋_GB2312" w:eastAsia="仿宋_GB2312"/>
              </w:rPr>
              <w:t>工程量清单内的所有内容</w:t>
            </w:r>
          </w:p>
          <w:p>
            <w:pPr>
              <w:pStyle w:val="null3"/>
            </w:pPr>
            <w:r>
              <w:rPr>
                <w:rFonts w:ascii="仿宋_GB2312" w:hAnsi="仿宋_GB2312" w:cs="仿宋_GB2312" w:eastAsia="仿宋_GB2312"/>
              </w:rPr>
              <w:t>2、质量标准：符合国家现行有关施工质量验收规范“合格”要求标准</w:t>
            </w:r>
          </w:p>
          <w:p>
            <w:pPr>
              <w:pStyle w:val="null3"/>
            </w:pPr>
            <w:r>
              <w:rPr>
                <w:rFonts w:ascii="仿宋_GB2312" w:hAnsi="仿宋_GB2312" w:cs="仿宋_GB2312" w:eastAsia="仿宋_GB2312"/>
              </w:rPr>
              <w:t>3、工期：自合同签订之日起</w:t>
            </w:r>
            <w:r>
              <w:rPr>
                <w:rFonts w:ascii="仿宋_GB2312" w:hAnsi="仿宋_GB2312" w:cs="仿宋_GB2312" w:eastAsia="仿宋_GB2312"/>
              </w:rPr>
              <w:t>90</w:t>
            </w:r>
            <w:r>
              <w:rPr>
                <w:rFonts w:ascii="仿宋_GB2312" w:hAnsi="仿宋_GB2312" w:cs="仿宋_GB2312" w:eastAsia="仿宋_GB2312"/>
              </w:rPr>
              <w:t>日历天</w:t>
            </w:r>
          </w:p>
          <w:p>
            <w:pPr>
              <w:pStyle w:val="null3"/>
            </w:pPr>
            <w:r>
              <w:rPr>
                <w:rFonts w:ascii="仿宋_GB2312" w:hAnsi="仿宋_GB2312" w:cs="仿宋_GB2312" w:eastAsia="仿宋_GB2312"/>
                <w:sz w:val="21"/>
              </w:rPr>
              <w:t>4、质保期：工程终验通过后一年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1、各投标人应根据"陕西省财政厅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2、中标人在采购结果发布后3个工作日内向代理机构提交纸质版投标文件以便于存档，投标文件正本1份，副本2份(可以使用签章文件直接打印)，电子版文件1份(以U盘为载体，PDF格式)，纸质投标文件均须A4纸打印，分别各自装订成册。线下递交响应文件地点：陕西省汉中市洋县南环路与真符路十字向南200米太阳谷.康郡（东大门）康诚建设有限公司（一楼代理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拟参与本项目的供应商应按照汉中市财政局《关于全面推行政府采购供应商基本资格条件承诺制的通知》(汉财办采管(2024)20号)文件要求，提供《汉中市政府采购供应商资格承诺函》；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原采购需求中，“本项目是否有为采购项目提供整体设计、规范编制或者项目管理、监理、检测等服务的供应商” 选项误填为 “否”，现予以更正。 因采购需求环节一旦审核不能退回，故在此予以更正。 本项目有为采购项目提供整体设计、规范编制或者项目管理、监理、检测等服务的供应商，本项目设计单位为陕西核工业工程勘察院有限公司。</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供应商须为独立承担民事责任能力的法人或其他组织或自然人</w:t>
            </w:r>
          </w:p>
        </w:tc>
        <w:tc>
          <w:tcPr>
            <w:tcW w:type="dxa" w:w="3322"/>
          </w:tcPr>
          <w:p>
            <w:pPr>
              <w:pStyle w:val="null3"/>
            </w:pPr>
            <w:r>
              <w:rPr>
                <w:rFonts w:ascii="仿宋_GB2312" w:hAnsi="仿宋_GB2312" w:cs="仿宋_GB2312" w:eastAsia="仿宋_GB2312"/>
              </w:rPr>
              <w:t>供应商具有独立承担民事责任能力的法人、其他组织或自然人，出具合法有效的营业执照或事业单位法人证书等国家规定的相关证明，自然人参与的提供其身份证明，且投标供应商未为本项目提供设计、监理等服务，且与上述单位无控股 / 管理关联。（材料应清晰可辨并进行电子签章）；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法定代表人亲自参与磋商的，需出具法定代表人身份证明及身份证复印件，并与营业执照上信息一致；法定代表人委托授权代表参与磋商的，需出具法定代表人授权书以及授权代表的身份证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具备建设行政主管部门核发的地质灾害治理工程施工乙级及以上级资质，具备有效的安全生产许可证；（材料应清晰可辨并进行电子签章）；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拟派项目经理须具备水利水电工程专业二级及以上注册建造师资格及有效的安全生产考核合格证，且无在建工程(出具无在建承诺书）（材料应清晰可辨并进行电子签章）；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失信被执行人”、“重大税收违法案件当事人名单”中，也未列入“中国政府采购网”的“政府采购严重违法失信行为记录名单”中，（拟参与本项目的供应商应按照汉中市财政局《关于全面推行政府采购供应商基本资格条件承诺制的通知》（汉财办采管〔2024〕20号）文件要求，提供《汉中市政府采购供应商资格承诺函》）；（材料应清晰可辨并进行电子签章）</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符合磋商文件要求，响应文件内容齐全、无遗漏</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供应商认为有必要提供的其他资料.docx 响应文件封面 施工组织方案.docx 项目管理机构组成表 残疾人福利性单位声明函 报价函 供应商应提交的相关资格证明材料.pdf 标的清单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响应文件签署或盖章</w:t>
            </w:r>
          </w:p>
        </w:tc>
        <w:tc>
          <w:tcPr>
            <w:tcW w:type="dxa" w:w="3322"/>
          </w:tcPr>
          <w:p>
            <w:pPr>
              <w:pStyle w:val="null3"/>
            </w:pPr>
            <w:r>
              <w:rPr>
                <w:rFonts w:ascii="仿宋_GB2312" w:hAnsi="仿宋_GB2312" w:cs="仿宋_GB2312" w:eastAsia="仿宋_GB2312"/>
              </w:rPr>
              <w:t>均按磋商文件要求签字或盖章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供应商认为有必要提供的其他资料.docx 响应文件封面 施工组织方案.docx 项目管理机构组成表 残疾人福利性单位声明函 报价函 供应商应提交的相关资格证明材料.pdf 标的清单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按磋商文件要求报价，不得提交选择性报价，报价符合竞争性磋商文件的要求。</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技术服务合同条款及其他商务要求应答表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准备：技术准备、材料准备；③施工平面布置与安排：现场围挡及出入口管理、交通组织安排、消防及道路安排。 二、评审标准 1、完整性：方案必须全面，对评审内容中的各项要求有详细描述； 2、可实施性：切合本项目实际情况，提出步骤清晰、合理的方案； 3、针对性：方案能够紧扣项目实际情况，内容科学合理。 三、赋分标准（满分9分） ①施工目标：每完全满足一个评审标准得1分，满分3分； ②施工准备：每完全满足一个评审标准得1分，满分3分； ③施工平面布置与安排：每完全满足一个评审标准得1分，满分3分。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供应商针对本项目编制完善的施工方案内容包含：①工程重难点及解决措施；②工程施工方法；③施工质量通病防治措施。 二、评审标准 1、完整性：方案必须全面， 对评审内容中的各项要求有详细描述； 2、可实施性：切合本项目实际情况，提出步骤清晰、合理的方案； 3、针对性：方案能够紧扣项目实际情况，内容科学合理。 三、赋分标准（21分） ①工程重难点及解决措施：每完全满足一个评审标准得3分，满分9分； ②工程施工方法：每完全满足一个评审标准得3分，满分9分； ③施工质量通病防治措施：每完全满足一个评审标准得1分，满分3分。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供应商针对本项目编制完善的施工进度计划，内容包含：①施工进度计划横道图；②进度计划保证措施；③工期保证措施。 二、评审标准 1、完整性：方案必须全面，对评审内容中的各项要求有详细描述； 2、可实施性：切合本项目实际情况，提出步骤清晰 、合理的方案； 3、针对性：方案能够紧扣项目实际情况，内容科学合理。 三、赋分标准 （满分9分） ①施工进度计划图：每完全满足一个评审标准得1分，满分3分； ②进度计划保证措施：每完全满足一个评审标准得1分，满分3分； ③工期保证措施：每完全满足一个评审标准得1分，满分3分。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一、评审内容供应商针对本项目编制完善的质量保证措施，内容包含：①质量目标管理体系；②施工质量的检验制度；③确保质量的技术组织措施；④施工质量控制措施。 二、评审标准 1、完整性：方案必须全面，对评审内容中的各项要求有详细描述； 2、可实施性：切合本项目实际情况，提出步骤清晰、合理的方案； 3、针对性：方案能够紧扣项目实际情况 ，内容科学合理。 三、赋分标准（满分6分） ①质量目标管理体系：每完全满足一个评审标准得0.5分，满分1.5分； ②施工质量检验制度：每完全满足一个评审标准得0.5分，满分1.5分； ③确保质量的技术组织措施：每完全满足一个评审标准得0.5分，满分1.5分； ④施工质量控制措施：每完全满足一个评审标准得0.5分，满分1.5分。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一、评审内容 供应商针对本项目编制完整的安全施工措施，内容包含：①安全生产管理制度；②安全文明施工措施；③安全应急预案；④安全生产教育。 二、评审标准 1、完整性：方案必须全面，对评审内容中的各项要求有详细描述； 2、可实施性：切合本项目实际情况， 提出步骤清晰、合理的方案； 3、针对性：方案能够紧扣项目实际情况，内容科学合理。 三、赋分标准（满分6分） ①安全生产管理制度：每完全满足一个评审标准得0.5分，满分1.5分； ②安全文明施工措施：每完全满足一个评审标准得0.5分，满分1.5分； ③安全应急预案：每完全满足一个评审标准得0.5分，满分1.5分； ④安全生产教育：每完全满足一个评审标准得0.5分，满分1.5分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一、评审内容 针对本项目具有①新材料；②新技术和新工艺的应用情况。 二、评审标准 1、完整性：方案必须全面，对评审内容中的各项要求有详细描述； 2、可实施性：切合本项目实际情况，提出步骤清晰、合理的方案； 3、针对性：方案能够紧扣项目实际情况，内容科学合理。 三、赋分标准（满分3分） ①新材料：每完全满足一个评审标准得0.5分，满分1.5分； ②新技术和新工艺：每完全满足一个评审标准得0.5分，满分1.5分。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针对本项目作出合理有效的工程施工承诺（主要体现不得拖欠施工人员工资、给施工人员缴纳保险、降低工程造价等），每提供1条得2分，满分4分；不提供不得分。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①项目负责人（项目经理）学历，水利水电相关专业职称证书。②技术负责人具备水利水电相关专业职称证书。③所配备其他岗位人员：质量(检）员、安全员、施工员、材料员、资料员具有相应岗位证书。 二、赋分标准： ①项目负责人（项目经理）具有本科学历得1分，专科学历0.5分，高级职称得3分，中级职称得1.5分，其他不得分。响应文件内附职称证复印件并加盖供应商公章。 ②技术负责人具有高级职称得3分，中级职称得1.5分，其他不得分。响应文件内附职称证复印件并加盖供应商公章。 ③所配备其他岗位人员：质量(检）员、安全员、施工员、材料员、资料员，每提供1人得1分，满分5分。响应文件内附相应人员证书证件复印件并加盖供应商公章。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磋商报价为有效报价。综合评分法中的价格分统一采用低价优先法计算，即满足竞争性磋商文件要求且最后报价最低的供应商的价格为磋商基准价，其价格分为满分。其他供应商的价格分统一按照下列公式计算：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详见附件：施工组织方案.docx</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详见附件：供应商认为有必要提供的其他资料.docx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