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版本号：KCZC-2026-00820260423001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佛坪县肖家庄石英矿拦渣坝治理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KCZC-2026-008</w:t>
      </w:r>
      <w:r>
        <w:br/>
      </w:r>
      <w:r>
        <w:br/>
      </w:r>
      <w:r>
        <w:br/>
      </w:r>
    </w:p>
    <w:p>
      <w:pPr>
        <w:pStyle w:val="null3"/>
        <w:jc w:val="center"/>
        <w:outlineLvl w:val="2"/>
      </w:pPr>
      <w:r>
        <w:rPr>
          <w:rFonts w:ascii="仿宋_GB2312" w:hAnsi="仿宋_GB2312" w:cs="仿宋_GB2312" w:eastAsia="仿宋_GB2312"/>
          <w:sz w:val="28"/>
          <w:b/>
        </w:rPr>
        <w:t>佛坪县自然资源局（县不动产登记局）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佛坪县自然资源局（县不动产登记局）</w:t>
      </w:r>
      <w:r>
        <w:rPr>
          <w:rFonts w:ascii="仿宋_GB2312" w:hAnsi="仿宋_GB2312" w:cs="仿宋_GB2312" w:eastAsia="仿宋_GB2312"/>
        </w:rPr>
        <w:t>委托，拟对</w:t>
      </w:r>
      <w:r>
        <w:rPr>
          <w:rFonts w:ascii="仿宋_GB2312" w:hAnsi="仿宋_GB2312" w:cs="仿宋_GB2312" w:eastAsia="仿宋_GB2312"/>
        </w:rPr>
        <w:t>佛坪县肖家庄石英矿拦渣坝治理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佛坪县肖家庄石英矿拦渣坝治理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保护拦渣坝下游人员生命财产和更好的保护生态环境，落实政府主管部门监管责任，巩固矿山恢复治理成效，对佛坪县肖家庄石英岩矿拦渣坝水毁段进行修复，排除隐患加强管护。主要建设内容：钢筋混凝土修补12m，锚杆工程，护脚墙加固38m，截排水沟178m，消力池2个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采购包1（佛坪县肖家庄石英矿拦渣坝治理）：属于专门面向null采购。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3、企业资质要求：具备建设行政主管部门核发的地质灾害治理工程施工乙级及以上级资质，具备有效的安全生产许可证；（材料应清晰可辨并进行电子签章）</w:t>
      </w:r>
    </w:p>
    <w:p>
      <w:pPr>
        <w:pStyle w:val="null3"/>
      </w:pPr>
      <w:r>
        <w:rPr>
          <w:rFonts w:ascii="仿宋_GB2312" w:hAnsi="仿宋_GB2312" w:cs="仿宋_GB2312" w:eastAsia="仿宋_GB2312"/>
        </w:rPr>
        <w:t>4、项目经理要求：拟派项目经理须具备水利水电工程专业二级及以上注册建造师资格及有效的安全生产考核合格证，且无在建工程(出具无在建承诺书）;（材料应清晰可辨并进行电子签章）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佛坪县自然资源局（县不动产登记局）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佛坪县振兴北路33号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13488058087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佛坪县自然资源局（县不动产登记局）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佛坪县自然资源局（县不动产登记局）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佛坪县自然资源局（县不动产登记局）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755,500.00</w:t>
      </w:r>
    </w:p>
    <w:p>
      <w:pPr>
        <w:pStyle w:val="null3"/>
      </w:pPr>
      <w:r>
        <w:rPr>
          <w:rFonts w:ascii="仿宋_GB2312" w:hAnsi="仿宋_GB2312" w:cs="仿宋_GB2312" w:eastAsia="仿宋_GB2312"/>
        </w:rPr>
        <w:t>采购包最高限价（元）: 755,500.00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佛坪县肖家庄石英矿拦渣坝治理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755,500.00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标的名称：佛坪县肖家庄石英矿拦渣坝治理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施工范围：</w:t>
            </w:r>
            <w:r>
              <w:rPr>
                <w:rFonts w:ascii="仿宋_GB2312" w:hAnsi="仿宋_GB2312" w:cs="仿宋_GB2312" w:eastAsia="仿宋_GB2312"/>
              </w:rPr>
              <w:t>工程量清单内的所有内容</w:t>
            </w:r>
          </w:p>
          <w:p>
            <w:pPr>
              <w:pStyle w:val="null3"/>
            </w:pPr>
            <w:r>
              <w:rPr>
                <w:rFonts w:ascii="仿宋_GB2312" w:hAnsi="仿宋_GB2312" w:cs="仿宋_GB2312" w:eastAsia="仿宋_GB2312"/>
              </w:rPr>
              <w:t>2、质量标准：符合国家现行有关施工质量验收规范“合格”要求标准</w:t>
            </w:r>
          </w:p>
          <w:p>
            <w:pPr>
              <w:pStyle w:val="null3"/>
            </w:pPr>
            <w:r>
              <w:rPr>
                <w:rFonts w:ascii="仿宋_GB2312" w:hAnsi="仿宋_GB2312" w:cs="仿宋_GB2312" w:eastAsia="仿宋_GB2312"/>
              </w:rPr>
              <w:t>3、工期：自合同签订之日起</w:t>
            </w:r>
            <w:r>
              <w:rPr>
                <w:rFonts w:ascii="仿宋_GB2312" w:hAnsi="仿宋_GB2312" w:cs="仿宋_GB2312" w:eastAsia="仿宋_GB2312"/>
              </w:rPr>
              <w:t>90</w:t>
            </w:r>
            <w:r>
              <w:rPr>
                <w:rFonts w:ascii="仿宋_GB2312" w:hAnsi="仿宋_GB2312" w:cs="仿宋_GB2312" w:eastAsia="仿宋_GB2312"/>
              </w:rPr>
              <w:t>日历天</w:t>
            </w:r>
          </w:p>
          <w:p>
            <w:pPr>
              <w:pStyle w:val="null3"/>
            </w:pPr>
            <w:r>
              <w:rPr>
                <w:rFonts w:ascii="仿宋_GB2312" w:hAnsi="仿宋_GB2312" w:cs="仿宋_GB2312" w:eastAsia="仿宋_GB2312"/>
                <w:sz w:val="21"/>
              </w:rPr>
              <w:t>4、质保期：工程终验通过后一年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具备建设行政主管部门核发的地质灾害治理工程施工乙级及以上级资质，具备有效的安全生产许可证；（材料应清晰可辨并进行电子签章）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拟派项目经理须具备水利水电工程专业二级及以上注册建造师资格及有效的安全生产考核合格证，且无在建工程(出具无在建承诺书）;（材料应清晰可辨并进行电子签章）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 对评审内容中的各项要求有详细描述； 2、可实施性：切合本项目实际情况，提出步骤清晰、合理的方案； 3、针对性：方案能够紧扣项目实际情况，内容科学合理。 三、赋分标准（21分） ①工程重难点及解决措施：每完全满足一个评审标准得3分，满分9分； ②工程施工方法：每完全满足一个评审标准得3分，满分9分；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1、完整性：方案必须全面，对评审内容中的各项要求有详细描述；2、可实施性：切合本项目实际情况，提出步骤清晰、合理的方案；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 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①项目负责人（项目经理）学历。②项目负责人（项目经理）具备水利水电相关专业职称证书。③技术负责人具备水利水电相关专业职称证书。 ④所配备施工员、质量员（质检员）、安全员、材料员、资料员，具有相应岗位证书。 二、赋分标准： ①项目负责人（项目经理）具有本科学历得1分，专科学历得0.5分，其他不得分。②项目负责人（项目经理）具有高级职称得3分，中级职称得1.5分，其他不得分。响应文件内附职称证复印件并加盖供应商公章。③技术负责人具有高级职称得3分，中级职称得1.5分，其他不得分。响应文件内附职称证复印件并加盖供应商公章。④所配备施工员、质检员、安全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综合评分法中的价格分统一采用低价优先法计算，即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