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版本号：THHXZB-26040120260408001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佛坪县石墩河镇岗家营危桥改造工程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THHXZB-260401</w:t>
      </w:r>
      <w:r>
        <w:br/>
      </w:r>
      <w:r>
        <w:br/>
      </w:r>
      <w:r>
        <w:br/>
      </w:r>
    </w:p>
    <w:p>
      <w:pPr>
        <w:pStyle w:val="null3"/>
        <w:jc w:val="center"/>
        <w:outlineLvl w:val="2"/>
      </w:pPr>
      <w:r>
        <w:rPr>
          <w:rFonts w:ascii="仿宋_GB2312" w:hAnsi="仿宋_GB2312" w:cs="仿宋_GB2312" w:eastAsia="仿宋_GB2312"/>
          <w:sz w:val="28"/>
          <w:b/>
        </w:rPr>
        <w:t>佛坪县交通运输局</w:t>
      </w:r>
    </w:p>
    <w:p>
      <w:pPr>
        <w:pStyle w:val="null3"/>
        <w:jc w:val="center"/>
        <w:outlineLvl w:val="2"/>
      </w:pPr>
      <w:r>
        <w:rPr>
          <w:rFonts w:ascii="仿宋_GB2312" w:hAnsi="仿宋_GB2312" w:cs="仿宋_GB2312" w:eastAsia="仿宋_GB2312"/>
          <w:sz w:val="28"/>
          <w:b/>
        </w:rPr>
        <w:t>陕西天汉恒翔项目管理有限公司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陕西天汉恒翔项目管理有限公司</w:t>
      </w:r>
      <w:r>
        <w:rPr>
          <w:rFonts w:ascii="仿宋_GB2312" w:hAnsi="仿宋_GB2312" w:cs="仿宋_GB2312" w:eastAsia="仿宋_GB2312"/>
        </w:rPr>
        <w:t>（以下简称“代理机构”）受</w:t>
      </w:r>
      <w:r>
        <w:rPr>
          <w:rFonts w:ascii="仿宋_GB2312" w:hAnsi="仿宋_GB2312" w:cs="仿宋_GB2312" w:eastAsia="仿宋_GB2312"/>
        </w:rPr>
        <w:t>佛坪县交通运输局</w:t>
      </w:r>
      <w:r>
        <w:rPr>
          <w:rFonts w:ascii="仿宋_GB2312" w:hAnsi="仿宋_GB2312" w:cs="仿宋_GB2312" w:eastAsia="仿宋_GB2312"/>
        </w:rPr>
        <w:t>委托，拟对</w:t>
      </w:r>
      <w:r>
        <w:rPr>
          <w:rFonts w:ascii="仿宋_GB2312" w:hAnsi="仿宋_GB2312" w:cs="仿宋_GB2312" w:eastAsia="仿宋_GB2312"/>
        </w:rPr>
        <w:t>佛坪县石墩河镇岗家营危桥改造工程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THHXZB-260401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佛坪县石墩河镇岗家营危桥改造工程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桥梁全长125.04m，桥面全宽4.5m，桥面净宽3.5m，该桥桥梁现出现病害，集中为主梁裂缝、铺装破损、桩基外露、墩柱倾斜等，急需维修加固，对桥墩和桩基础外包混凝土加固，梁底贴碳纤维布加固，消除病害，保证交通安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采购包1（佛坪县石墩河镇岗家营危桥改造工程）：属于专门面向中小企业采购。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p>
      <w:pPr>
        <w:pStyle w:val="null3"/>
      </w:pPr>
      <w:r>
        <w:rPr>
          <w:rFonts w:ascii="仿宋_GB2312" w:hAnsi="仿宋_GB2312" w:cs="仿宋_GB2312" w:eastAsia="仿宋_GB2312"/>
        </w:rPr>
        <w:t>2、企业资质要求：供应商须具有建设行政主管部门颁发的公路工程施工总承包三级及以上企业资质 ，且具备有效的安全生产许可证；</w:t>
      </w:r>
    </w:p>
    <w:p>
      <w:pPr>
        <w:pStyle w:val="null3"/>
      </w:pPr>
      <w:r>
        <w:rPr>
          <w:rFonts w:ascii="仿宋_GB2312" w:hAnsi="仿宋_GB2312" w:cs="仿宋_GB2312" w:eastAsia="仿宋_GB2312"/>
        </w:rPr>
        <w:t>3、法定代表人授权书及被授权人身份证明：法定代表人授权书（附法定代表人身份证复印件）及被授权人身份证（法定代表人直接参加投标只须提供法定代表人身份证）；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4、项目经理资格要求：供应商拟派项目负责人应具备公路工程专业二级及以上注册建造师资格，具有有效的安全考核合格证（B 证），且无在建工程；</w:t>
      </w:r>
    </w:p>
    <w:p>
      <w:pPr>
        <w:pStyle w:val="null3"/>
      </w:pPr>
      <w:r>
        <w:rPr>
          <w:rFonts w:ascii="仿宋_GB2312" w:hAnsi="仿宋_GB2312" w:cs="仿宋_GB2312" w:eastAsia="仿宋_GB2312"/>
        </w:rPr>
        <w:t>5、汉中市政府采购供应商资格承诺函：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w:t>
      </w:r>
    </w:p>
    <w:p>
      <w:pPr>
        <w:pStyle w:val="null3"/>
      </w:pPr>
      <w:r>
        <w:rPr>
          <w:rFonts w:ascii="仿宋_GB2312" w:hAnsi="仿宋_GB2312" w:cs="仿宋_GB2312" w:eastAsia="仿宋_GB2312"/>
        </w:rPr>
        <w:t>6、非联合体投标承诺函：本项目不接受联合体投标，单位负责人为同一人或者存在直接控股、管理关系的不同单位，不得同时参加本项目投标（提供书面证明材料）；</w:t>
      </w:r>
    </w:p>
    <w:p>
      <w:pPr>
        <w:pStyle w:val="null3"/>
      </w:pPr>
      <w:r>
        <w:rPr>
          <w:rFonts w:ascii="仿宋_GB2312" w:hAnsi="仿宋_GB2312" w:cs="仿宋_GB2312" w:eastAsia="仿宋_GB2312"/>
        </w:rPr>
        <w:t>7、中小企业声明函：本项目专门面向中小企业采购，供应商应为中小微企业，须提供《中小企业声明函》并对真实性负责；</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佛坪县交通运输局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佛坪县河堤街4号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佛坪县交通运输局经办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17742462016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陕西天汉恒翔项目管理有限公司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陕西省汉中市汉台区陕西省汉中市汉台区汉中路街道办事处西一环路南段西港时代公馆1号楼0101室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0916-8861800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采购包1：806,185.00元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开户名称：陕西天汉恒翔项目管理有限公司</w:t>
            </w:r>
          </w:p>
          <w:p>
            <w:pPr>
              <w:pStyle w:val="null3"/>
            </w:pPr>
            <w:r>
              <w:rPr>
                <w:rFonts w:ascii="仿宋_GB2312" w:hAnsi="仿宋_GB2312" w:cs="仿宋_GB2312" w:eastAsia="仿宋_GB2312"/>
              </w:rPr>
              <w:t>开户银行：陕西汉中农村商业银行股份有限公司西关支行</w:t>
            </w:r>
          </w:p>
          <w:p>
            <w:pPr>
              <w:pStyle w:val="null3"/>
            </w:pPr>
            <w:r>
              <w:rPr>
                <w:rFonts w:ascii="仿宋_GB2312" w:hAnsi="仿宋_GB2312" w:cs="仿宋_GB2312" w:eastAsia="仿宋_GB2312"/>
              </w:rPr>
              <w:t>银行账号：2706012201201000039000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发展改革委员会办公厅颁发的《关于招标代理服务收费有关问题的通知》（发改办价格[2003]857号）的有关规定执行。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佛坪县交通运输局</w:t>
      </w:r>
      <w:r>
        <w:rPr>
          <w:rFonts w:ascii="仿宋_GB2312" w:hAnsi="仿宋_GB2312" w:cs="仿宋_GB2312" w:eastAsia="仿宋_GB2312"/>
        </w:rPr>
        <w:t>和</w:t>
      </w:r>
      <w:r>
        <w:rPr>
          <w:rFonts w:ascii="仿宋_GB2312" w:hAnsi="仿宋_GB2312" w:cs="仿宋_GB2312" w:eastAsia="仿宋_GB2312"/>
        </w:rPr>
        <w:t>陕西天汉恒翔项目管理有限公司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佛坪县交通运输局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陕西天汉恒翔项目管理有限公司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佛坪县交通运输局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陕西天汉恒翔项目管理有限公司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达到国家及行业标准及采购人要求“合格”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陕西天汉恒翔项目管理有限公司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陕西天汉恒翔项目管理有限公司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陕西天汉恒翔项目管理有限公司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联系电话：0916-8861800</w:t>
      </w:r>
    </w:p>
    <w:p>
      <w:pPr>
        <w:pStyle w:val="null3"/>
      </w:pPr>
      <w:r>
        <w:rPr>
          <w:rFonts w:ascii="仿宋_GB2312" w:hAnsi="仿宋_GB2312" w:cs="仿宋_GB2312" w:eastAsia="仿宋_GB2312"/>
        </w:rPr>
        <w:t>地址： 陕西省汉中市汉台区陕西省汉中市汉台区汉中路街道办事处西一环路南段西港时代公馆1号楼0101室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806,185.00</w:t>
      </w:r>
    </w:p>
    <w:p>
      <w:pPr>
        <w:pStyle w:val="null3"/>
      </w:pPr>
      <w:r>
        <w:rPr>
          <w:rFonts w:ascii="仿宋_GB2312" w:hAnsi="仿宋_GB2312" w:cs="仿宋_GB2312" w:eastAsia="仿宋_GB2312"/>
        </w:rPr>
        <w:t>采购包最高限价（元）: 806,185.00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佛坪县石墩河镇岗家营危桥改造工程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806,185.00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标的名称：佛坪县石墩河镇岗家营危桥改造工程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color w:val="000000"/>
              </w:rPr>
              <w:t>一、工程概况</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1、工程名称:</w:t>
            </w:r>
            <w:r>
              <w:rPr>
                <w:rFonts w:ascii="仿宋_GB2312" w:hAnsi="仿宋_GB2312" w:cs="仿宋_GB2312" w:eastAsia="仿宋_GB2312"/>
                <w:sz w:val="24"/>
                <w:color w:val="000000"/>
              </w:rPr>
              <w:t>佛坪县石墩河镇岗家营危桥改造工程</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2、建设单位:</w:t>
            </w:r>
            <w:r>
              <w:rPr>
                <w:rFonts w:ascii="仿宋_GB2312" w:hAnsi="仿宋_GB2312" w:cs="仿宋_GB2312" w:eastAsia="仿宋_GB2312"/>
                <w:sz w:val="24"/>
                <w:color w:val="000000"/>
              </w:rPr>
              <w:t>佛坪县交通运输局</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3、工程地址:</w:t>
            </w:r>
            <w:r>
              <w:rPr>
                <w:rFonts w:ascii="仿宋_GB2312" w:hAnsi="仿宋_GB2312" w:cs="仿宋_GB2312" w:eastAsia="仿宋_GB2312"/>
                <w:sz w:val="24"/>
                <w:color w:val="000000"/>
              </w:rPr>
              <w:t>佛坪县石墩河镇岗家营</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4、主要建设内容</w:t>
            </w:r>
            <w:r>
              <w:rPr>
                <w:rFonts w:ascii="仿宋_GB2312" w:hAnsi="仿宋_GB2312" w:cs="仿宋_GB2312" w:eastAsia="仿宋_GB2312"/>
                <w:sz w:val="24"/>
                <w:color w:val="000000"/>
              </w:rPr>
              <w:t>：</w:t>
            </w:r>
            <w:r>
              <w:rPr>
                <w:rFonts w:ascii="仿宋_GB2312" w:hAnsi="仿宋_GB2312" w:cs="仿宋_GB2312" w:eastAsia="仿宋_GB2312"/>
                <w:sz w:val="24"/>
                <w:color w:val="000000"/>
              </w:rPr>
              <w:t>桥梁全长</w:t>
            </w:r>
            <w:r>
              <w:rPr>
                <w:rFonts w:ascii="仿宋_GB2312" w:hAnsi="仿宋_GB2312" w:cs="仿宋_GB2312" w:eastAsia="仿宋_GB2312"/>
                <w:sz w:val="24"/>
                <w:color w:val="000000"/>
              </w:rPr>
              <w:t>125.04m，桥面全宽4.5m，桥面净宽3.5m，该桥于2008年10月20日建成通车。桥梁现出现病害，集中为主梁裂缝、铺装破损、桩基外露、墩柱倾斜等，急需维修加固，对桥墩和桩基础外包混凝土加固，梁底贴碳纤维布加固，消除病害，保证交通安全。</w:t>
            </w:r>
          </w:p>
          <w:p>
            <w:pPr>
              <w:pStyle w:val="null3"/>
              <w:ind w:firstLine="480"/>
              <w:jc w:val="left"/>
            </w:pPr>
            <w:r>
              <w:rPr>
                <w:rFonts w:ascii="仿宋_GB2312" w:hAnsi="仿宋_GB2312" w:cs="仿宋_GB2312" w:eastAsia="仿宋_GB2312"/>
                <w:sz w:val="24"/>
                <w:color w:val="000000"/>
              </w:rPr>
              <w:t>二、编制依据</w:t>
            </w:r>
          </w:p>
          <w:p>
            <w:pPr>
              <w:pStyle w:val="null3"/>
              <w:ind w:firstLine="480"/>
              <w:jc w:val="left"/>
            </w:pPr>
            <w:r>
              <w:rPr>
                <w:rFonts w:ascii="仿宋_GB2312" w:hAnsi="仿宋_GB2312" w:cs="仿宋_GB2312" w:eastAsia="仿宋_GB2312"/>
                <w:sz w:val="24"/>
                <w:color w:val="000000"/>
              </w:rPr>
              <w:t>1、佛坪县石墩河镇岗家营危桥改造工程施工图纸；</w:t>
            </w:r>
          </w:p>
          <w:p>
            <w:pPr>
              <w:pStyle w:val="null3"/>
              <w:ind w:firstLine="480"/>
              <w:jc w:val="left"/>
            </w:pPr>
            <w:r>
              <w:rPr>
                <w:rFonts w:ascii="仿宋_GB2312" w:hAnsi="仿宋_GB2312" w:cs="仿宋_GB2312" w:eastAsia="仿宋_GB2312"/>
                <w:sz w:val="24"/>
                <w:color w:val="000000"/>
              </w:rPr>
              <w:t>2、2018 年交通部《公路工程标准施工招标文件》、 2018年交通部《公路工程预算定额》、《公路桥梁养护工程预算定额》、《公路工程机械台班费用定额》JTG/T3833-2018。</w:t>
            </w:r>
          </w:p>
          <w:p>
            <w:pPr>
              <w:pStyle w:val="null3"/>
              <w:ind w:firstLine="480"/>
              <w:jc w:val="left"/>
            </w:pPr>
            <w:r>
              <w:rPr>
                <w:rFonts w:ascii="仿宋_GB2312" w:hAnsi="仿宋_GB2312" w:cs="仿宋_GB2312" w:eastAsia="仿宋_GB2312"/>
                <w:sz w:val="24"/>
                <w:color w:val="000000"/>
              </w:rPr>
              <w:t>3、陕交发[2019]93 号文《公路工程建设项目投资估算编制办法》《公路工程建设项目概预算编制办法》补充规定的通知；</w:t>
            </w:r>
          </w:p>
          <w:p>
            <w:pPr>
              <w:pStyle w:val="null3"/>
              <w:ind w:firstLine="480"/>
              <w:jc w:val="left"/>
            </w:pPr>
            <w:r>
              <w:rPr>
                <w:rFonts w:ascii="仿宋_GB2312" w:hAnsi="仿宋_GB2312" w:cs="仿宋_GB2312" w:eastAsia="仿宋_GB2312"/>
                <w:sz w:val="24"/>
                <w:color w:val="000000"/>
              </w:rPr>
              <w:t>4、陕交函〔2016〕475号文，陕西省交通运输厅发布《公路工程营业税改增值税计价依据调整方案》。</w:t>
            </w:r>
          </w:p>
          <w:p>
            <w:pPr>
              <w:pStyle w:val="null3"/>
              <w:ind w:firstLine="480"/>
              <w:jc w:val="left"/>
            </w:pPr>
            <w:r>
              <w:rPr>
                <w:rFonts w:ascii="仿宋_GB2312" w:hAnsi="仿宋_GB2312" w:cs="仿宋_GB2312" w:eastAsia="仿宋_GB2312"/>
                <w:sz w:val="24"/>
                <w:color w:val="000000"/>
              </w:rPr>
              <w:t>5、本工程采用同望 WECOST-V10.8.2公路计价软件编制。</w:t>
            </w:r>
          </w:p>
          <w:p>
            <w:pPr>
              <w:pStyle w:val="null3"/>
              <w:ind w:firstLine="480"/>
              <w:jc w:val="left"/>
            </w:pPr>
            <w:r>
              <w:rPr>
                <w:rFonts w:ascii="仿宋_GB2312" w:hAnsi="仿宋_GB2312" w:cs="仿宋_GB2312" w:eastAsia="仿宋_GB2312"/>
                <w:sz w:val="24"/>
                <w:color w:val="000000"/>
              </w:rPr>
              <w:t>6、建筑工程一切险（第200章至第700章合计的0.3%）、第三者责任险（第200章至第700章合计的0.1%）、安全生产费第200章至第700章合计的1.5%）、施工环保费（第200章至第700章合计的1%）。</w:t>
            </w:r>
          </w:p>
          <w:p>
            <w:pPr>
              <w:pStyle w:val="null3"/>
              <w:ind w:firstLine="480"/>
              <w:jc w:val="left"/>
            </w:pPr>
            <w:r>
              <w:rPr>
                <w:rFonts w:ascii="仿宋_GB2312" w:hAnsi="仿宋_GB2312" w:cs="仿宋_GB2312" w:eastAsia="仿宋_GB2312"/>
                <w:sz w:val="24"/>
                <w:color w:val="000000"/>
              </w:rPr>
              <w:t>7、暂列金计取第100章至第700章合计的3%。</w:t>
            </w:r>
          </w:p>
          <w:p>
            <w:pPr>
              <w:pStyle w:val="null3"/>
              <w:ind w:firstLine="480"/>
              <w:jc w:val="left"/>
            </w:pPr>
            <w:r>
              <w:rPr>
                <w:rFonts w:ascii="仿宋_GB2312" w:hAnsi="仿宋_GB2312" w:cs="仿宋_GB2312" w:eastAsia="仿宋_GB2312"/>
                <w:sz w:val="24"/>
                <w:color w:val="000000"/>
              </w:rPr>
              <w:t>三、工程质量：达到国家及行业标准及采购人要求</w:t>
            </w:r>
            <w:r>
              <w:rPr>
                <w:rFonts w:ascii="仿宋_GB2312" w:hAnsi="仿宋_GB2312" w:cs="仿宋_GB2312" w:eastAsia="仿宋_GB2312"/>
                <w:sz w:val="24"/>
                <w:color w:val="000000"/>
              </w:rPr>
              <w:t>“合格”</w:t>
            </w:r>
          </w:p>
          <w:p>
            <w:pPr>
              <w:pStyle w:val="null3"/>
            </w:pPr>
            <w:r>
              <w:rPr>
                <w:rFonts w:ascii="仿宋_GB2312" w:hAnsi="仿宋_GB2312" w:cs="仿宋_GB2312" w:eastAsia="仿宋_GB2312"/>
                <w:sz w:val="24"/>
                <w:color w:val="000000"/>
              </w:rPr>
              <w:t>四、工期：</w:t>
            </w:r>
            <w:r>
              <w:rPr>
                <w:rFonts w:ascii="仿宋_GB2312" w:hAnsi="仿宋_GB2312" w:cs="仿宋_GB2312" w:eastAsia="仿宋_GB2312"/>
                <w:sz w:val="24"/>
                <w:color w:val="000000"/>
              </w:rPr>
              <w:t>60</w:t>
            </w:r>
            <w:r>
              <w:rPr>
                <w:rFonts w:ascii="仿宋_GB2312" w:hAnsi="仿宋_GB2312" w:cs="仿宋_GB2312" w:eastAsia="仿宋_GB2312"/>
                <w:sz w:val="24"/>
                <w:color w:val="000000"/>
              </w:rPr>
              <w:t>日历天</w:t>
            </w:r>
            <w:r>
              <w:rPr>
                <w:rFonts w:ascii="仿宋_GB2312" w:hAnsi="仿宋_GB2312" w:cs="仿宋_GB2312" w:eastAsia="仿宋_GB2312"/>
                <w:sz w:val="24"/>
                <w:color w:val="000000"/>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达到国家及行业标准及采购人要求：“合格”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工期：60日历天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2、中标人在采购结果发布后3个工作日内向代理机构提交纸质版投标文件以便于存档，投标文件正本1份，副本2份(可以使用签章文件直接打印)，电子版文件1份(以U盘为载体，PDF格式)，纸质投标文件均须A4纸打印，分别各自装订成册。线下递交响应文件地点： 陕西省汉中市汉台区陕西省汉中市汉台区汉中路街道办事处西一环路南段西港时代公馆1号楼0101室。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供应商须具有建设行政主管部门颁发的公路工程施工总承包三级及以上企业资质 ，且具备有效的安全生产许可证；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法定代表人授权书及被授权人身份证明</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供应商拟派项目负责人应具备公路工程专业二级及以上注册建造师资格，具有有效的安全考核合格证（B 证），且无在建工程；</w:t>
            </w:r>
          </w:p>
        </w:tc>
        <w:tc>
          <w:tcPr>
            <w:tcW w:type="dxa" w:w="1661"/>
          </w:tcPr>
          <w:p>
            <w:pPr>
              <w:pStyle w:val="null3"/>
            </w:pPr>
            <w:r>
              <w:rPr>
                <w:rFonts w:ascii="仿宋_GB2312" w:hAnsi="仿宋_GB2312" w:cs="仿宋_GB2312" w:eastAsia="仿宋_GB2312"/>
              </w:rPr>
              <w:t>供应商资质证明文件.docx 项目管理机构组成表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w:t>
            </w:r>
          </w:p>
        </w:tc>
        <w:tc>
          <w:tcPr>
            <w:tcW w:type="dxa" w:w="1661"/>
          </w:tcPr>
          <w:p>
            <w:pPr>
              <w:pStyle w:val="null3"/>
            </w:pPr>
            <w:r>
              <w:rPr>
                <w:rFonts w:ascii="仿宋_GB2312" w:hAnsi="仿宋_GB2312" w:cs="仿宋_GB2312" w:eastAsia="仿宋_GB2312"/>
              </w:rPr>
              <w:t>汉中市政府采购资格承诺函.docx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非联合体投标承诺函</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本项目不接受联合体投标，单位负责人为同一人或者存在直接控股、管理关系的不同单位，不得同时参加本项目投标（提供书面证明材料）；</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本项目专门面向中小企业采购，供应商应为中小微企业，须提供《中小企业声明函》并对真实性负责；</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技术服务方案.docx 已标价工程量清单 中小企业声明函 技术服务合同条款及其他商务要求应答表 汉中市政府采购资格承诺函.docx 响应文件封面 供应商资质证明文件.docx 供应商认为需要提供的其他资料.docx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磋商响应文件语言、计量单位、报价货币</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技术服务方案.docx 已标价工程量清单 中小企业声明函 技术服务合同条款及其他商务要求应答表 汉中市政府采购资格承诺函.docx 响应文件封面 供应商资质证明文件.docx 供应商认为需要提供的其他资料.docx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技术服务合同条款及其他商务要求应答表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内容包括但不限于①施工准备及总体概述；②施工平面布置；③项目总体部署；④施工方法；评审标准：各项内容全面详细、阐述条理清晰详尽、符合本项 目采购需求、对项目的理解准确、 针对性强能有效保障本项目实施得12分；每缺一项扣3分，每一项内容存在缺陷，扣1.5分，扣完为止。备注:缺陷是指内容过于简单、不完善、前后表述不一致、套用其他项 目方案或与项目需求不匹配、凭空 编造、出现常识性错误及其他不利 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内容包括但不限于①项目管理机构；②岗位安排及职责（配备技术人员、施工员、安全员、资料员、 材料员、质量员等）配备齐全。提供人员身份证、学历证、岗位证证明；③劳动力保证措施；④劳动力计划表等。 评审标准：各项内容全面详细、阐述条理清晰详尽、符合本项目采购需求、对项目的理解准确、针对性强能有效保障本项目实施得8分；每缺一项扣2分，每一项内容存在缺陷，扣1分，扣完为止。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内容包括但不限于①工程质量目标；②工程质量保证措施；③工程质量控制体系； ④质量管理机构职责等。 评审标准：各项内容全面详细、阐述条理清晰详尽、符合本项目采购需求、对项目的理解准确、针对性强能有效保障本项目实施得8分；每缺一项扣2分，每一项内容存在缺陷，扣1分，扣完为止。 备注:缺陷是指内容过于简单、不完善、前后表述不 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内容包括但不限于①文明保护及环境保护施工管理制度；②文明施工现场管理； ③防尘降噪、治污减霾、节能减排措施等。评审标准：各项内容全面详细 、阐述条理清晰详尽、符合本项目 采购需求、对项目的理解准确、针对性强能有效保障本项目实施得6分；每缺一项扣2分，每一项内容 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内容包括但不限于①工期进度安排计划；②工期保证措施； ③机械设备投入计划； ④材料投入计划；⑤ 施工计划进度图等。评审标准：各项内容全面详细、阐述条理清晰详尽、符合本项目采购需求、对项目 的理解准确、针对性强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后续服务承诺及合理化建议</w:t>
            </w:r>
          </w:p>
        </w:tc>
        <w:tc>
          <w:tcPr>
            <w:tcW w:type="dxa" w:w="2492"/>
          </w:tcPr>
          <w:p>
            <w:pPr>
              <w:pStyle w:val="null3"/>
            </w:pPr>
            <w:r>
              <w:rPr>
                <w:rFonts w:ascii="仿宋_GB2312" w:hAnsi="仿宋_GB2312" w:cs="仿宋_GB2312" w:eastAsia="仿宋_GB2312"/>
              </w:rPr>
              <w:t>内容包括但不限于①提供具体可行并符合国家相关保修规范的售后服务承诺；②根据本项目实际需求，对降低工程造价及缩短施工周期提供合理化建议。评审标准：各项内容全面详细、阐述条理清晰详尽、符合本项目采购需求、能有效保障本项目实施得4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 月1日至今完成的类似业绩证明，每提供一份得3分，最高得6分； 注：业绩须是供应商完成的类似项目，提供中标通知书、协议书（合同）完工证明或竣工验收证明扫描件或加盖公章的复印件，否则不作为加分项。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1、具备工程类中级及以上职称得2分，初级职称得1分； 评审依据：以申请人职称原件或电子证件为准； 2、具有3年（含）及以上类似工程施工工作经验得2分（以执业资格证或建造师注册证书发证发证时间为准），3年以下的得1分；评审依据：以申请人加盖公章的执业资格证或建造师注册证书发证时间为准； 3、至少提供2023年1月1日至今类似业绩证明，得2分。 （注：业绩须是供应商项目经理完成的类似项目，提供中标通知书、协议书（合同）完工证明或竣工验收证明扫描件或加盖公章的复印件，否则不得分。项目经理业绩不能作为企业业绩同时使用）</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报价得分</w:t>
            </w:r>
          </w:p>
        </w:tc>
        <w:tc>
          <w:tcPr>
            <w:tcW w:type="dxa" w:w="2492"/>
          </w:tcPr>
          <w:p>
            <w:pPr>
              <w:pStyle w:val="null3"/>
            </w:pPr>
            <w:r>
              <w:rPr>
                <w:rFonts w:ascii="仿宋_GB2312" w:hAnsi="仿宋_GB2312" w:cs="仿宋_GB2312" w:eastAsia="仿宋_GB2312"/>
              </w:rPr>
              <w:t>价格分采用低价优先法计算，即满足竞争性磋商文件要求且投标价格最低的投标报价为评标基准价，其得分为满分。其他供应商的得分统一按照下列公式计算： 投标报价得分=（评标基准价/投标报价） ×30磋商小组认为供应商的报价明显低于其他通过符合性审查供应商的报价，有可能影响工程质量或者不能诚信履约的，应当要求其在评标现场合理的时间内提供书面说明，必要时提交相关证明材料；供应商不能证明其报价合理性的，磋商小组会应当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详见附件：供应商认为需要提供的其他资料.docx</w:t>
      </w:r>
    </w:p>
    <w:p>
      <w:pPr>
        <w:pStyle w:val="null3"/>
        <w:ind w:firstLine="960"/>
      </w:pPr>
      <w:r>
        <w:rPr>
          <w:rFonts w:ascii="仿宋_GB2312" w:hAnsi="仿宋_GB2312" w:cs="仿宋_GB2312" w:eastAsia="仿宋_GB2312"/>
        </w:rPr>
        <w:t>详见附件：技术服务方案.docx</w:t>
      </w:r>
    </w:p>
    <w:p>
      <w:pPr>
        <w:pStyle w:val="null3"/>
        <w:ind w:firstLine="960"/>
      </w:pPr>
      <w:r>
        <w:rPr>
          <w:rFonts w:ascii="仿宋_GB2312" w:hAnsi="仿宋_GB2312" w:cs="仿宋_GB2312" w:eastAsia="仿宋_GB2312"/>
        </w:rPr>
        <w:t>详见附件：汉中市政府采购资格承诺函.docx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详见附件：佛坪县石墩河镇岗家营危桥改造工程合同文本.docx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