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版本号：THHXZB-26050220260511002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佛坪县长角坝镇健身步道建设项目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THHXZB-260502</w:t>
      </w:r>
      <w:r>
        <w:br/>
      </w:r>
      <w:r>
        <w:br/>
      </w:r>
      <w:r>
        <w:br/>
      </w:r>
    </w:p>
    <w:p>
      <w:pPr>
        <w:pStyle w:val="null3"/>
        <w:jc w:val="center"/>
        <w:outlineLvl w:val="2"/>
      </w:pPr>
      <w:r>
        <w:rPr>
          <w:rFonts w:ascii="仿宋_GB2312" w:hAnsi="仿宋_GB2312" w:cs="仿宋_GB2312" w:eastAsia="仿宋_GB2312"/>
          <w:sz w:val="28"/>
          <w:b/>
        </w:rPr>
        <w:t>佛坪县长角坝镇人民政府</w:t>
      </w:r>
    </w:p>
    <w:p>
      <w:pPr>
        <w:pStyle w:val="null3"/>
        <w:jc w:val="center"/>
        <w:outlineLvl w:val="2"/>
      </w:pPr>
      <w:r>
        <w:rPr>
          <w:rFonts w:ascii="仿宋_GB2312" w:hAnsi="仿宋_GB2312" w:cs="仿宋_GB2312" w:eastAsia="仿宋_GB2312"/>
          <w:sz w:val="28"/>
          <w:b/>
        </w:rPr>
        <w:t>陕西天汉恒翔项目管理有限公司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陕西天汉恒翔项目管理有限公司</w:t>
      </w:r>
      <w:r>
        <w:rPr>
          <w:rFonts w:ascii="仿宋_GB2312" w:hAnsi="仿宋_GB2312" w:cs="仿宋_GB2312" w:eastAsia="仿宋_GB2312"/>
        </w:rPr>
        <w:t>（以下简称“代理机构”）受</w:t>
      </w:r>
      <w:r>
        <w:rPr>
          <w:rFonts w:ascii="仿宋_GB2312" w:hAnsi="仿宋_GB2312" w:cs="仿宋_GB2312" w:eastAsia="仿宋_GB2312"/>
        </w:rPr>
        <w:t>佛坪县长角坝镇人民政府</w:t>
      </w:r>
      <w:r>
        <w:rPr>
          <w:rFonts w:ascii="仿宋_GB2312" w:hAnsi="仿宋_GB2312" w:cs="仿宋_GB2312" w:eastAsia="仿宋_GB2312"/>
        </w:rPr>
        <w:t>委托，拟对</w:t>
      </w:r>
      <w:r>
        <w:rPr>
          <w:rFonts w:ascii="仿宋_GB2312" w:hAnsi="仿宋_GB2312" w:cs="仿宋_GB2312" w:eastAsia="仿宋_GB2312"/>
        </w:rPr>
        <w:t>佛坪县长角坝镇健身步道建设项目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THHXZB-260502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佛坪县长角坝镇健身步道建设项目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新建登山步道，架设高杆太阳能灯，配套安装导示标识、警示标识、劝示标识和路书等设施。具体详见工程清单。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采购包1（佛坪县长角坝镇健身步道建设项目）：属于专门面向中小企业采购。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合法注册的法人应提供营业执照（或事业法人证）、组织机构代码证、税务登记证或统一社会信用代码的营业执照或其他组织应提供合法证明文件或自然人提供身份证件；供应商需在项目电子化交易系统中按要求上传相应证明文件并进行电子签章；</w:t>
      </w:r>
    </w:p>
    <w:p>
      <w:pPr>
        <w:pStyle w:val="null3"/>
      </w:pPr>
      <w:r>
        <w:rPr>
          <w:rFonts w:ascii="仿宋_GB2312" w:hAnsi="仿宋_GB2312" w:cs="仿宋_GB2312" w:eastAsia="仿宋_GB2312"/>
        </w:rPr>
        <w:t>2、法定代表人授权书及被授权人身份证明：法定代表人授权书（附法定代表人身份证复印件）及被授权人身份证（法定代表人直接参加投标只须提供法定代表人身份证）；</w:t>
      </w:r>
    </w:p>
    <w:p>
      <w:pPr>
        <w:pStyle w:val="null3"/>
      </w:pPr>
      <w:r>
        <w:rPr>
          <w:rFonts w:ascii="仿宋_GB2312" w:hAnsi="仿宋_GB2312" w:cs="仿宋_GB2312" w:eastAsia="仿宋_GB2312"/>
        </w:rPr>
        <w:t>3、汉中市政府采购供应商资格承诺函：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 )，供应商应按照汉中市财政局《关于全面推行政府采购供应商基本资格条件承诺制的通知》（汉采办采管〔2024〕20号）文件要求，需提供加盖公章的《汉中市政府采购供应商资格承诺函》;</w:t>
      </w:r>
    </w:p>
    <w:p>
      <w:pPr>
        <w:pStyle w:val="null3"/>
      </w:pPr>
      <w:r>
        <w:rPr>
          <w:rFonts w:ascii="仿宋_GB2312" w:hAnsi="仿宋_GB2312" w:cs="仿宋_GB2312" w:eastAsia="仿宋_GB2312"/>
        </w:rPr>
        <w:t>4、企业资质要求：投标供应商应具备建设行政主管部门核发的市政公用工程施工总承包三级（含三级）及其以上资质，安全生产许可证合格有效；</w:t>
      </w:r>
    </w:p>
    <w:p>
      <w:pPr>
        <w:pStyle w:val="null3"/>
      </w:pPr>
      <w:r>
        <w:rPr>
          <w:rFonts w:ascii="仿宋_GB2312" w:hAnsi="仿宋_GB2312" w:cs="仿宋_GB2312" w:eastAsia="仿宋_GB2312"/>
        </w:rPr>
        <w:t>5、项目经理资格要求：投标供应商拟派项目负责人应具备相应工程专业二级注册建造师资格、具有有效的安全考核合格证（B证），在本单位注册且未担任其他在建工程的项目负责人；</w:t>
      </w:r>
    </w:p>
    <w:p>
      <w:pPr>
        <w:pStyle w:val="null3"/>
      </w:pPr>
      <w:r>
        <w:rPr>
          <w:rFonts w:ascii="仿宋_GB2312" w:hAnsi="仿宋_GB2312" w:cs="仿宋_GB2312" w:eastAsia="仿宋_GB2312"/>
        </w:rPr>
        <w:t>6、中小企业声明函：本项目专门面向中小企业采购，供应商应为中小微企业，须提供《中小企业声明函》并对真实性负责；</w:t>
      </w:r>
    </w:p>
    <w:p>
      <w:pPr>
        <w:pStyle w:val="null3"/>
      </w:pPr>
      <w:r>
        <w:rPr>
          <w:rFonts w:ascii="仿宋_GB2312" w:hAnsi="仿宋_GB2312" w:cs="仿宋_GB2312" w:eastAsia="仿宋_GB2312"/>
        </w:rPr>
        <w:t>7、非联合体投标承诺函：本项目不接受联合体投标，单位负责人为同一人或者存在直接控股、管理关系的不同单位，不得同时参加本项目投标（提供书面证明材料）；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佛坪县长角坝镇人民政府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佛坪县教长坝村三组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佛坪县长角坝镇人民政府经办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15332530609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陕西天汉恒翔项目管理有限公司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陕西省汉中市汉台区陕西省汉中市汉台区汉中路街道办事处西一环路南段西港时代公馆1号楼0101室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19992611744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采购包1：993,011.55元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开户名称：陕西天汉恒翔项目管理有限公司</w:t>
            </w:r>
          </w:p>
          <w:p>
            <w:pPr>
              <w:pStyle w:val="null3"/>
            </w:pPr>
            <w:r>
              <w:rPr>
                <w:rFonts w:ascii="仿宋_GB2312" w:hAnsi="仿宋_GB2312" w:cs="仿宋_GB2312" w:eastAsia="仿宋_GB2312"/>
              </w:rPr>
              <w:t>开户银行：汉中市汉台区农村信用合作联社西关信用社</w:t>
            </w:r>
          </w:p>
          <w:p>
            <w:pPr>
              <w:pStyle w:val="null3"/>
            </w:pPr>
            <w:r>
              <w:rPr>
                <w:rFonts w:ascii="仿宋_GB2312" w:hAnsi="仿宋_GB2312" w:cs="仿宋_GB2312" w:eastAsia="仿宋_GB2312"/>
              </w:rPr>
              <w:t>银行账号：2706012201201000039000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 (计价格[2002]1980号)和发展改革委员会办公厅颁发的《关于招标代理服务收费有关问题的通知》 (发改办价格[2003]857号)的有关规定执行。成交供应商在领取成交通知书前，须向采购代理机构一次性支付招标代理服务费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佛坪县长角坝镇人民政府</w:t>
      </w:r>
      <w:r>
        <w:rPr>
          <w:rFonts w:ascii="仿宋_GB2312" w:hAnsi="仿宋_GB2312" w:cs="仿宋_GB2312" w:eastAsia="仿宋_GB2312"/>
        </w:rPr>
        <w:t>和</w:t>
      </w:r>
      <w:r>
        <w:rPr>
          <w:rFonts w:ascii="仿宋_GB2312" w:hAnsi="仿宋_GB2312" w:cs="仿宋_GB2312" w:eastAsia="仿宋_GB2312"/>
        </w:rPr>
        <w:t>陕西天汉恒翔项目管理有限公司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佛坪县长角坝镇人民政府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陕西天汉恒翔项目管理有限公司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佛坪县长角坝镇人民政府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陕西天汉恒翔项目管理有限公司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陕西天汉恒翔项目管理有限公司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陕西天汉恒翔项目管理有限公司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陕西天汉恒翔项目管理有限公司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联系人：马先生</w:t>
      </w:r>
    </w:p>
    <w:p>
      <w:pPr>
        <w:pStyle w:val="null3"/>
      </w:pPr>
      <w:r>
        <w:rPr>
          <w:rFonts w:ascii="仿宋_GB2312" w:hAnsi="仿宋_GB2312" w:cs="仿宋_GB2312" w:eastAsia="仿宋_GB2312"/>
        </w:rPr>
        <w:t>联系电话：19992611744</w:t>
      </w:r>
    </w:p>
    <w:p>
      <w:pPr>
        <w:pStyle w:val="null3"/>
      </w:pPr>
      <w:r>
        <w:rPr>
          <w:rFonts w:ascii="仿宋_GB2312" w:hAnsi="仿宋_GB2312" w:cs="仿宋_GB2312" w:eastAsia="仿宋_GB2312"/>
        </w:rPr>
        <w:t>地址：陕西省汉中市汉台区汉中路街道办事处西一环路南段西港时代公馆1号楼0101室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993,011.55</w:t>
      </w:r>
    </w:p>
    <w:p>
      <w:pPr>
        <w:pStyle w:val="null3"/>
      </w:pPr>
      <w:r>
        <w:rPr>
          <w:rFonts w:ascii="仿宋_GB2312" w:hAnsi="仿宋_GB2312" w:cs="仿宋_GB2312" w:eastAsia="仿宋_GB2312"/>
        </w:rPr>
        <w:t>采购包最高限价（元）: 993,011.55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项目名称</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993,011.55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标的名称：项目名称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一、工程概况</w:t>
            </w:r>
          </w:p>
          <w:p>
            <w:pPr>
              <w:pStyle w:val="null3"/>
            </w:pPr>
            <w:r>
              <w:rPr>
                <w:rFonts w:ascii="仿宋_GB2312" w:hAnsi="仿宋_GB2312" w:cs="仿宋_GB2312" w:eastAsia="仿宋_GB2312"/>
                <w:sz w:val="21"/>
              </w:rPr>
              <w:t>1.</w:t>
            </w:r>
            <w:r>
              <w:rPr>
                <w:rFonts w:ascii="仿宋_GB2312" w:hAnsi="仿宋_GB2312" w:cs="仿宋_GB2312" w:eastAsia="仿宋_GB2312"/>
                <w:sz w:val="21"/>
              </w:rPr>
              <w:t>本工程地处于陕西省汉中市佛坪县长角坝镇，主要工程内容为新建登山步道，架设高杆太阳能灯，配套安装导示标识、警示标识、劝示标识和路书等设施。</w:t>
            </w:r>
            <w:r>
              <w:rPr>
                <w:rFonts w:ascii="仿宋_GB2312" w:hAnsi="仿宋_GB2312" w:cs="仿宋_GB2312" w:eastAsia="仿宋_GB2312"/>
                <w:sz w:val="21"/>
              </w:rPr>
              <w:t>具体详见工程量清单。</w:t>
            </w:r>
          </w:p>
          <w:p>
            <w:pPr>
              <w:pStyle w:val="null3"/>
            </w:pPr>
            <w:r>
              <w:rPr>
                <w:rFonts w:ascii="仿宋_GB2312" w:hAnsi="仿宋_GB2312" w:cs="仿宋_GB2312" w:eastAsia="仿宋_GB2312"/>
                <w:sz w:val="21"/>
              </w:rPr>
              <w:t>2.建设单位：佛坪县长角坝镇人民政府</w:t>
            </w:r>
          </w:p>
          <w:p>
            <w:pPr>
              <w:pStyle w:val="null3"/>
            </w:pPr>
            <w:r>
              <w:rPr>
                <w:rFonts w:ascii="仿宋_GB2312" w:hAnsi="仿宋_GB2312" w:cs="仿宋_GB2312" w:eastAsia="仿宋_GB2312"/>
                <w:sz w:val="21"/>
              </w:rPr>
              <w:t>二、编制依据</w:t>
            </w:r>
          </w:p>
          <w:p>
            <w:pPr>
              <w:pStyle w:val="null3"/>
            </w:pPr>
            <w:r>
              <w:rPr>
                <w:rFonts w:ascii="仿宋_GB2312" w:hAnsi="仿宋_GB2312" w:cs="仿宋_GB2312" w:eastAsia="仿宋_GB2312"/>
                <w:sz w:val="21"/>
              </w:rPr>
              <w:t>1、</w:t>
            </w:r>
            <w:r>
              <w:rPr>
                <w:rFonts w:ascii="仿宋_GB2312" w:hAnsi="仿宋_GB2312" w:cs="仿宋_GB2312" w:eastAsia="仿宋_GB2312"/>
                <w:sz w:val="21"/>
              </w:rPr>
              <w:t>由中明建投建设集团有限公司设计的佛坪县长角坝镇健身步道建设项目施工设计图纸</w:t>
            </w:r>
            <w:r>
              <w:rPr>
                <w:rFonts w:ascii="仿宋_GB2312" w:hAnsi="仿宋_GB2312" w:cs="仿宋_GB2312" w:eastAsia="仿宋_GB2312"/>
                <w:sz w:val="21"/>
              </w:rPr>
              <w:t>。</w:t>
            </w:r>
          </w:p>
          <w:p>
            <w:pPr>
              <w:pStyle w:val="null3"/>
            </w:pPr>
            <w:r>
              <w:rPr>
                <w:rFonts w:ascii="仿宋_GB2312" w:hAnsi="仿宋_GB2312" w:cs="仿宋_GB2312" w:eastAsia="仿宋_GB2312"/>
                <w:sz w:val="21"/>
              </w:rPr>
              <w:t>2、《陕西省住房和城乡建设厅关于印发2025陕西省建设工程费用规则等计价依据的通知》陕建管发〔2025〕10号文件。</w:t>
            </w:r>
          </w:p>
          <w:p>
            <w:pPr>
              <w:pStyle w:val="null3"/>
            </w:pPr>
            <w:r>
              <w:rPr>
                <w:rFonts w:ascii="仿宋_GB2312" w:hAnsi="仿宋_GB2312" w:cs="仿宋_GB2312" w:eastAsia="仿宋_GB2312"/>
                <w:sz w:val="21"/>
              </w:rPr>
              <w:t>3、《陕西省建设工程费用规则》（2025）、《建设工程工程量清单计价标准》（2025）、《房屋建筑与装修工程工程量计算标准》、《</w:t>
            </w:r>
            <w:r>
              <w:rPr>
                <w:rFonts w:ascii="仿宋_GB2312" w:hAnsi="仿宋_GB2312" w:cs="仿宋_GB2312" w:eastAsia="仿宋_GB2312"/>
                <w:sz w:val="21"/>
              </w:rPr>
              <w:t>市政</w:t>
            </w:r>
            <w:r>
              <w:rPr>
                <w:rFonts w:ascii="仿宋_GB2312" w:hAnsi="仿宋_GB2312" w:cs="仿宋_GB2312" w:eastAsia="仿宋_GB2312"/>
                <w:sz w:val="21"/>
              </w:rPr>
              <w:t>工程工程量计算标准》、《通用安装工程工程量计算标准》及其配套文件。</w:t>
            </w:r>
          </w:p>
          <w:p>
            <w:pPr>
              <w:pStyle w:val="null3"/>
            </w:pPr>
            <w:r>
              <w:rPr>
                <w:rFonts w:ascii="仿宋_GB2312" w:hAnsi="仿宋_GB2312" w:cs="仿宋_GB2312" w:eastAsia="仿宋_GB2312"/>
                <w:sz w:val="21"/>
              </w:rPr>
              <w:t>4、《陕西省房屋建筑与装饰工程消耗量定额》（2025）、《陕西省</w:t>
            </w:r>
            <w:r>
              <w:rPr>
                <w:rFonts w:ascii="仿宋_GB2312" w:hAnsi="仿宋_GB2312" w:cs="仿宋_GB2312" w:eastAsia="仿宋_GB2312"/>
                <w:sz w:val="21"/>
              </w:rPr>
              <w:t>市政</w:t>
            </w:r>
            <w:r>
              <w:rPr>
                <w:rFonts w:ascii="仿宋_GB2312" w:hAnsi="仿宋_GB2312" w:cs="仿宋_GB2312" w:eastAsia="仿宋_GB2312"/>
                <w:sz w:val="21"/>
              </w:rPr>
              <w:t>工程消耗量定额》（</w:t>
            </w:r>
            <w:r>
              <w:rPr>
                <w:rFonts w:ascii="仿宋_GB2312" w:hAnsi="仿宋_GB2312" w:cs="仿宋_GB2312" w:eastAsia="仿宋_GB2312"/>
                <w:sz w:val="21"/>
              </w:rPr>
              <w:t>2025）、《陕西省通用安装工程消耗量定额》（2025）、《陕西省建设工程施工机械台班费用定额》</w:t>
            </w:r>
            <w:r>
              <w:rPr>
                <w:rFonts w:ascii="仿宋_GB2312" w:hAnsi="仿宋_GB2312" w:cs="仿宋_GB2312" w:eastAsia="仿宋_GB2312"/>
                <w:sz w:val="21"/>
              </w:rPr>
              <w:t>(2025）。</w:t>
            </w:r>
          </w:p>
          <w:p>
            <w:pPr>
              <w:pStyle w:val="null3"/>
            </w:pPr>
            <w:r>
              <w:rPr>
                <w:rFonts w:ascii="仿宋_GB2312" w:hAnsi="仿宋_GB2312" w:cs="仿宋_GB2312" w:eastAsia="仿宋_GB2312"/>
                <w:sz w:val="21"/>
              </w:rPr>
              <w:t>5、《陕西省房屋建筑与装饰工程基价表》（2025）、《陕西省市政工程基价表》（2025）、《陕西省通用安装工程基价表》（2025）。</w:t>
            </w:r>
          </w:p>
          <w:p>
            <w:pPr>
              <w:pStyle w:val="null3"/>
            </w:pPr>
            <w:r>
              <w:rPr>
                <w:rFonts w:ascii="仿宋_GB2312" w:hAnsi="仿宋_GB2312" w:cs="仿宋_GB2312" w:eastAsia="仿宋_GB2312"/>
                <w:sz w:val="21"/>
              </w:rPr>
              <w:t>三、工程质量：工程质量达到国家现行《施工质量验收规范》合格标准。</w:t>
            </w:r>
          </w:p>
          <w:p>
            <w:pPr>
              <w:pStyle w:val="null3"/>
              <w:jc w:val="both"/>
            </w:pPr>
            <w:r>
              <w:rPr>
                <w:rFonts w:ascii="仿宋_GB2312" w:hAnsi="仿宋_GB2312" w:cs="仿宋_GB2312" w:eastAsia="仿宋_GB2312"/>
                <w:sz w:val="21"/>
              </w:rPr>
              <w:t>四、工期：合同签订之日起</w:t>
            </w:r>
            <w:r>
              <w:rPr>
                <w:rFonts w:ascii="仿宋_GB2312" w:hAnsi="仿宋_GB2312" w:cs="仿宋_GB2312" w:eastAsia="仿宋_GB2312"/>
                <w:sz w:val="21"/>
              </w:rPr>
              <w:t>60日历天。</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工程质量达到国家现行《施工质量验收规范》合格标准。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供应商资质证明文件中汉中市政府采购供应商资格承诺函</w:t>
            </w:r>
          </w:p>
        </w:tc>
        <w:tc>
          <w:tcPr>
            <w:tcW w:type="dxa" w:w="1661"/>
          </w:tcPr>
          <w:p>
            <w:pPr>
              <w:pStyle w:val="null3"/>
            </w:pPr>
            <w:r>
              <w:rPr>
                <w:rFonts w:ascii="仿宋_GB2312" w:hAnsi="仿宋_GB2312" w:cs="仿宋_GB2312" w:eastAsia="仿宋_GB2312"/>
              </w:rPr>
              <w:t>供应商认为需要提供的其他资料.docx 汉中市政府采购资格承诺函.docx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合法注册的法人应提供营业执照（或事业法人证）、组织机构代码证、税务登记证或统一社会信用代码的营业执照或其他组织应提供合法证明文件或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法定代表人授权书及被授权人身份证明</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法定代表人授权书（附法定代表人身份证复印件）及被授权人身份证（法定代表人直接参加投标只须提供法定代表人身份证）；</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 )，供应商应按照汉中市财政局《关于全面推行政府采购供应商基本资格条件承诺制的通知》（汉采办采管〔2024〕20号）文件要求，需提供加盖公章的《汉中市政府采购供应商资格承诺函》;</w:t>
            </w:r>
          </w:p>
        </w:tc>
        <w:tc>
          <w:tcPr>
            <w:tcW w:type="dxa" w:w="1661"/>
          </w:tcPr>
          <w:p>
            <w:pPr>
              <w:pStyle w:val="null3"/>
            </w:pPr>
            <w:r>
              <w:rPr>
                <w:rFonts w:ascii="仿宋_GB2312" w:hAnsi="仿宋_GB2312" w:cs="仿宋_GB2312" w:eastAsia="仿宋_GB2312"/>
              </w:rPr>
              <w:t>供应商资质证明文件.docx 汉中市政府采购资格承诺函.docx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投标供应商应具备建设行政主管部门核发的市政公用工程施工总承包三级（含三级）及其以上资质，安全生产许可证合格有效；</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投标供应商拟派项目负责人应具备相应工程专业二级注册建造师资格、具有有效的安全考核合格证（B证），在本单位注册且未担任其他在建工程的项目负责人；</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本项目专门面向中小企业采购，供应商应为中小微企业，须提供《中小企业声明函》并对真实性负责；</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非联合体投标承诺函</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本项目不接受联合体投标，单位负责人为同一人或者存在直接控股、管理关系的不同单位，不得同时参加本项目投标（提供书面证明材料）；</w:t>
            </w:r>
          </w:p>
        </w:tc>
        <w:tc>
          <w:tcPr>
            <w:tcW w:type="dxa" w:w="1661"/>
          </w:tcPr>
          <w:p>
            <w:pPr>
              <w:pStyle w:val="null3"/>
            </w:pPr>
            <w:r>
              <w:rPr>
                <w:rFonts w:ascii="仿宋_GB2312" w:hAnsi="仿宋_GB2312" w:cs="仿宋_GB2312" w:eastAsia="仿宋_GB2312"/>
              </w:rPr>
              <w:t>供应商资质证明文件.docx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技术服务方案.docx 已标价工程量清单 中小企业声明函 技术服务合同条款及其他商务要求应答表 汉中市政府采购资格承诺函.docx 响应文件封面 供应商资质证明文件.docx 供应商认为需要提供的其他资料.docx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磋商响应文件语言、计量单位、报价货币</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技术服务方案.docx 已标价工程量清单 中小企业声明函 技术服务合同条款及其他商务要求应答表 汉中市政府采购资格承诺函.docx 响应文件封面 供应商资质证明文件.docx 供应商认为需要提供的其他资料.docx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技术服务合同条款及其他商务要求应答表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一、评审内容包含但不限于①施工准备及总体概述；②施工平面布置；③项目总体部署；④施工方法；⑤重点难点工程分析及解决措施； ⑥对应预案等。 二、赋分标准：1、完整性:方案内容完整全面，对上述各项内容均有描述及说明，得2分;缺1至5项，得0.5分。2、针对性:针对性强，得5分;针对性一般，得3分;缺乏针对性，得1分。3、可实施性:可实施性强，得5分;可实施性一般，得3分;缺乏可实施性，得1分。4、不提供此项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一、评审内容包含但不限于①项目管理机构；②岗位安排及职责（配备技术人员、施工员、安全员、资料员、材料员、质量员等）配备齐全。提供人员身份证、学历证、岗位证证明；本项配备不齐全不得分；③劳动力保证措施；④管理措施；⑤劳动力计划表等。 二、赋分标准：1、完整性:方案内容完整全面，对上述各项内容均有描述及说明，得2分;缺1至4项，得0.5分。2、针对性:针对性强，得3分;针对性一般，得1分;缺乏针对性，得0.5分。3、可实施性:可实施性强，得3分;可实施性一般，得1分;缺乏可实施性，得0.5分。4、不提供此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一、评审内容包含但不限于①质量管理制度；②工程质量保证措施；③工程质量控制体系； ④质量管理机构职责；⑤材料的质量控制等。 二、赋分标准：1、完整性:方案内容完整全面，对上述各项内容均有描述及说明，得2分;缺1至4项，得0.5分。 2、针对性:针对性强，得3分;针对性一般，得1分;缺乏针对性，得0.5分。3、可实施性:可实施性强，得3分;可实施性一般，得1分;缺乏可实施性，得0.5分。4、不提供此项的，不得分。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一、评审内容包含但不限于①安全生产管理制度；②安全人员岗位职责；③安全教育培训制度；④设备材料作业安全措施；⑤应急救援机制等。 二、赋分标准：1、完整性:方案内容完整全面，对上述各项内容均有描述及说明，得2分;缺1至4项，得0.5分。 2、针对性:针对性强，得3分;针对性一般，得1分;缺乏针对性，得0.5分。3、可实施性:可实施性强，得3分;可实施性一般，得1分;缺乏可实施性，得0.5分。4、不提供此项的，不得分。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一、评审内容包含但不限于①文明保护及环境保护施工管理制度；②防尘降噪、治污减霾措施； ③节能减排措施等。 二、赋分标准：1、完整性:方案内容完整全面，对上述各项内容均有描述及说明，得2分;缺1至2项，得0.5分。 2、针对性:针对性强，得2分;针对性一般，得1分;缺乏针对性，得0.5分。3、可实施性:可实施性强，得2分;可实施性一般，得1分;缺乏可实施性，得0.5分。4、不提供此项的，不得分。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一、评审内容包含但不限于①工期进度安排计划；②工期保证措施； ③机械设备投入计划； ④材料投入计划；⑤施工计划进度表等。 二、赋分标准：1、完整性:方案内容完整全面，对上述各项内容均有描述及说明，得2分;缺1至4项，得0.5分。2、针对性:针对性强，得4分;针对性一般，得2分;缺乏针对性，得1分。3、可实施性:可实施性强，得4分;可实施性一般，得2分;缺乏可实施性，得1分。4、不提供此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后续服务承诺</w:t>
            </w:r>
          </w:p>
        </w:tc>
        <w:tc>
          <w:tcPr>
            <w:tcW w:type="dxa" w:w="2492"/>
          </w:tcPr>
          <w:p>
            <w:pPr>
              <w:pStyle w:val="null3"/>
            </w:pPr>
            <w:r>
              <w:rPr>
                <w:rFonts w:ascii="仿宋_GB2312" w:hAnsi="仿宋_GB2312" w:cs="仿宋_GB2312" w:eastAsia="仿宋_GB2312"/>
              </w:rPr>
              <w:t>一、评审内容包含但不限于①针对本项目实际需求、对降低工程造价、缩短施工周期提供实质性承诺或合理化建议；②针对本工程提供具体可行并符合国家相关保修规范的售后服务承诺③提高工程质量合理化建议等。 二、赋分标准：1、完整性:方案内容完整全面，对上述各项内容均有描述及说明，得2分;缺1至2项，得0.5分2、针对性:针对性强，得2分;针对性一般，得1分;缺乏针对性，得0.5分。3、可实施性:可实施性强，得2分;可实施性一般，得1分;缺乏可实施性，得0.5分。4、不提供此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 月1日至今完成的类似业绩证明，每提供一份得3分，最高得6分； 注：业绩须是供应商完成的类似项目，提供中标通知书、协议书（合同）扫描件或加盖公章的复印件，否则不作为加分项。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1、具备工程类中级及以上职称得2分，初级职称得1分； 评审依据：以申请人职称原件或电子证件为准； 2、具有3年（含）及以上类似工程施工工作经验得2分（以执业资格证或建造师注册证书发证发证时间为准），3年以下的得1分；评审依据：以申请人加盖公章的执业资格证或建造师注册证书发证时间为准； 3、至少提供2023年1月1日至今类似业绩证明，得2分。 （注：业绩须是供应商项目经理完成的类似项目，提供中标通知书、协议书（合同）扫描件或加盖公章的复印件，否则不得分。项目经理业绩不能作为企业业绩同时使用）</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价格分统一采用低价优先法计算，即满足磋商文件要求且磋商价格最低（通过异常低价审查）的报价为评标基准价，其价格分为满分。其他供应商的价格分统一按照下列公式计算：价格分= (评标基准价／磋商报价)×30。 注：价格得分以供应商最后报价为计算依据，结果 四舍五入保留小数点后两位。供应商不得以低于成本的报价参与磋商。经符合性审查合格的响应文件，出现下列情形之一的，评审委员会应当启动异常低价审查程序：（1）报价低于全部合格供应商报价平均值的 50%；（2）报价低于全部合格供应商次低报价的 50%；（3）报价低于本项目最高限价的 45%；（4）评审委员会认为可能影响项目质量或履约的其他情形。 本项目异常低价审查的具体程序、举证要求及处理标准，严格按照《财政部关于推动解决政府采购异常低价问题的通知》（财库〔2026〕2号）执行。</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详见附件：汉中市政府采购资格承诺函.docx</w:t>
      </w:r>
    </w:p>
    <w:p>
      <w:pPr>
        <w:pStyle w:val="null3"/>
        <w:ind w:firstLine="960"/>
      </w:pPr>
      <w:r>
        <w:rPr>
          <w:rFonts w:ascii="仿宋_GB2312" w:hAnsi="仿宋_GB2312" w:cs="仿宋_GB2312" w:eastAsia="仿宋_GB2312"/>
        </w:rPr>
        <w:t>详见附件：技术服务方案.docx</w:t>
      </w:r>
    </w:p>
    <w:p>
      <w:pPr>
        <w:pStyle w:val="null3"/>
        <w:ind w:firstLine="960"/>
      </w:pPr>
      <w:r>
        <w:rPr>
          <w:rFonts w:ascii="仿宋_GB2312" w:hAnsi="仿宋_GB2312" w:cs="仿宋_GB2312" w:eastAsia="仿宋_GB2312"/>
        </w:rPr>
        <w:t>详见附件：供应商认为需要提供的其他资料.docx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