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1B7B43">
      <w:pPr>
        <w:ind w:firstLine="560" w:firstLineChars="200"/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采购需求</w:t>
      </w:r>
    </w:p>
    <w:p w14:paraId="15D9EAF7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9月-12月创智园污水处理站污水处理运维服务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按照行业标准完成运维服务，确保污水达标排放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，处理后的污水达到GB18918-2002《城镇污水处理厂污染物排放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eastAsia="zh-CN"/>
        </w:rPr>
        <w:t>标准》GB18918-2022 -级A 标准。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ZTg1NDNkYTNjZTY5MDcxYjQ3MGM5NWEyNmM1MjkifQ=="/>
  </w:docVars>
  <w:rsids>
    <w:rsidRoot w:val="24B301B1"/>
    <w:rsid w:val="24B3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2024-08-27T07:09:00Z</dcterms:created>
  <dc:creator>Vee.</dc:creator>
  <cp:lastModifiedBy>Vee.</cp:lastModifiedBy>
  <dcterms:modified xsi:type="dcterms:W3CDTF">2024-08-27T07:11:26Z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51965AF2D36E433D8D5EBCA86CB274CD_11</vt:lpwstr>
  </property>
</Properties>
</file>