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69D2E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资格承诺函》</w:t>
      </w:r>
    </w:p>
    <w:p w14:paraId="287DE0D6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5668B17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0107BE86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3BA6522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8CA7A2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746930E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基本资格条件。</w:t>
      </w:r>
    </w:p>
    <w:p w14:paraId="6ECFD182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51E1BEA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1507BEA7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C886E1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EA1EC5A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3E2E1CF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6B58613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42DBE4A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14D3971B"/>
    <w:p w14:paraId="0362F1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4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2026-02-04T04:11:17Z</dcterms:created>
  <dc:creator>RaoLiang</dc:creator>
  <cp:lastModifiedBy>落上树稍</cp:lastModifiedBy>
  <dcterms:modified xsi:type="dcterms:W3CDTF">2026-02-04T04:11:19Z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eyJoZGlkIjoiMWFjNWQ3NmRkMzQ0MTBhM2FmMTM1NWQwNTU3MWFhOWQiLCJ1c2VySWQiOiIxNjg2MjM3MjQ3In0=</vt:lpwstr>
  </property>
  <property fmtid="{D5CDD505-2E9C-101B-9397-08002B2CF9AE}" pid="4" name="ICV">
    <vt:lpwstr>B27E91B6473D49D084BDF0CE3DCB10EC_12</vt:lpwstr>
  </property>
</Properties>
</file>