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版本号：ZCBN-汉中经开区-2026-0000820260322001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汉中经济技术开发区污水处理站运维服务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ZCBN-汉中经开区-2026-00008</w:t>
      </w:r>
      <w:r>
        <w:br/>
      </w:r>
      <w:r>
        <w:br/>
      </w:r>
      <w:r>
        <w:br/>
      </w:r>
    </w:p>
    <w:p>
      <w:pPr>
        <w:pStyle w:val="null3"/>
        <w:jc w:val="center"/>
        <w:outlineLvl w:val="2"/>
      </w:pPr>
      <w:r>
        <w:rPr>
          <w:rFonts w:ascii="仿宋_GB2312" w:hAnsi="仿宋_GB2312" w:cs="仿宋_GB2312" w:eastAsia="仿宋_GB2312"/>
          <w:sz w:val="28"/>
          <w:b/>
        </w:rPr>
        <w:t>汉中经济技术开发区生态环境局（应急管理局）</w:t>
      </w:r>
    </w:p>
    <w:p>
      <w:pPr>
        <w:pStyle w:val="null3"/>
        <w:jc w:val="center"/>
        <w:outlineLvl w:val="2"/>
      </w:pPr>
      <w:r>
        <w:rPr>
          <w:rFonts w:ascii="仿宋_GB2312" w:hAnsi="仿宋_GB2312" w:cs="仿宋_GB2312" w:eastAsia="仿宋_GB2312"/>
          <w:sz w:val="28"/>
          <w:b/>
        </w:rPr>
        <w:t>红城国际工程项目管理有限公司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红城国际工程项目管理有限公司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汉中经济技术开发区生态环境局（应急管理局）</w:t>
      </w:r>
      <w:r>
        <w:rPr>
          <w:rFonts w:ascii="仿宋_GB2312" w:hAnsi="仿宋_GB2312" w:cs="仿宋_GB2312" w:eastAsia="仿宋_GB2312"/>
        </w:rPr>
        <w:t>委托，拟对</w:t>
      </w:r>
      <w:r>
        <w:rPr>
          <w:rFonts w:ascii="仿宋_GB2312" w:hAnsi="仿宋_GB2312" w:cs="仿宋_GB2312" w:eastAsia="仿宋_GB2312"/>
        </w:rPr>
        <w:t>汉中经济技术开发区污水处理站运维服务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ZCBN-汉中经开区-2026-00008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汉中经济技术开发区污水处理站运维服务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对创智产业园污水处理站进行日常运行和维护，确保污水达标排放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采购包1（汉中经济技术开发区污水处理站运维服务）：属于专门面向中小企业采购。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2、法定代表人授权委托书：法定代表人参加磋商的，须出示身份证原件的复印件；法定代表人授权他人参加磋商的，须提供法定代表人授权委托书及被授权人身份证原件的复印件；</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汉中经济技术开发区生态环境局（应急管理局）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汉中市汉台区天汉大道北段1号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汉中经济技术开发区生态环境局（应急管理局）经办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0916-2313002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红城国际工程项目管理有限公司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汉中市汉台区劳动东路红叶大酒店后院二楼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0916-2101418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汉中经济技术开发区财政局政府采购管理科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0916-2861802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开户名称：红城国际工程项目管理有限公司汉中分公司</w:t>
            </w:r>
          </w:p>
          <w:p>
            <w:pPr>
              <w:pStyle w:val="null3"/>
            </w:pPr>
            <w:r>
              <w:rPr>
                <w:rFonts w:ascii="仿宋_GB2312" w:hAnsi="仿宋_GB2312" w:cs="仿宋_GB2312" w:eastAsia="仿宋_GB2312"/>
              </w:rPr>
              <w:t>开户银行：长安银行汉中莲湖东路支行</w:t>
            </w:r>
          </w:p>
          <w:p>
            <w:pPr>
              <w:pStyle w:val="null3"/>
            </w:pPr>
            <w:r>
              <w:rPr>
                <w:rFonts w:ascii="仿宋_GB2312" w:hAnsi="仿宋_GB2312" w:cs="仿宋_GB2312" w:eastAsia="仿宋_GB2312"/>
              </w:rPr>
              <w:t>银行账号：806060801421001247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费管理暂行办法〉的通知》（计价格【2002】1980号）、《国家发展和改革委员会办公厅关于招标代理服务收费有关问题的通知》（发改办价格〔2003〕857号）规定，以中标价为基准价下浮一个百分点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汉中经济技术开发区生态环境局（应急管理局）</w:t>
      </w:r>
      <w:r>
        <w:rPr>
          <w:rFonts w:ascii="仿宋_GB2312" w:hAnsi="仿宋_GB2312" w:cs="仿宋_GB2312" w:eastAsia="仿宋_GB2312"/>
        </w:rPr>
        <w:t>和</w:t>
      </w:r>
      <w:r>
        <w:rPr>
          <w:rFonts w:ascii="仿宋_GB2312" w:hAnsi="仿宋_GB2312" w:cs="仿宋_GB2312" w:eastAsia="仿宋_GB2312"/>
        </w:rPr>
        <w:t>红城国际工程项目管理有限公司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汉中经济技术开发区生态环境局（应急管理局）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红城国际工程项目管理有限公司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汉中经济技术开发区生态环境局（应急管理局）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红城国际工程项目管理有限公司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确保污水达标排放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联系人：周女士</w:t>
      </w:r>
    </w:p>
    <w:p>
      <w:pPr>
        <w:pStyle w:val="null3"/>
      </w:pPr>
      <w:r>
        <w:rPr>
          <w:rFonts w:ascii="仿宋_GB2312" w:hAnsi="仿宋_GB2312" w:cs="仿宋_GB2312" w:eastAsia="仿宋_GB2312"/>
        </w:rPr>
        <w:t>联系电话：0916-2101418</w:t>
      </w:r>
    </w:p>
    <w:p>
      <w:pPr>
        <w:pStyle w:val="null3"/>
      </w:pPr>
      <w:r>
        <w:rPr>
          <w:rFonts w:ascii="仿宋_GB2312" w:hAnsi="仿宋_GB2312" w:cs="仿宋_GB2312" w:eastAsia="仿宋_GB2312"/>
        </w:rPr>
        <w:t>地址：汉中市汉台区劳动东路红叶大酒店后院二楼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对创智产业园污水处理站进行日常运行和维护，确保污水达标排放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汉中经济技术开发区污水处理站运维服务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标的名称：汉中经济技术开发区污水处理站运维服务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对创智产业园污水处理站进行日常运行和维护，确保污水达标排放。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本合同根据甲方污水站实际运行时间核算运营服务费；因客观不可抗拒等因素导致污水站无需正常运行，合同期内可以终止运营服务合同，甲方按实际运营时间核算运营服务费支付乙方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运营服务自合同签订之日起至 2026年 8月 31 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确保污水达标排放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合同签订生效后，乙方进场服务，乙方出具相应合同金额的技术服务类发票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合同到期服务完成后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 2、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至代理机构。 线上电子响应文件与纸质响应文件一致;若正本和副本不符，以正本为准。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法定代表人参加磋商的，须出示身份证原件的复印件；法定代表人授权他人参加磋商的，须提供法定代表人授权委托书及被授权人身份证原件的复印件；</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供应商应提交的相关资格证明材料(1).pdf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运维方案</w:t>
            </w:r>
          </w:p>
        </w:tc>
        <w:tc>
          <w:tcPr>
            <w:tcW w:type="dxa" w:w="2492"/>
          </w:tcPr>
          <w:p>
            <w:pPr>
              <w:pStyle w:val="null3"/>
            </w:pPr>
            <w:r>
              <w:rPr>
                <w:rFonts w:ascii="仿宋_GB2312" w:hAnsi="仿宋_GB2312" w:cs="仿宋_GB2312" w:eastAsia="仿宋_GB2312"/>
              </w:rPr>
              <w:t>一、评审内容：针对供应商提供的项目运维方案进行综合审核，内容包括：1.主要维护工作内容（如日常检查、设备保养等）；2、设备维修、配件更换流程；3、巡查项目及周期（如每周巡查内容、月度检查重点）；4、备品备件储备及故障处理措施（如应急备件清单、24小时响应机制）； 二、评审标准：1.完整性：方案必须全面，对评审内容中的各项要求有详细描述；2.可实施性：切合本项目实际情况，提出步骤清晰、合理的方案；3.针对性：方案能够紧扣项目特点，内容科学合理。 三、赋分标准：1、主要维护工作内容（如日常检查、设备保养等）：每完全满足一个评审标准得1分，满分3分；2、设备维修、配件更换流程：每完全满足一个评审标准得1分，满分3分；3、巡查项目及周期（如每周巡查内容、月度检查重点）；每完全满足一个评审标准得1分，满分3分；4、备品备件储备及故障处理措施（如应急备件清单、24小时响应机制）；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一、评审内容针对供应商提供的服务质量保证措施进行审核，内容应包括： 1.日常服务质量监控机制（如巡检工作现场检查机制，服务质量抽检标准）；2.问题响应与整改流程（故障处理时限）；3.备品备件保障措施（如备件储备清单、补充机制）；4.人员服务岗位责任规范。 二、评审标准：1.完整性：方案必须全面，对评审内容中的各项要求有详细描述；2.可实施性：切合本项目实际情况，提出步骤清晰、合理的方案；3.针对性：方案能够紧扣项目特点，内容科学合理。 三、赋分标准：1.日常服务质量监控机制（如巡检工作现场检查机制，服务质量抽检标准）：每完全满足一个评审标准得1分，满分3分；2.问题响应与整改流程（故障处理时限）：每完全满足一个评审标准得1分，满分3分；3.备品备件保障措施（如备件储备清单、补充机制）：每完全满足一个评审标准得1分，满分3分；4.人员服务岗位责任规范：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进度保证方案</w:t>
            </w:r>
          </w:p>
        </w:tc>
        <w:tc>
          <w:tcPr>
            <w:tcW w:type="dxa" w:w="2492"/>
          </w:tcPr>
          <w:p>
            <w:pPr>
              <w:pStyle w:val="null3"/>
            </w:pPr>
            <w:r>
              <w:rPr>
                <w:rFonts w:ascii="仿宋_GB2312" w:hAnsi="仿宋_GB2312" w:cs="仿宋_GB2312" w:eastAsia="仿宋_GB2312"/>
              </w:rPr>
              <w:t>一、评审内容针对供应商提供的项目实施进度安排及按时完成的保证措施进行审核，内容包括： 1.签约后阶段性进度规划（如前期筹备、服务实施、阶段性验收的衔接逻辑）；2.当期服务完成的保障措施（如进度跟踪、资源调配机制）；3.验收前的准备及问题整改措施。 二、评审标准：1.完整性：方案必须全面，对评审内容中的各项要求有详细描述；2.可实施性：切合本项目实际情况，提出步骤清晰、合理的方案；3.针对性：方案能够紧扣项目特点，内容科学合理。 三、赋分标准：1.签约后阶段性进度规划（如前期筹备、服务实施、阶段性验收的衔接逻辑）：每完全满足一个评审标准得1分，满分3分；2.当期服务完成的保障措施（如进度跟踪、资源调配机制）：每完全满足一个评审标准得1分，满分3分；3.验收前的准备及问题整改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重难点分析及控制措施</w:t>
            </w:r>
          </w:p>
        </w:tc>
        <w:tc>
          <w:tcPr>
            <w:tcW w:type="dxa" w:w="2492"/>
          </w:tcPr>
          <w:p>
            <w:pPr>
              <w:pStyle w:val="null3"/>
            </w:pPr>
            <w:r>
              <w:rPr>
                <w:rFonts w:ascii="仿宋_GB2312" w:hAnsi="仿宋_GB2312" w:cs="仿宋_GB2312" w:eastAsia="仿宋_GB2312"/>
              </w:rPr>
              <w:t>一、评审内容针对供应商对本项目难点、重点的分析及提出的控制措施进行审核，需结合项目具体情况（如服务范围、实施场景等），内容包括： 1.对项目核心难点（如复杂场景处理、突发情况应对等）的识别与分析；2.对项目关键重点（如质量达标、效率保障等）的明确与解读；3.针对难点、重点制定的具体控制措施（如预防机制、解决流程等）。 二、评审标准：1.完整性：方案必须全面，对评审内容中的各项要求有详细描述；2.可实施性：切合本项目实际情况，提出步骤清晰、合理的方案；3.针对性：方案能够紧扣项目特点，内容科学合理。 三、赋分标准： 1.对项目核心难点（如复杂场景处理、突发情况应对等）的识别与分析：每完全满足一个评审标准得1分，满分3分；2.对项目关键重点（如质量达标、效率保障等）的明确与解读：每完全满足一个评审标准得1分，满分3分；3.针对难点、重点制定的具体控制措施（如预防机制、解决流程等）：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一、评审内容针对供应商提供的服务过程中各类突发事件应急响应方案进行审核，内容包括： 1.突发事件类型覆盖（如设备故障、人员突发状况、不可抗力影响等）；2.应急响应流程（如上报机制、处理步骤、责任分工）；3.应急保障措施（如备用资源、协作单位、事后复盘机制）。 二、评审标准：1.完整性：方案必须全面，对评审内容中的各项要求有详细描述；2.可实施性：切合本项目实际情况，提出步骤清晰、合理的方案；3.针对性：方案能够紧扣项目特点，内容科学合理。 三、赋分标准： 1.突发事件类型覆盖（如设备故障、人员突发状况、不可抗力影响等）：每完全满足一个评审标准得1分，满分3分；2.应急响应流程（如上报机制、处理步骤、责任分工）：每完全满足一个评审标准得1分，满分3分；3.应急保障措施（如备用资源、协作单位、事后复盘机制）：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一、评审内容针对供应商拟派项目实施服务人员的技术培训方案进行审核。内容包括：1、培训内容（基础理论与实操技能等）；2、培训实施安排（时间安排及培训方式等）；3、培训考核与效果评估； 二、评审标准：1.完整性：方案必须全面，对评审内容中的各项要求有详细描述；2.可实施性：切合本项目实际情况，提出步骤清晰、合理的方案；3.针对性：方案能够紧扣项目特点，内容科学合理。 三、赋分标准：1、培训内容（基础理论与实操技能等）：每完全满足一个评审标准得1分，满分3分；2、培训实施安排（时间安排及培训方式等）：每完全满足一个评审标准得1分，满分3分；3、培训考核与效果评估：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一、评审内容审核服务承诺中对1、水质排放目标；2、人员要求；3、应急及到场时效；4、售后服务；5、其他方面技术支持配合； 二、评审标准：1.完整性：方案必须全面，对评审内容中的各项要求有详细描述；2.可实施性：切合本项目实际情况，提出步骤清晰、合理的方案；3.针对性：方案能够紧扣项目特点，内容科学合理。 三、赋分标准： 1、水质排放目标：每完全满足一个评审标准得1分，满分3分；2、人员要求：每完全满足一个评审标准得1分，满分3分； 3、应急及到场时效：每完全满足一个评审标准得1分，满分3分；4、售后服务：每完全满足一个评审标准得1分，满分3分；5、其他方面技术支持配合：每完全满足一个评审标准得1分，满分3分。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供应商提供2023年1月1日至今污水处理运维业绩，每提供一个得2分，最高得6分，提供加盖公章的合同或中标通知书复印件；未提供不得分。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拟派项目负责人职称</w:t>
            </w:r>
          </w:p>
        </w:tc>
        <w:tc>
          <w:tcPr>
            <w:tcW w:type="dxa" w:w="2492"/>
          </w:tcPr>
          <w:p>
            <w:pPr>
              <w:pStyle w:val="null3"/>
            </w:pPr>
            <w:r>
              <w:rPr>
                <w:rFonts w:ascii="仿宋_GB2312" w:hAnsi="仿宋_GB2312" w:cs="仿宋_GB2312" w:eastAsia="仿宋_GB2312"/>
              </w:rPr>
              <w:t>拟派项目负责人具有环境类相关专业高级工程师及以上职称或污水处理相关运营证书，得6分；具有环境类相关专业工程师职称或相关培训证明，得4分，其他不得分。(需提供身份证、毕业证、职称证或证书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拟派入人员适配性</w:t>
            </w:r>
          </w:p>
        </w:tc>
        <w:tc>
          <w:tcPr>
            <w:tcW w:type="dxa" w:w="2492"/>
          </w:tcPr>
          <w:p>
            <w:pPr>
              <w:pStyle w:val="null3"/>
            </w:pPr>
            <w:r>
              <w:rPr>
                <w:rFonts w:ascii="仿宋_GB2312" w:hAnsi="仿宋_GB2312" w:cs="仿宋_GB2312" w:eastAsia="仿宋_GB2312"/>
              </w:rPr>
              <w:t>一、评审内容1、团队人结构合理；2、职责任务明确。 二、评审标准：1.完整性：方案必须全面，对评审内容中的各项要求有详细描述；2.可实施性：切合本项目实际情况，提出步骤清晰、合理的方案；3.针对性：方案能够紧扣项目特点，内容科学合理。 三、赋分标准：1、团队人结构合理：每完全满足一个评审标准得0.5分，满分1.5分；2、职责任务明确：每完全满足一个评审标准得0.5分，满分1.5分。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价格分采用低价优先法计算，即满足磋商文件要求且最后报价最低的供应商价格为磋商基准价，其价格分为满分。其他供应商的价格分统一按下列公式计算：磋商报价得分=(磋商基准价／最后磋商报价)×10%x100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详见附件：供应商应提交的相关资格证明材料(1).pdf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