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CF2" w:rsidRDefault="00513CF2" w:rsidP="00513CF2">
      <w:pPr>
        <w:pStyle w:val="a4"/>
        <w:spacing w:line="500" w:lineRule="exact"/>
        <w:ind w:firstLineChars="200" w:firstLine="643"/>
        <w:jc w:val="center"/>
        <w:outlineLvl w:val="1"/>
        <w:rPr>
          <w:rFonts w:ascii="仿宋" w:eastAsia="仿宋" w:hAnsi="仿宋" w:cs="Times New Roman" w:hint="eastAsia"/>
          <w:b/>
          <w:sz w:val="32"/>
          <w:szCs w:val="32"/>
        </w:rPr>
      </w:pPr>
      <w:bookmarkStart w:id="0" w:name="_Toc48834466"/>
      <w:bookmarkStart w:id="1" w:name="_Toc48834177"/>
      <w:bookmarkStart w:id="2" w:name="_Toc14082138"/>
      <w:bookmarkStart w:id="3" w:name="_Toc48834304"/>
      <w:bookmarkStart w:id="4" w:name="_Toc20365"/>
      <w:bookmarkStart w:id="5" w:name="_Toc48834545"/>
      <w:bookmarkStart w:id="6" w:name="_Toc48834107"/>
      <w:r>
        <w:rPr>
          <w:rFonts w:ascii="仿宋" w:eastAsia="仿宋" w:hAnsi="仿宋" w:cs="Times New Roman"/>
          <w:b/>
          <w:sz w:val="32"/>
          <w:szCs w:val="32"/>
        </w:rPr>
        <w:t>谈判内容及采购</w:t>
      </w:r>
      <w:r>
        <w:rPr>
          <w:rFonts w:ascii="仿宋" w:eastAsia="仿宋" w:hAnsi="仿宋" w:cs="Times New Roman" w:hint="eastAsia"/>
          <w:b/>
          <w:sz w:val="32"/>
          <w:szCs w:val="32"/>
        </w:rPr>
        <w:t>需</w:t>
      </w:r>
      <w:r>
        <w:rPr>
          <w:rFonts w:ascii="仿宋" w:eastAsia="仿宋" w:hAnsi="仿宋" w:cs="Times New Roman"/>
          <w:b/>
          <w:sz w:val="32"/>
          <w:szCs w:val="32"/>
        </w:rPr>
        <w:t>求</w:t>
      </w:r>
    </w:p>
    <w:p w:rsidR="00513CF2" w:rsidRDefault="00513CF2" w:rsidP="00513CF2">
      <w:pPr>
        <w:pStyle w:val="2"/>
        <w:spacing w:line="500" w:lineRule="exact"/>
        <w:ind w:firstLine="560"/>
        <w:rPr>
          <w:rFonts w:ascii="仿宋" w:eastAsia="仿宋" w:hAnsi="仿宋" w:cs="Times New Roman" w:hint="eastAsia"/>
        </w:rPr>
      </w:pPr>
      <w:r>
        <w:rPr>
          <w:rFonts w:ascii="仿宋" w:eastAsia="仿宋" w:hAnsi="仿宋" w:cs="Times New Roman" w:hint="eastAsia"/>
        </w:rPr>
        <w:t>本次采购项目为信息化设备货物采购项目，供应商必须对本项目进行整体响应，只对其中一部分内容进行的响应都被视为无效响应。谈判报价应遵守《中华人民共和国价格法》，供应商不得以低于成本的报价参与本次采购活动。</w:t>
      </w:r>
      <w:bookmarkEnd w:id="0"/>
      <w:bookmarkEnd w:id="1"/>
      <w:bookmarkEnd w:id="2"/>
      <w:bookmarkEnd w:id="3"/>
      <w:bookmarkEnd w:id="4"/>
      <w:bookmarkEnd w:id="5"/>
      <w:bookmarkEnd w:id="6"/>
    </w:p>
    <w:p w:rsidR="00513CF2" w:rsidRDefault="00513CF2" w:rsidP="00513CF2">
      <w:pPr>
        <w:pStyle w:val="2"/>
        <w:spacing w:line="500" w:lineRule="exact"/>
        <w:ind w:firstLine="562"/>
        <w:rPr>
          <w:rFonts w:ascii="仿宋" w:eastAsia="仿宋" w:hAnsi="仿宋" w:cs="Times New Roman" w:hint="eastAsia"/>
          <w:b/>
          <w:bCs/>
        </w:rPr>
      </w:pPr>
      <w:r>
        <w:rPr>
          <w:rFonts w:ascii="仿宋" w:eastAsia="仿宋" w:hAnsi="仿宋" w:cs="Times New Roman" w:hint="eastAsia"/>
          <w:b/>
          <w:bCs/>
        </w:rPr>
        <w:t>采购需求：</w:t>
      </w:r>
    </w:p>
    <w:p w:rsidR="00513CF2" w:rsidRPr="000A75F2" w:rsidRDefault="00513CF2" w:rsidP="00513CF2">
      <w:pPr>
        <w:autoSpaceDE w:val="0"/>
        <w:autoSpaceDN w:val="0"/>
        <w:adjustRightInd w:val="0"/>
        <w:snapToGrid w:val="0"/>
        <w:spacing w:line="360" w:lineRule="auto"/>
        <w:ind w:firstLineChars="200" w:firstLine="560"/>
        <w:rPr>
          <w:rFonts w:ascii="仿宋" w:eastAsia="仿宋" w:hAnsi="仿宋" w:cs="Times New Roman" w:hint="eastAsia"/>
        </w:rPr>
      </w:pPr>
      <w:r w:rsidRPr="001E15DC">
        <w:rPr>
          <w:rFonts w:ascii="仿宋" w:eastAsia="仿宋" w:hAnsi="仿宋" w:cs="Times New Roman" w:hint="eastAsia"/>
        </w:rPr>
        <w:t>榆林职业技术学院艺术学院采购信息化设备货物项目，包含智能黑</w:t>
      </w:r>
      <w:r w:rsidRPr="000A75F2">
        <w:rPr>
          <w:rFonts w:ascii="仿宋" w:eastAsia="仿宋" w:hAnsi="仿宋" w:cs="Times New Roman" w:hint="eastAsia"/>
        </w:rPr>
        <w:t>板、微机室、智慧校园电子班牌</w:t>
      </w:r>
      <w:r>
        <w:rPr>
          <w:rFonts w:ascii="仿宋" w:eastAsia="仿宋" w:hAnsi="仿宋" w:cs="Times New Roman" w:hint="eastAsia"/>
        </w:rPr>
        <w:t>等</w:t>
      </w:r>
      <w:r w:rsidRPr="000A75F2">
        <w:rPr>
          <w:rFonts w:ascii="仿宋" w:eastAsia="仿宋" w:hAnsi="仿宋" w:cs="Times New Roman" w:hint="eastAsia"/>
        </w:rPr>
        <w:t>，具体技术性能参数及数量如下：</w:t>
      </w:r>
    </w:p>
    <w:tbl>
      <w:tblPr>
        <w:tblpPr w:leftFromText="180" w:rightFromText="180" w:vertAnchor="text" w:horzAnchor="page" w:tblpXSpec="center" w:tblpY="6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21"/>
        <w:gridCol w:w="5691"/>
        <w:gridCol w:w="851"/>
        <w:gridCol w:w="708"/>
      </w:tblGrid>
      <w:tr w:rsidR="00513CF2" w:rsidTr="000334FF">
        <w:trPr>
          <w:cantSplit/>
          <w:trHeight w:val="570"/>
        </w:trPr>
        <w:tc>
          <w:tcPr>
            <w:tcW w:w="709" w:type="dxa"/>
            <w:tcBorders>
              <w:top w:val="single" w:sz="4" w:space="0" w:color="auto"/>
            </w:tcBorders>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序号</w:t>
            </w:r>
          </w:p>
        </w:tc>
        <w:tc>
          <w:tcPr>
            <w:tcW w:w="1221" w:type="dxa"/>
            <w:tcBorders>
              <w:top w:val="single" w:sz="4" w:space="0" w:color="auto"/>
            </w:tcBorders>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设备名称</w:t>
            </w:r>
          </w:p>
        </w:tc>
        <w:tc>
          <w:tcPr>
            <w:tcW w:w="5691" w:type="dxa"/>
            <w:tcBorders>
              <w:top w:val="single" w:sz="4" w:space="0" w:color="auto"/>
            </w:tcBorders>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主要性能及技术参数</w:t>
            </w:r>
          </w:p>
        </w:tc>
        <w:tc>
          <w:tcPr>
            <w:tcW w:w="851" w:type="dxa"/>
            <w:tcBorders>
              <w:top w:val="single" w:sz="4" w:space="0" w:color="auto"/>
            </w:tcBorders>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数量</w:t>
            </w:r>
          </w:p>
        </w:tc>
        <w:tc>
          <w:tcPr>
            <w:tcW w:w="708" w:type="dxa"/>
            <w:tcBorders>
              <w:top w:val="single" w:sz="4" w:space="0" w:color="auto"/>
            </w:tcBorders>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单位</w:t>
            </w:r>
          </w:p>
        </w:tc>
      </w:tr>
      <w:tr w:rsidR="00513CF2" w:rsidTr="000334FF">
        <w:trPr>
          <w:cantSplit/>
          <w:trHeight w:val="4806"/>
        </w:trPr>
        <w:tc>
          <w:tcPr>
            <w:tcW w:w="709" w:type="dxa"/>
            <w:vMerge w:val="restart"/>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w:t>
            </w:r>
          </w:p>
        </w:tc>
        <w:tc>
          <w:tcPr>
            <w:tcW w:w="122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智慧黑板</w:t>
            </w:r>
          </w:p>
        </w:tc>
        <w:tc>
          <w:tcPr>
            <w:tcW w:w="5691" w:type="dxa"/>
            <w:vMerge w:val="restart"/>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1.整机采用三拼接平面一体化设计，主副屏过渡平滑并在同一平面，中间无单独边框阻隔。屏幕边缘采用金属圆角包边防护。支持水笔、普通粉笔、无尘粉笔等多种书写方式。</w:t>
            </w:r>
            <w:r>
              <w:rPr>
                <w:rFonts w:ascii="仿宋" w:eastAsia="仿宋" w:hAnsi="仿宋" w:cs="Times New Roman" w:hint="eastAsia"/>
                <w:sz w:val="24"/>
                <w:szCs w:val="24"/>
              </w:rPr>
              <w:br/>
              <w:t>2.中间区域显示屏采用≥86英寸UHD超高清LED液晶屏，显示分辨率≥3840*2160，显示比例≥16:9，具备防眩光效果。在照度110KLUX环境下仍能正常工作。</w:t>
            </w:r>
            <w:r>
              <w:rPr>
                <w:rFonts w:ascii="仿宋" w:eastAsia="仿宋" w:hAnsi="仿宋" w:cs="Times New Roman" w:hint="eastAsia"/>
                <w:sz w:val="24"/>
                <w:szCs w:val="24"/>
              </w:rPr>
              <w:br/>
              <w:t>3.整机屏幕显示画面颜色细节丰富，色彩还原度高，色域值≥NTSC 72%。</w:t>
            </w:r>
            <w:r>
              <w:rPr>
                <w:rFonts w:ascii="仿宋" w:eastAsia="仿宋" w:hAnsi="仿宋" w:cs="Times New Roman" w:hint="eastAsia"/>
                <w:sz w:val="24"/>
                <w:szCs w:val="24"/>
              </w:rPr>
              <w:br/>
              <w:t>4.屏幕显示灰度分辨等级≥128灰阶。</w:t>
            </w:r>
            <w:r>
              <w:rPr>
                <w:rFonts w:ascii="仿宋" w:eastAsia="仿宋" w:hAnsi="仿宋" w:cs="Times New Roman" w:hint="eastAsia"/>
                <w:sz w:val="24"/>
                <w:szCs w:val="24"/>
              </w:rPr>
              <w:br/>
              <w:t>5.整机能感应并自动调节屏幕亮度来达到在不同光照环境下的不同亮度显示效果，此功能可自行开启或</w:t>
            </w:r>
            <w:r>
              <w:rPr>
                <w:rFonts w:ascii="仿宋" w:eastAsia="仿宋" w:hAnsi="仿宋" w:cs="Times New Roman" w:hint="eastAsia"/>
                <w:sz w:val="24"/>
                <w:szCs w:val="24"/>
              </w:rPr>
              <w:lastRenderedPageBreak/>
              <w:t>关闭。</w:t>
            </w:r>
            <w:r>
              <w:rPr>
                <w:rFonts w:ascii="仿宋" w:eastAsia="仿宋" w:hAnsi="仿宋" w:cs="Times New Roman" w:hint="eastAsia"/>
                <w:sz w:val="24"/>
                <w:szCs w:val="24"/>
              </w:rPr>
              <w:br/>
              <w:t>6.采用电容触控技术，支持双系统多人多点触摸书写，安卓下支持≥20点触摸，Win系统中支持≥20点触控。</w:t>
            </w:r>
            <w:r>
              <w:rPr>
                <w:rFonts w:ascii="仿宋" w:eastAsia="仿宋" w:hAnsi="仿宋" w:cs="Times New Roman" w:hint="eastAsia"/>
                <w:sz w:val="24"/>
                <w:szCs w:val="24"/>
              </w:rPr>
              <w:br/>
              <w:t>7.内置无线网络模块，无任何外接或转接天线、网卡可同时实现Wi-Fi无线上网连接和AP无线热点发射。支持2.4/5.0GHz（6GHz）频段，版本符合IEEE802.11a/b/g/n/ac/ax标准。</w:t>
            </w:r>
            <w:r>
              <w:rPr>
                <w:rFonts w:ascii="仿宋" w:eastAsia="仿宋" w:hAnsi="仿宋" w:cs="Times New Roman" w:hint="eastAsia"/>
                <w:sz w:val="24"/>
                <w:szCs w:val="24"/>
              </w:rPr>
              <w:br/>
              <w:t>8.前置</w:t>
            </w:r>
            <w:proofErr w:type="spellStart"/>
            <w:r>
              <w:rPr>
                <w:rFonts w:ascii="仿宋" w:eastAsia="仿宋" w:hAnsi="仿宋" w:cs="Times New Roman" w:hint="eastAsia"/>
                <w:sz w:val="24"/>
                <w:szCs w:val="24"/>
              </w:rPr>
              <w:t>TypeC</w:t>
            </w:r>
            <w:proofErr w:type="spellEnd"/>
            <w:r>
              <w:rPr>
                <w:rFonts w:ascii="仿宋" w:eastAsia="仿宋" w:hAnsi="仿宋" w:cs="Times New Roman" w:hint="eastAsia"/>
                <w:sz w:val="24"/>
                <w:szCs w:val="24"/>
              </w:rPr>
              <w:t>接口支持全功能音视频输入功能，外接设备通过标准</w:t>
            </w:r>
            <w:proofErr w:type="spellStart"/>
            <w:r>
              <w:rPr>
                <w:rFonts w:ascii="仿宋" w:eastAsia="仿宋" w:hAnsi="仿宋" w:cs="Times New Roman" w:hint="eastAsia"/>
                <w:sz w:val="24"/>
                <w:szCs w:val="24"/>
              </w:rPr>
              <w:t>TypeC</w:t>
            </w:r>
            <w:proofErr w:type="spellEnd"/>
            <w:r>
              <w:rPr>
                <w:rFonts w:ascii="仿宋" w:eastAsia="仿宋" w:hAnsi="仿宋" w:cs="Times New Roman" w:hint="eastAsia"/>
                <w:sz w:val="24"/>
                <w:szCs w:val="24"/>
              </w:rPr>
              <w:t>线连接即可把画面投影到大屏上，同时在本机上可实现触摸电脑的操作，无需再连接其它任何线缆。</w:t>
            </w:r>
            <w:r>
              <w:rPr>
                <w:rFonts w:ascii="仿宋" w:eastAsia="仿宋" w:hAnsi="仿宋" w:cs="Times New Roman" w:hint="eastAsia"/>
                <w:sz w:val="24"/>
                <w:szCs w:val="24"/>
              </w:rPr>
              <w:br/>
              <w:t>9.具备双RJ45网络接口，实现俩路分支路由器功能，且输入和输出端自动识别使用无需区分，使外接设备共享连接，仅需一根网线即可实现简单化部署。</w:t>
            </w:r>
          </w:p>
        </w:tc>
        <w:tc>
          <w:tcPr>
            <w:tcW w:w="85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lastRenderedPageBreak/>
              <w:t>3</w:t>
            </w:r>
          </w:p>
        </w:tc>
        <w:tc>
          <w:tcPr>
            <w:tcW w:w="708"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5120"/>
        </w:trPr>
        <w:tc>
          <w:tcPr>
            <w:tcW w:w="709" w:type="dxa"/>
            <w:vMerge/>
            <w:shd w:val="clear" w:color="auto" w:fill="auto"/>
            <w:vAlign w:val="center"/>
          </w:tcPr>
          <w:p w:rsidR="00513CF2" w:rsidRDefault="00513CF2" w:rsidP="000334FF">
            <w:pPr>
              <w:rPr>
                <w:rFonts w:ascii="仿宋" w:eastAsia="仿宋" w:hAnsi="仿宋" w:cs="Times New Roman"/>
                <w:sz w:val="24"/>
                <w:szCs w:val="24"/>
              </w:rPr>
            </w:pPr>
          </w:p>
        </w:tc>
        <w:tc>
          <w:tcPr>
            <w:tcW w:w="122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5691" w:type="dxa"/>
            <w:vMerge/>
            <w:shd w:val="clear" w:color="auto" w:fill="auto"/>
            <w:vAlign w:val="center"/>
          </w:tcPr>
          <w:p w:rsidR="00513CF2" w:rsidRDefault="00513CF2" w:rsidP="000334FF">
            <w:pPr>
              <w:rPr>
                <w:rFonts w:ascii="仿宋" w:eastAsia="仿宋" w:hAnsi="仿宋" w:cs="Times New Roman"/>
                <w:sz w:val="24"/>
                <w:szCs w:val="24"/>
              </w:rPr>
            </w:pPr>
          </w:p>
        </w:tc>
        <w:tc>
          <w:tcPr>
            <w:tcW w:w="85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708" w:type="dxa"/>
            <w:vMerge/>
            <w:shd w:val="clear" w:color="auto" w:fill="auto"/>
            <w:vAlign w:val="center"/>
          </w:tcPr>
          <w:p w:rsidR="00513CF2" w:rsidRDefault="00513CF2" w:rsidP="000334FF">
            <w:pPr>
              <w:jc w:val="center"/>
              <w:rPr>
                <w:rFonts w:ascii="仿宋" w:eastAsia="仿宋" w:hAnsi="仿宋" w:cs="Times New Roman"/>
                <w:sz w:val="24"/>
                <w:szCs w:val="24"/>
              </w:rPr>
            </w:pPr>
          </w:p>
        </w:tc>
      </w:tr>
      <w:tr w:rsidR="00513CF2" w:rsidTr="000334FF">
        <w:trPr>
          <w:cantSplit/>
          <w:trHeight w:val="9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lastRenderedPageBreak/>
              <w:t>2</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云管理主机</w:t>
            </w:r>
          </w:p>
        </w:tc>
        <w:tc>
          <w:tcPr>
            <w:tcW w:w="5691"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CPU国产化CPU、C86架构、8核16线程、主频3.0GHz；内存配置容量≥64GB；内存类型≥DDR4内存；内存条配置数量，≥2；主板支持的CPU和内存情况，主板支持的1颗CPU和4个内存；固态盘数量，≥1个；固态存储容量，≥1TB；显卡类型，独立显卡；独立显卡显存容量，显存容量≥2GB</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1121"/>
        </w:trPr>
        <w:tc>
          <w:tcPr>
            <w:tcW w:w="709" w:type="dxa"/>
            <w:vMerge w:val="restart"/>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3</w:t>
            </w:r>
          </w:p>
        </w:tc>
        <w:tc>
          <w:tcPr>
            <w:tcW w:w="122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智能云教室管理平台</w:t>
            </w:r>
          </w:p>
        </w:tc>
        <w:tc>
          <w:tcPr>
            <w:tcW w:w="5691" w:type="dxa"/>
            <w:vMerge w:val="restart"/>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支持教师办公桌面、学生教学机房桌面的统一融合管理。</w:t>
            </w:r>
            <w:r>
              <w:rPr>
                <w:rFonts w:ascii="仿宋" w:eastAsia="仿宋" w:hAnsi="仿宋" w:cs="Times New Roman" w:hint="eastAsia"/>
                <w:sz w:val="24"/>
                <w:szCs w:val="24"/>
              </w:rPr>
              <w:br/>
              <w:t>2、支持统一界面集成管理，可以在同一个管理页面中完成硬件、虚拟化、存储、云桌面和云终端的统一管理，统一告警，统一日志查询。</w:t>
            </w:r>
            <w:r>
              <w:rPr>
                <w:rFonts w:ascii="仿宋" w:eastAsia="仿宋" w:hAnsi="仿宋" w:cs="Times New Roman" w:hint="eastAsia"/>
                <w:sz w:val="24"/>
                <w:szCs w:val="24"/>
              </w:rPr>
              <w:br/>
              <w:t>3、教师端支持一键将学生机开机、关机、重启、黑屏肃静、禁用 USB、禁用互联网等操作。</w:t>
            </w:r>
            <w:r>
              <w:rPr>
                <w:rFonts w:ascii="仿宋" w:eastAsia="仿宋" w:hAnsi="仿宋" w:cs="Times New Roman" w:hint="eastAsia"/>
                <w:sz w:val="24"/>
                <w:szCs w:val="24"/>
              </w:rPr>
              <w:br/>
              <w:t>4、支持教师端一键发起随堂测试，测试类型包括全班答题，学生抢答，随机答题三种模式，题型支持包括选择题、判断题、问答题，支持针对选择题、判断题的自动判分，分组情况下自动记入小组分数。</w:t>
            </w:r>
          </w:p>
        </w:tc>
        <w:tc>
          <w:tcPr>
            <w:tcW w:w="85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套</w:t>
            </w:r>
          </w:p>
        </w:tc>
      </w:tr>
      <w:tr w:rsidR="00513CF2" w:rsidTr="000334FF">
        <w:trPr>
          <w:cantSplit/>
          <w:trHeight w:val="2550"/>
        </w:trPr>
        <w:tc>
          <w:tcPr>
            <w:tcW w:w="709" w:type="dxa"/>
            <w:vMerge/>
            <w:shd w:val="clear" w:color="auto" w:fill="auto"/>
            <w:vAlign w:val="center"/>
          </w:tcPr>
          <w:p w:rsidR="00513CF2" w:rsidRDefault="00513CF2" w:rsidP="000334FF">
            <w:pPr>
              <w:rPr>
                <w:rFonts w:ascii="仿宋" w:eastAsia="仿宋" w:hAnsi="仿宋" w:cs="Times New Roman"/>
                <w:sz w:val="24"/>
                <w:szCs w:val="24"/>
              </w:rPr>
            </w:pPr>
          </w:p>
        </w:tc>
        <w:tc>
          <w:tcPr>
            <w:tcW w:w="122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5691" w:type="dxa"/>
            <w:vMerge/>
            <w:shd w:val="clear" w:color="auto" w:fill="auto"/>
          </w:tcPr>
          <w:p w:rsidR="00513CF2" w:rsidRDefault="00513CF2" w:rsidP="000334FF">
            <w:pPr>
              <w:rPr>
                <w:rFonts w:ascii="仿宋" w:eastAsia="仿宋" w:hAnsi="仿宋" w:cs="Times New Roman"/>
                <w:sz w:val="24"/>
                <w:szCs w:val="24"/>
              </w:rPr>
            </w:pPr>
          </w:p>
        </w:tc>
        <w:tc>
          <w:tcPr>
            <w:tcW w:w="85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708" w:type="dxa"/>
            <w:vMerge/>
            <w:shd w:val="clear" w:color="auto" w:fill="auto"/>
            <w:vAlign w:val="center"/>
          </w:tcPr>
          <w:p w:rsidR="00513CF2" w:rsidRDefault="00513CF2" w:rsidP="000334FF">
            <w:pPr>
              <w:jc w:val="center"/>
              <w:rPr>
                <w:rFonts w:ascii="仿宋" w:eastAsia="仿宋" w:hAnsi="仿宋" w:cs="Times New Roman"/>
                <w:sz w:val="24"/>
                <w:szCs w:val="24"/>
              </w:rPr>
            </w:pPr>
          </w:p>
        </w:tc>
      </w:tr>
      <w:tr w:rsidR="00513CF2" w:rsidTr="000334FF">
        <w:trPr>
          <w:cantSplit/>
          <w:trHeight w:val="108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lastRenderedPageBreak/>
              <w:t>4</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教师终端</w:t>
            </w:r>
          </w:p>
        </w:tc>
        <w:tc>
          <w:tcPr>
            <w:tcW w:w="5691"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CPU 规格，</w:t>
            </w:r>
            <w:r w:rsidRPr="00CA6AF7">
              <w:rPr>
                <w:rFonts w:ascii="仿宋" w:eastAsia="仿宋" w:hAnsi="仿宋" w:cs="Times New Roman" w:hint="eastAsia"/>
                <w:sz w:val="24"/>
                <w:szCs w:val="24"/>
              </w:rPr>
              <w:t>国产化C86架构，兆芯KX-U6780A，</w:t>
            </w:r>
            <w:r>
              <w:rPr>
                <w:rFonts w:ascii="仿宋" w:eastAsia="仿宋" w:hAnsi="仿宋" w:cs="Times New Roman" w:hint="eastAsia"/>
                <w:sz w:val="24"/>
                <w:szCs w:val="24"/>
              </w:rPr>
              <w:t>主频≥2.7GHz、核心≥8个；≥2*8GB DDR4 2666MHz 内存；内存规格，≥16GB；显示屏分辨率，≥1920x1080；存储功能，通过SATA固态存储/</w:t>
            </w:r>
            <w:proofErr w:type="spellStart"/>
            <w:r>
              <w:rPr>
                <w:rFonts w:ascii="仿宋" w:eastAsia="仿宋" w:hAnsi="仿宋" w:cs="Times New Roman" w:hint="eastAsia"/>
                <w:sz w:val="24"/>
                <w:szCs w:val="24"/>
              </w:rPr>
              <w:t>PCIe</w:t>
            </w:r>
            <w:proofErr w:type="spellEnd"/>
            <w:r>
              <w:rPr>
                <w:rFonts w:ascii="仿宋" w:eastAsia="仿宋" w:hAnsi="仿宋" w:cs="Times New Roman" w:hint="eastAsia"/>
                <w:sz w:val="24"/>
                <w:szCs w:val="24"/>
              </w:rPr>
              <w:t>固态存储/UFS固态存储/SATA硬磁盘等存储部件提供存储功能。</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164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5</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学生终端</w:t>
            </w:r>
          </w:p>
        </w:tc>
        <w:tc>
          <w:tcPr>
            <w:tcW w:w="5691"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CPU 规格，国产化C86架构</w:t>
            </w:r>
            <w:r w:rsidRPr="00CA6AF7">
              <w:rPr>
                <w:rFonts w:ascii="仿宋" w:eastAsia="仿宋" w:hAnsi="仿宋" w:cs="Times New Roman" w:hint="eastAsia"/>
                <w:sz w:val="24"/>
                <w:szCs w:val="24"/>
              </w:rPr>
              <w:t>，兆芯KX-U6780A，</w:t>
            </w:r>
            <w:r>
              <w:rPr>
                <w:rFonts w:ascii="仿宋" w:eastAsia="仿宋" w:hAnsi="仿宋" w:cs="Times New Roman" w:hint="eastAsia"/>
                <w:sz w:val="24"/>
                <w:szCs w:val="24"/>
              </w:rPr>
              <w:t>主频≥2.7GHz、核心≥8个；内存配置容量，≥8GB；主板集成模块，主板集成故障报警装置，可通过声音提示使用者当前故障状态；固态盘数量，≥1个；固态存储容量，≥256GB；显示屏分辨率，≥1920x1080。</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30</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184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6</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国产操作系统</w:t>
            </w:r>
          </w:p>
        </w:tc>
        <w:tc>
          <w:tcPr>
            <w:tcW w:w="5691"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操作系统支持多 CPU 架构，操作系统同源兼容 ARM、</w:t>
            </w:r>
            <w:proofErr w:type="spellStart"/>
            <w:r>
              <w:rPr>
                <w:rFonts w:ascii="仿宋" w:eastAsia="仿宋" w:hAnsi="仿宋" w:cs="Times New Roman" w:hint="eastAsia"/>
                <w:sz w:val="24"/>
                <w:szCs w:val="24"/>
              </w:rPr>
              <w:t>LoongArch</w:t>
            </w:r>
            <w:proofErr w:type="spellEnd"/>
            <w:r>
              <w:rPr>
                <w:rFonts w:ascii="仿宋" w:eastAsia="仿宋" w:hAnsi="仿宋" w:cs="Times New Roman" w:hint="eastAsia"/>
                <w:sz w:val="24"/>
                <w:szCs w:val="24"/>
              </w:rPr>
              <w:t>、 MIPS、SW64、x86 等平台架构的 CPU；操作系统支持 CPU 内置功能，操作系统支持双核及多核处理器，支持核间负载均衡、线程绑定，并提供系统多核访问及调度接口；安装部署，操作系统支持光盘、USB 闪存盘和网络 等安装方式，操作系统支持安装界面文种设置，默认为简化汉字方式显示，提供时区设置、计算机名设置等；</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31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套</w:t>
            </w:r>
          </w:p>
        </w:tc>
      </w:tr>
      <w:tr w:rsidR="00513CF2" w:rsidTr="000334FF">
        <w:trPr>
          <w:cantSplit/>
          <w:trHeight w:val="3795"/>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7</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路由器</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1、转发性能≥4Mpps，内存≥1GB；</w:t>
            </w:r>
            <w:r>
              <w:rPr>
                <w:rFonts w:ascii="仿宋" w:eastAsia="仿宋" w:hAnsi="仿宋" w:cs="Times New Roman" w:hint="eastAsia"/>
                <w:sz w:val="24"/>
                <w:szCs w:val="24"/>
              </w:rPr>
              <w:br/>
              <w:t>2、端口：WAN≥2*GE（1*Combo），LAN≥4*GE（可切换WAN口）；</w:t>
            </w:r>
            <w:r>
              <w:rPr>
                <w:rFonts w:ascii="仿宋" w:eastAsia="仿宋" w:hAnsi="仿宋" w:cs="Times New Roman" w:hint="eastAsia"/>
                <w:sz w:val="24"/>
                <w:szCs w:val="24"/>
              </w:rPr>
              <w:br/>
              <w:t>3、支持无线AC控制功能（≥8个AP管理）；</w:t>
            </w:r>
            <w:r>
              <w:rPr>
                <w:rFonts w:ascii="仿宋" w:eastAsia="仿宋" w:hAnsi="仿宋" w:cs="Times New Roman" w:hint="eastAsia"/>
                <w:sz w:val="24"/>
                <w:szCs w:val="24"/>
              </w:rPr>
              <w:br/>
              <w:t>4、支持IPv4/IPv6，支持静态路由RIPv1/v2、OSPFv2、BGP、IS-IS、路由迭代、路由策略、ECMP；</w:t>
            </w:r>
            <w:r>
              <w:rPr>
                <w:rFonts w:ascii="仿宋" w:eastAsia="仿宋" w:hAnsi="仿宋" w:cs="Times New Roman" w:hint="eastAsia"/>
                <w:sz w:val="24"/>
                <w:szCs w:val="24"/>
              </w:rPr>
              <w:br/>
              <w:t>5、支持L2TP，NAT/NAPT，SSL（SSL VPN默认5条，最大≥60条），GRE；</w:t>
            </w:r>
            <w:r>
              <w:rPr>
                <w:rFonts w:ascii="仿宋" w:eastAsia="仿宋" w:hAnsi="仿宋" w:cs="Times New Roman" w:hint="eastAsia"/>
                <w:sz w:val="24"/>
                <w:szCs w:val="24"/>
              </w:rPr>
              <w:br/>
              <w:t>6、支持VRRP、VRRPv3，支持基于带宽的负载分担与备份；</w:t>
            </w:r>
            <w:r>
              <w:rPr>
                <w:rFonts w:ascii="仿宋" w:eastAsia="仿宋" w:hAnsi="仿宋" w:cs="Times New Roman" w:hint="eastAsia"/>
                <w:sz w:val="24"/>
                <w:szCs w:val="24"/>
              </w:rPr>
              <w:br/>
              <w:t>7、支持对PC、移动终端常见互联网应用识别，并能够针对应用下发过滤和限速控制策略；</w:t>
            </w:r>
            <w:r>
              <w:rPr>
                <w:rFonts w:ascii="仿宋" w:eastAsia="仿宋" w:hAnsi="仿宋" w:cs="Times New Roman" w:hint="eastAsia"/>
                <w:sz w:val="24"/>
                <w:szCs w:val="24"/>
              </w:rPr>
              <w:br/>
              <w:t>8、管理：支持WEB管理页面、云管理平台远程管理，支持SNMP V1/V2c/V3，MIB，SYSLOG，RMON。</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270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lastRenderedPageBreak/>
              <w:t>8</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交换机</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1、交换容量≥432Gbps，包转发率≥108Mpps；</w:t>
            </w:r>
            <w:r>
              <w:rPr>
                <w:rFonts w:ascii="仿宋" w:eastAsia="仿宋" w:hAnsi="仿宋" w:cs="Times New Roman" w:hint="eastAsia"/>
                <w:sz w:val="24"/>
                <w:szCs w:val="24"/>
              </w:rPr>
              <w:br/>
              <w:t>2、端口：≥48千兆电口+4千兆光口；</w:t>
            </w:r>
            <w:r>
              <w:rPr>
                <w:rFonts w:ascii="仿宋" w:eastAsia="仿宋" w:hAnsi="仿宋" w:cs="Times New Roman" w:hint="eastAsia"/>
                <w:sz w:val="24"/>
                <w:szCs w:val="24"/>
              </w:rPr>
              <w:br/>
              <w:t>3、支持DHCPv6 Client、DHCP Option82，支持STP/RSTP/MSTP；</w:t>
            </w:r>
            <w:r>
              <w:rPr>
                <w:rFonts w:ascii="仿宋" w:eastAsia="仿宋" w:hAnsi="仿宋" w:cs="Times New Roman" w:hint="eastAsia"/>
                <w:sz w:val="24"/>
                <w:szCs w:val="24"/>
              </w:rPr>
              <w:br/>
              <w:t>4、支持基于端口的VLAN、MAC VLAN、Guest VLAN；</w:t>
            </w:r>
            <w:r>
              <w:rPr>
                <w:rFonts w:ascii="仿宋" w:eastAsia="仿宋" w:hAnsi="仿宋" w:cs="Times New Roman" w:hint="eastAsia"/>
                <w:sz w:val="24"/>
                <w:szCs w:val="24"/>
              </w:rPr>
              <w:br/>
              <w:t>5、支持IPv4/IPv6静态路由、双协议栈、IPv6 Telnet、IPv6 SSHv2、IPv6域名解析；</w:t>
            </w:r>
            <w:r>
              <w:rPr>
                <w:rFonts w:ascii="仿宋" w:eastAsia="仿宋" w:hAnsi="仿宋" w:cs="Times New Roman" w:hint="eastAsia"/>
                <w:sz w:val="24"/>
                <w:szCs w:val="24"/>
              </w:rPr>
              <w:br/>
              <w:t>6、支持Diff-</w:t>
            </w:r>
            <w:proofErr w:type="spellStart"/>
            <w:r>
              <w:rPr>
                <w:rFonts w:ascii="仿宋" w:eastAsia="仿宋" w:hAnsi="仿宋" w:cs="Times New Roman" w:hint="eastAsia"/>
                <w:sz w:val="24"/>
                <w:szCs w:val="24"/>
              </w:rPr>
              <w:t>Serv</w:t>
            </w:r>
            <w:proofErr w:type="spellEnd"/>
            <w:r>
              <w:rPr>
                <w:rFonts w:ascii="仿宋" w:eastAsia="仿宋" w:hAnsi="仿宋" w:cs="Times New Roman" w:hint="eastAsia"/>
                <w:sz w:val="24"/>
                <w:szCs w:val="24"/>
              </w:rPr>
              <w:t xml:space="preserve"> </w:t>
            </w:r>
            <w:proofErr w:type="spellStart"/>
            <w:r>
              <w:rPr>
                <w:rFonts w:ascii="仿宋" w:eastAsia="仿宋" w:hAnsi="仿宋" w:cs="Times New Roman" w:hint="eastAsia"/>
                <w:sz w:val="24"/>
                <w:szCs w:val="24"/>
              </w:rPr>
              <w:t>QoS</w:t>
            </w:r>
            <w:proofErr w:type="spellEnd"/>
            <w:r>
              <w:rPr>
                <w:rFonts w:ascii="仿宋" w:eastAsia="仿宋" w:hAnsi="仿宋" w:cs="Times New Roman" w:hint="eastAsia"/>
                <w:sz w:val="24"/>
                <w:szCs w:val="24"/>
              </w:rPr>
              <w:t>、802.1p、DSCP优先级映射、SP/WRR/SP+WRR、流量限速；</w:t>
            </w:r>
            <w:r>
              <w:rPr>
                <w:rFonts w:ascii="仿宋" w:eastAsia="仿宋" w:hAnsi="仿宋" w:cs="Times New Roman" w:hint="eastAsia"/>
                <w:sz w:val="24"/>
                <w:szCs w:val="24"/>
              </w:rPr>
              <w:br/>
              <w:t>7、支持端口隔离、端口镜像、流镜像、802.1X、端口安全；</w:t>
            </w:r>
            <w:r>
              <w:rPr>
                <w:rFonts w:ascii="仿宋" w:eastAsia="仿宋" w:hAnsi="仿宋" w:cs="Times New Roman" w:hint="eastAsia"/>
                <w:sz w:val="24"/>
                <w:szCs w:val="24"/>
              </w:rPr>
              <w:br/>
              <w:t>8、支持端口防雷，防雷等级≥6KV；</w:t>
            </w:r>
            <w:r>
              <w:rPr>
                <w:rFonts w:ascii="仿宋" w:eastAsia="仿宋" w:hAnsi="仿宋" w:cs="Times New Roman" w:hint="eastAsia"/>
                <w:sz w:val="24"/>
                <w:szCs w:val="24"/>
              </w:rPr>
              <w:br/>
              <w:t>9、支持SNMP、支持RMON告警、事件、历史记录；</w:t>
            </w:r>
            <w:r>
              <w:rPr>
                <w:rFonts w:ascii="仿宋" w:eastAsia="仿宋" w:hAnsi="仿宋" w:cs="Times New Roman" w:hint="eastAsia"/>
                <w:sz w:val="24"/>
                <w:szCs w:val="24"/>
              </w:rPr>
              <w:br/>
              <w:t>10、支持命令行接口（CLI）配置、Telnet远程配置、通过Console口配置、虚拟电缆检测。</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294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9</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交换机</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1、交换容量≥337Gbps，包转发率≥96Mpps；</w:t>
            </w:r>
            <w:r>
              <w:rPr>
                <w:rFonts w:ascii="仿宋" w:eastAsia="仿宋" w:hAnsi="仿宋" w:cs="Times New Roman" w:hint="eastAsia"/>
                <w:sz w:val="24"/>
                <w:szCs w:val="24"/>
              </w:rPr>
              <w:br/>
              <w:t>2、端口：≥24千兆电口+4千兆光口；</w:t>
            </w:r>
            <w:r>
              <w:rPr>
                <w:rFonts w:ascii="仿宋" w:eastAsia="仿宋" w:hAnsi="仿宋" w:cs="Times New Roman" w:hint="eastAsia"/>
                <w:sz w:val="24"/>
                <w:szCs w:val="24"/>
              </w:rPr>
              <w:br/>
              <w:t>3、支持DHCPv6 Client、DHCP Option82，支持STP/RSTP/MSTP；</w:t>
            </w:r>
            <w:r>
              <w:rPr>
                <w:rFonts w:ascii="仿宋" w:eastAsia="仿宋" w:hAnsi="仿宋" w:cs="Times New Roman" w:hint="eastAsia"/>
                <w:sz w:val="24"/>
                <w:szCs w:val="24"/>
              </w:rPr>
              <w:br/>
              <w:t>4、支持基于端口的VLAN、MAC VLAN、Guest VLAN；</w:t>
            </w:r>
            <w:r>
              <w:rPr>
                <w:rFonts w:ascii="仿宋" w:eastAsia="仿宋" w:hAnsi="仿宋" w:cs="Times New Roman" w:hint="eastAsia"/>
                <w:sz w:val="24"/>
                <w:szCs w:val="24"/>
              </w:rPr>
              <w:br/>
              <w:t>5、支持IPv4/IPv6静态路由、双协议栈、IPv6 Telnet、IPv6 SSHv2、IPv6域名解析；</w:t>
            </w:r>
            <w:r>
              <w:rPr>
                <w:rFonts w:ascii="仿宋" w:eastAsia="仿宋" w:hAnsi="仿宋" w:cs="Times New Roman" w:hint="eastAsia"/>
                <w:sz w:val="24"/>
                <w:szCs w:val="24"/>
              </w:rPr>
              <w:br/>
              <w:t>6、支持Diff-</w:t>
            </w:r>
            <w:proofErr w:type="spellStart"/>
            <w:r>
              <w:rPr>
                <w:rFonts w:ascii="仿宋" w:eastAsia="仿宋" w:hAnsi="仿宋" w:cs="Times New Roman" w:hint="eastAsia"/>
                <w:sz w:val="24"/>
                <w:szCs w:val="24"/>
              </w:rPr>
              <w:t>Serv</w:t>
            </w:r>
            <w:proofErr w:type="spellEnd"/>
            <w:r>
              <w:rPr>
                <w:rFonts w:ascii="仿宋" w:eastAsia="仿宋" w:hAnsi="仿宋" w:cs="Times New Roman" w:hint="eastAsia"/>
                <w:sz w:val="24"/>
                <w:szCs w:val="24"/>
              </w:rPr>
              <w:t xml:space="preserve"> </w:t>
            </w:r>
            <w:proofErr w:type="spellStart"/>
            <w:r>
              <w:rPr>
                <w:rFonts w:ascii="仿宋" w:eastAsia="仿宋" w:hAnsi="仿宋" w:cs="Times New Roman" w:hint="eastAsia"/>
                <w:sz w:val="24"/>
                <w:szCs w:val="24"/>
              </w:rPr>
              <w:t>QoS</w:t>
            </w:r>
            <w:proofErr w:type="spellEnd"/>
            <w:r>
              <w:rPr>
                <w:rFonts w:ascii="仿宋" w:eastAsia="仿宋" w:hAnsi="仿宋" w:cs="Times New Roman" w:hint="eastAsia"/>
                <w:sz w:val="24"/>
                <w:szCs w:val="24"/>
              </w:rPr>
              <w:t>、802.1p、DSCP优先级映射、SP/WRR/SP+WRR、流量限速；</w:t>
            </w:r>
            <w:r>
              <w:rPr>
                <w:rFonts w:ascii="仿宋" w:eastAsia="仿宋" w:hAnsi="仿宋" w:cs="Times New Roman" w:hint="eastAsia"/>
                <w:sz w:val="24"/>
                <w:szCs w:val="24"/>
              </w:rPr>
              <w:br/>
              <w:t>7、支持端口隔离、端口镜像、流镜像、802.1X、端口安全；</w:t>
            </w:r>
            <w:r>
              <w:rPr>
                <w:rFonts w:ascii="仿宋" w:eastAsia="仿宋" w:hAnsi="仿宋" w:cs="Times New Roman" w:hint="eastAsia"/>
                <w:sz w:val="24"/>
                <w:szCs w:val="24"/>
              </w:rPr>
              <w:br/>
              <w:t>8、支持端口防雷，防雷等级≥6KV；</w:t>
            </w:r>
            <w:r>
              <w:rPr>
                <w:rFonts w:ascii="仿宋" w:eastAsia="仿宋" w:hAnsi="仿宋" w:cs="Times New Roman" w:hint="eastAsia"/>
                <w:sz w:val="24"/>
                <w:szCs w:val="24"/>
              </w:rPr>
              <w:br/>
              <w:t>9、支持SNMP、支持RMON告警、事件、历史记录；</w:t>
            </w:r>
            <w:r>
              <w:rPr>
                <w:rFonts w:ascii="仿宋" w:eastAsia="仿宋" w:hAnsi="仿宋" w:cs="Times New Roman" w:hint="eastAsia"/>
                <w:sz w:val="24"/>
                <w:szCs w:val="24"/>
              </w:rPr>
              <w:br/>
              <w:t>10、支持命令行接口（CLI）配置、Telnet远程配置、通过Console口配置、虚拟电缆检测。</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512"/>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10</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稳压电源</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三相自动交流稳压器，输入电压280V-430V，调整时间≤8S</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台</w:t>
            </w:r>
          </w:p>
        </w:tc>
      </w:tr>
      <w:tr w:rsidR="00513CF2" w:rsidTr="000334FF">
        <w:trPr>
          <w:cantSplit/>
          <w:trHeight w:val="647"/>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11</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接线板</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4插位接线板</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16</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个</w:t>
            </w:r>
          </w:p>
        </w:tc>
      </w:tr>
      <w:tr w:rsidR="00513CF2" w:rsidTr="000334FF">
        <w:trPr>
          <w:cantSplit/>
          <w:trHeight w:val="224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lastRenderedPageBreak/>
              <w:t>12</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电脑桌凳</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钢木结构双人位约1200*600*750mm（±1mm），台面采用约25mm厚中纤维板三胺双贴面板，厚度误差不超±1mm，颜色可选。四边2.0mmPVC封边，热熔胶粘接，边角圆滑处理；桌架约15mm*50mm*1.2mm（±1mm）矩形钢管，经模具折弯成口字型，内置约300mm*50mm*1.2mm网孔钢板焊接，桌架之间连接杆约25mm*50mm*1.2mm矩管，锯齿式卡扣，桌中间与桌面下部设有钢板冲压U型走线槽，预留电源接口，桌架整体表面磷化喷塑处理。方凳规格：左右约340mm*前后约240mm*上下约450mm（±1mm），钢木结构，凳面为约25mm实木颗粒双贴面板，厚度误差不超±1mm，四边用约2mm厚</w:t>
            </w:r>
            <w:proofErr w:type="spellStart"/>
            <w:r>
              <w:rPr>
                <w:rFonts w:ascii="仿宋" w:eastAsia="仿宋" w:hAnsi="仿宋" w:cs="Times New Roman" w:hint="eastAsia"/>
                <w:sz w:val="24"/>
                <w:szCs w:val="24"/>
              </w:rPr>
              <w:t>pvc</w:t>
            </w:r>
            <w:proofErr w:type="spellEnd"/>
            <w:r>
              <w:rPr>
                <w:rFonts w:ascii="仿宋" w:eastAsia="仿宋" w:hAnsi="仿宋" w:cs="Times New Roman" w:hint="eastAsia"/>
                <w:sz w:val="24"/>
                <w:szCs w:val="24"/>
              </w:rPr>
              <w:t>封边，颜色同桌面。凳架约为30mm*30mm（±1mm）方管焊接，表面磷化喷涂处理。</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16</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张</w:t>
            </w:r>
          </w:p>
        </w:tc>
      </w:tr>
      <w:tr w:rsidR="00513CF2" w:rsidTr="000334FF">
        <w:trPr>
          <w:cantSplit/>
          <w:trHeight w:val="60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13</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网络机柜</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 xml:space="preserve">100*60*60cm（±1mm）网络机柜 </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个</w:t>
            </w:r>
          </w:p>
        </w:tc>
      </w:tr>
      <w:tr w:rsidR="00513CF2" w:rsidTr="000334FF">
        <w:trPr>
          <w:cantSplit/>
          <w:trHeight w:val="46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14</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综合布线</w:t>
            </w:r>
          </w:p>
        </w:tc>
        <w:tc>
          <w:tcPr>
            <w:tcW w:w="5691" w:type="dxa"/>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网线、电源线、线槽、线管、施工费</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1</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项</w:t>
            </w:r>
          </w:p>
        </w:tc>
      </w:tr>
      <w:tr w:rsidR="00513CF2" w:rsidTr="000334FF">
        <w:trPr>
          <w:cantSplit/>
          <w:trHeight w:val="42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15</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静电地板</w:t>
            </w:r>
          </w:p>
        </w:tc>
        <w:tc>
          <w:tcPr>
            <w:tcW w:w="5691" w:type="dxa"/>
            <w:shd w:val="clear" w:color="auto" w:fill="auto"/>
            <w:vAlign w:val="bottom"/>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全钢凹凸面防静电地板</w:t>
            </w:r>
            <w:r>
              <w:rPr>
                <w:rFonts w:ascii="MS Mincho" w:eastAsia="MS Mincho" w:hAnsi="MS Mincho" w:cs="MS Mincho" w:hint="eastAsia"/>
                <w:sz w:val="24"/>
                <w:szCs w:val="24"/>
              </w:rPr>
              <w:t>‌</w:t>
            </w:r>
            <w:r>
              <w:rPr>
                <w:rFonts w:ascii="仿宋" w:eastAsia="仿宋" w:hAnsi="仿宋" w:cs="仿宋" w:hint="eastAsia"/>
                <w:sz w:val="24"/>
                <w:szCs w:val="24"/>
              </w:rPr>
              <w:t>：规格为</w:t>
            </w:r>
            <w:r>
              <w:rPr>
                <w:rFonts w:ascii="仿宋" w:eastAsia="仿宋" w:hAnsi="仿宋" w:cs="Times New Roman" w:hint="eastAsia"/>
                <w:sz w:val="24"/>
                <w:szCs w:val="24"/>
              </w:rPr>
              <w:t>600×600mm（±1mm），厚度≥30mm（凹面）、≥35mm（凸面）</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60</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w:t>
            </w:r>
          </w:p>
        </w:tc>
      </w:tr>
      <w:tr w:rsidR="00513CF2" w:rsidTr="000334FF">
        <w:trPr>
          <w:cantSplit/>
          <w:trHeight w:val="5940"/>
        </w:trPr>
        <w:tc>
          <w:tcPr>
            <w:tcW w:w="709" w:type="dxa"/>
            <w:vMerge w:val="restart"/>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16</w:t>
            </w:r>
          </w:p>
        </w:tc>
        <w:tc>
          <w:tcPr>
            <w:tcW w:w="122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智慧班牌</w:t>
            </w:r>
          </w:p>
        </w:tc>
        <w:tc>
          <w:tcPr>
            <w:tcW w:w="5691" w:type="dxa"/>
            <w:vMerge w:val="restart"/>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电子班牌的显示屏≥21.5英寸，采用横屏式电容显示屏，支持10点触控，屏幕分辨率≥1920*1080，显示比例16:9；屏幕亮度≥500cd/㎡。</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整机采用防水防尘结构设计，适用于学校教室半户外环境，防护等级不低于IP65。</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整机背部与墙面微距全贴合，背面与平整墙面间隙最大处≤2.5mm，保障教学环境的安全性。</w:t>
            </w:r>
            <w:r>
              <w:rPr>
                <w:rFonts w:ascii="仿宋" w:eastAsia="仿宋" w:hAnsi="仿宋" w:cs="Times New Roman" w:hint="eastAsia"/>
                <w:sz w:val="24"/>
                <w:szCs w:val="24"/>
              </w:rPr>
              <w:br/>
              <w:t>4.整机最大厚度不大于29mm。</w:t>
            </w:r>
            <w:r>
              <w:rPr>
                <w:rFonts w:ascii="仿宋" w:eastAsia="仿宋" w:hAnsi="仿宋" w:cs="Times New Roman" w:hint="eastAsia"/>
                <w:sz w:val="24"/>
                <w:szCs w:val="24"/>
              </w:rPr>
              <w:br/>
              <w:t>5.整机正面覆盖防眩光钢化玻璃，可在阳光、白炽灯、日光灯等强光照射下正常使用。</w:t>
            </w:r>
            <w:r>
              <w:rPr>
                <w:rFonts w:ascii="仿宋" w:eastAsia="仿宋" w:hAnsi="仿宋" w:cs="Times New Roman" w:hint="eastAsia"/>
                <w:sz w:val="24"/>
                <w:szCs w:val="24"/>
              </w:rPr>
              <w:br/>
              <w:t>6.可拍摄不低于200W像素的照片，支持不少于5人同时进行人脸识别。可支持学生无卡考勤签到、查看个人课程表、家长留言等个人信息。</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整机摄像头sensor支持宽动态，宽动态范围≥96dB。</w:t>
            </w:r>
            <w:r>
              <w:rPr>
                <w:rFonts w:ascii="仿宋" w:eastAsia="仿宋" w:hAnsi="仿宋" w:cs="Times New Roman" w:hint="eastAsia"/>
                <w:sz w:val="24"/>
                <w:szCs w:val="24"/>
              </w:rPr>
              <w:br/>
            </w:r>
            <w:r>
              <w:rPr>
                <w:rFonts w:ascii="仿宋" w:eastAsia="仿宋" w:hAnsi="仿宋" w:cs="Times New Roman" w:hint="eastAsia"/>
                <w:sz w:val="24"/>
                <w:szCs w:val="24"/>
              </w:rPr>
              <w:lastRenderedPageBreak/>
              <w:t>8.内置高灵敏度的全向麦克风，拾音半径不小于0.5m，支持学生语音留言，留言内容同步发送至家长微信。</w:t>
            </w:r>
            <w:r>
              <w:rPr>
                <w:rFonts w:ascii="仿宋" w:eastAsia="仿宋" w:hAnsi="仿宋" w:cs="Times New Roman" w:hint="eastAsia"/>
                <w:sz w:val="24"/>
                <w:szCs w:val="24"/>
              </w:rPr>
              <w:br/>
              <w:t>9.内置2.0立体声道功放，支持视频及家长留言的音频播放。</w:t>
            </w:r>
            <w:r>
              <w:rPr>
                <w:rFonts w:ascii="仿宋" w:eastAsia="仿宋" w:hAnsi="仿宋" w:cs="Times New Roman" w:hint="eastAsia"/>
                <w:sz w:val="24"/>
                <w:szCs w:val="24"/>
              </w:rPr>
              <w:br/>
              <w:t>10.刷卡器：具有内置IC卡刷卡器，支持14443协议。学生可佩带相应的终端设备完成刷卡签到、查看个人信息等操作。</w:t>
            </w:r>
            <w:r>
              <w:rPr>
                <w:rFonts w:ascii="仿宋" w:eastAsia="仿宋" w:hAnsi="仿宋" w:cs="Times New Roman" w:hint="eastAsia"/>
                <w:sz w:val="24"/>
                <w:szCs w:val="24"/>
              </w:rPr>
              <w:br/>
              <w:t>11.整机具备至少一路RJ45网络接口；具备不少于2路USB 2.0接口。</w:t>
            </w:r>
            <w:r>
              <w:rPr>
                <w:rFonts w:ascii="仿宋" w:eastAsia="仿宋" w:hAnsi="仿宋" w:cs="Times New Roman" w:hint="eastAsia"/>
                <w:sz w:val="24"/>
                <w:szCs w:val="24"/>
              </w:rPr>
              <w:br/>
              <w:t>12.整机采用内置天线设计，无任何天线外露。</w:t>
            </w:r>
            <w:r>
              <w:rPr>
                <w:rFonts w:ascii="仿宋" w:eastAsia="仿宋" w:hAnsi="仿宋" w:cs="Times New Roman" w:hint="eastAsia"/>
                <w:sz w:val="24"/>
                <w:szCs w:val="24"/>
              </w:rPr>
              <w:br/>
              <w:t>13.整机支持外接门禁及串口接口。</w:t>
            </w:r>
            <w:r>
              <w:rPr>
                <w:rFonts w:ascii="仿宋" w:eastAsia="仿宋" w:hAnsi="仿宋" w:cs="Times New Roman" w:hint="eastAsia"/>
                <w:sz w:val="24"/>
                <w:szCs w:val="24"/>
              </w:rPr>
              <w:br/>
              <w:t>14.系统运行内存不低于2GB，存储容量不低于8GB；操作系统版本不低于Android 9.0。</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整机CPU≥4核，最高主频≥1.9G，操作系统版本不低于Android 9.0。</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16.整机电源采用插墙式电源适配器，适配器无需悬挂，线材上出。</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支持远程开关机功能，远程唤醒待机功耗≤2W。</w:t>
            </w:r>
          </w:p>
        </w:tc>
        <w:tc>
          <w:tcPr>
            <w:tcW w:w="85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lastRenderedPageBreak/>
              <w:t>30</w:t>
            </w:r>
          </w:p>
        </w:tc>
        <w:tc>
          <w:tcPr>
            <w:tcW w:w="708"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根</w:t>
            </w:r>
          </w:p>
        </w:tc>
      </w:tr>
      <w:tr w:rsidR="00513CF2" w:rsidTr="000334FF">
        <w:trPr>
          <w:cantSplit/>
          <w:trHeight w:val="9155"/>
        </w:trPr>
        <w:tc>
          <w:tcPr>
            <w:tcW w:w="709" w:type="dxa"/>
            <w:vMerge/>
            <w:shd w:val="clear" w:color="auto" w:fill="auto"/>
            <w:vAlign w:val="center"/>
          </w:tcPr>
          <w:p w:rsidR="00513CF2" w:rsidRDefault="00513CF2" w:rsidP="000334FF">
            <w:pPr>
              <w:rPr>
                <w:rFonts w:ascii="仿宋" w:eastAsia="仿宋" w:hAnsi="仿宋" w:cs="Times New Roman"/>
                <w:sz w:val="24"/>
                <w:szCs w:val="24"/>
              </w:rPr>
            </w:pPr>
          </w:p>
        </w:tc>
        <w:tc>
          <w:tcPr>
            <w:tcW w:w="122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5691" w:type="dxa"/>
            <w:vMerge/>
            <w:shd w:val="clear" w:color="auto" w:fill="auto"/>
          </w:tcPr>
          <w:p w:rsidR="00513CF2" w:rsidRDefault="00513CF2" w:rsidP="000334FF">
            <w:pPr>
              <w:rPr>
                <w:rFonts w:ascii="仿宋" w:eastAsia="仿宋" w:hAnsi="仿宋" w:cs="Times New Roman"/>
                <w:sz w:val="24"/>
                <w:szCs w:val="24"/>
              </w:rPr>
            </w:pPr>
          </w:p>
        </w:tc>
        <w:tc>
          <w:tcPr>
            <w:tcW w:w="85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708" w:type="dxa"/>
            <w:vMerge/>
            <w:shd w:val="clear" w:color="auto" w:fill="auto"/>
            <w:vAlign w:val="center"/>
          </w:tcPr>
          <w:p w:rsidR="00513CF2" w:rsidRDefault="00513CF2" w:rsidP="000334FF">
            <w:pPr>
              <w:jc w:val="center"/>
              <w:rPr>
                <w:rFonts w:ascii="仿宋" w:eastAsia="仿宋" w:hAnsi="仿宋" w:cs="Times New Roman"/>
                <w:sz w:val="24"/>
                <w:szCs w:val="24"/>
              </w:rPr>
            </w:pPr>
          </w:p>
        </w:tc>
      </w:tr>
      <w:tr w:rsidR="00513CF2" w:rsidTr="000334FF">
        <w:trPr>
          <w:cantSplit/>
          <w:trHeight w:val="400"/>
        </w:trPr>
        <w:tc>
          <w:tcPr>
            <w:tcW w:w="709" w:type="dxa"/>
            <w:vMerge w:val="restart"/>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lastRenderedPageBreak/>
              <w:t>7</w:t>
            </w:r>
          </w:p>
        </w:tc>
        <w:tc>
          <w:tcPr>
            <w:tcW w:w="122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智慧班牌管理平台</w:t>
            </w:r>
          </w:p>
        </w:tc>
        <w:tc>
          <w:tcPr>
            <w:tcW w:w="5691" w:type="dxa"/>
            <w:vMerge w:val="restart"/>
            <w:shd w:val="clear" w:color="auto" w:fill="auto"/>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整套应用系统基于互联网提供软件服务的应用模式开发，应用界面采用B/S架构设计，支持学校管理者在Windows、Linux、Android、</w:t>
            </w:r>
            <w:proofErr w:type="spellStart"/>
            <w:r>
              <w:rPr>
                <w:rFonts w:ascii="仿宋" w:eastAsia="仿宋" w:hAnsi="仿宋" w:cs="Times New Roman" w:hint="eastAsia"/>
                <w:sz w:val="24"/>
                <w:szCs w:val="24"/>
              </w:rPr>
              <w:t>iOS</w:t>
            </w:r>
            <w:proofErr w:type="spellEnd"/>
            <w:r>
              <w:rPr>
                <w:rFonts w:ascii="仿宋" w:eastAsia="仿宋" w:hAnsi="仿宋" w:cs="Times New Roman" w:hint="eastAsia"/>
                <w:sz w:val="24"/>
                <w:szCs w:val="24"/>
              </w:rPr>
              <w:t>等多种不同的操作系统上通过网页浏览器登陆进行所有管理指令操作。家长通过常用移动通讯应用工具即可实现家校互通，通知消息接收。</w:t>
            </w:r>
            <w:r>
              <w:rPr>
                <w:rFonts w:ascii="仿宋" w:eastAsia="仿宋" w:hAnsi="仿宋" w:cs="Times New Roman" w:hint="eastAsia"/>
                <w:sz w:val="24"/>
                <w:szCs w:val="24"/>
              </w:rPr>
              <w:br/>
              <w:t>2.系统可在后台发布班牌展示信息内容，支持照片、视频、新闻、公告、电子欢迎横幅等类型，内容支持图文混合排版；信息发布具备定向发布功能，可按照</w:t>
            </w:r>
            <w:r>
              <w:rPr>
                <w:rFonts w:ascii="仿宋" w:eastAsia="仿宋" w:hAnsi="仿宋" w:cs="Times New Roman" w:hint="eastAsia"/>
                <w:sz w:val="24"/>
                <w:szCs w:val="24"/>
              </w:rPr>
              <w:lastRenderedPageBreak/>
              <w:t>全校、班级等层级进行定向信息推送；主题模板支持自定义班牌界面，可在后台自由搭配显示组件，满足个性化的展示需求，预置班级信息、课程表、考勤、新闻、公告、相册、倒数日、天气、视频、学生量化评价排名等不少于20种显示组件。</w:t>
            </w:r>
            <w:r>
              <w:rPr>
                <w:rFonts w:ascii="仿宋" w:eastAsia="仿宋" w:hAnsi="仿宋" w:cs="Times New Roman" w:hint="eastAsia"/>
                <w:sz w:val="24"/>
                <w:szCs w:val="24"/>
              </w:rPr>
              <w:br/>
              <w:t>3.系统内置超过200张屏保云图，分属于不同的云图库，用户可以选择需要的云图库作为班牌屏保。</w:t>
            </w:r>
          </w:p>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4.系统内置50+海报模板，支持用户自定义修改背景及文案。同时可以自定义管理海报分类。</w:t>
            </w:r>
            <w:r>
              <w:rPr>
                <w:rFonts w:ascii="仿宋" w:eastAsia="仿宋" w:hAnsi="仿宋" w:cs="Times New Roman" w:hint="eastAsia"/>
                <w:sz w:val="24"/>
                <w:szCs w:val="24"/>
              </w:rPr>
              <w:br/>
              <w:t>5.系统支持对信息发布进行审核权限管理，可同时设置不同审核人，用户进行信息发布时，需由指定用户审核后才可在设备上展示。</w:t>
            </w:r>
            <w:r>
              <w:rPr>
                <w:rFonts w:ascii="仿宋" w:eastAsia="仿宋" w:hAnsi="仿宋" w:cs="Times New Roman" w:hint="eastAsia"/>
                <w:sz w:val="24"/>
                <w:szCs w:val="24"/>
              </w:rPr>
              <w:br/>
              <w:t>6.支持信息发布IP白名暈管理，可将相关管理人员的办公网络IP地址纳入“IP白名单”，白名单外的IP地址无法获取信息发布权限。</w:t>
            </w:r>
            <w:r>
              <w:rPr>
                <w:rFonts w:ascii="仿宋" w:eastAsia="仿宋" w:hAnsi="仿宋" w:cs="Times New Roman" w:hint="eastAsia"/>
                <w:sz w:val="24"/>
                <w:szCs w:val="24"/>
              </w:rPr>
              <w:br/>
              <w:t>7.系统支持发布课程作息时间表，可按全校和年级层级进行分层执行。每天可执行不同的课程作息时间表，便于灵活管理教学作息时间。</w:t>
            </w:r>
            <w:r>
              <w:rPr>
                <w:rFonts w:ascii="仿宋" w:eastAsia="仿宋" w:hAnsi="仿宋" w:cs="Times New Roman" w:hint="eastAsia"/>
                <w:sz w:val="24"/>
                <w:szCs w:val="24"/>
              </w:rPr>
              <w:br/>
              <w:t>8.学生考勤结果可自动推送至家长手机端，供家长查看学生考勤信息。支持考勤结束后自动推送考勤结果给班主任和任课老师，同时老师可设置关闭通知开关。</w:t>
            </w:r>
            <w:r>
              <w:rPr>
                <w:rFonts w:ascii="仿宋" w:eastAsia="仿宋" w:hAnsi="仿宋" w:cs="Times New Roman" w:hint="eastAsia"/>
                <w:sz w:val="24"/>
                <w:szCs w:val="24"/>
              </w:rPr>
              <w:br/>
              <w:t>9.系统支持在云班后台将可用来预约的场地开启场地预约，然后老师即可在云班后台发起场地预约。同时班牌端会显示当前场地近两周的预约占用情况。</w:t>
            </w:r>
            <w:r>
              <w:rPr>
                <w:rFonts w:ascii="仿宋" w:eastAsia="仿宋" w:hAnsi="仿宋" w:cs="Times New Roman" w:hint="eastAsia"/>
                <w:sz w:val="24"/>
                <w:szCs w:val="24"/>
              </w:rPr>
              <w:br/>
              <w:t xml:space="preserve">10.系统支持无线网络动态获取和静态网址手动切换，为学校进行网络设置提供多种选择；支持网络模式更改时验证管理员身份，防止学生误操作。 </w:t>
            </w:r>
            <w:r>
              <w:rPr>
                <w:rFonts w:ascii="仿宋" w:eastAsia="仿宋" w:hAnsi="仿宋" w:cs="Times New Roman" w:hint="eastAsia"/>
                <w:sz w:val="24"/>
                <w:szCs w:val="24"/>
              </w:rPr>
              <w:br/>
              <w:t xml:space="preserve"> 11.为保证数据安全，系统应采用云服务器部署，支持广域网操作和管理，即管理员可使用账号密码登录网站进行管理。   </w:t>
            </w:r>
          </w:p>
        </w:tc>
        <w:tc>
          <w:tcPr>
            <w:tcW w:w="851"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lastRenderedPageBreak/>
              <w:t>30</w:t>
            </w:r>
          </w:p>
        </w:tc>
        <w:tc>
          <w:tcPr>
            <w:tcW w:w="708" w:type="dxa"/>
            <w:vMerge w:val="restart"/>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套</w:t>
            </w:r>
          </w:p>
        </w:tc>
      </w:tr>
      <w:tr w:rsidR="00513CF2" w:rsidTr="000334FF">
        <w:trPr>
          <w:cantSplit/>
          <w:trHeight w:val="3510"/>
        </w:trPr>
        <w:tc>
          <w:tcPr>
            <w:tcW w:w="709" w:type="dxa"/>
            <w:vMerge/>
            <w:shd w:val="clear" w:color="auto" w:fill="auto"/>
            <w:vAlign w:val="center"/>
          </w:tcPr>
          <w:p w:rsidR="00513CF2" w:rsidRDefault="00513CF2" w:rsidP="000334FF">
            <w:pPr>
              <w:rPr>
                <w:rFonts w:ascii="仿宋" w:eastAsia="仿宋" w:hAnsi="仿宋" w:cs="Times New Roman"/>
                <w:sz w:val="24"/>
                <w:szCs w:val="24"/>
              </w:rPr>
            </w:pPr>
          </w:p>
        </w:tc>
        <w:tc>
          <w:tcPr>
            <w:tcW w:w="122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5691" w:type="dxa"/>
            <w:vMerge/>
            <w:shd w:val="clear" w:color="auto" w:fill="auto"/>
          </w:tcPr>
          <w:p w:rsidR="00513CF2" w:rsidRDefault="00513CF2" w:rsidP="000334FF">
            <w:pPr>
              <w:rPr>
                <w:rFonts w:ascii="仿宋" w:eastAsia="仿宋" w:hAnsi="仿宋" w:cs="Times New Roman"/>
                <w:sz w:val="24"/>
                <w:szCs w:val="24"/>
              </w:rPr>
            </w:pPr>
          </w:p>
        </w:tc>
        <w:tc>
          <w:tcPr>
            <w:tcW w:w="85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708" w:type="dxa"/>
            <w:vMerge/>
            <w:shd w:val="clear" w:color="auto" w:fill="auto"/>
            <w:vAlign w:val="center"/>
          </w:tcPr>
          <w:p w:rsidR="00513CF2" w:rsidRDefault="00513CF2" w:rsidP="000334FF">
            <w:pPr>
              <w:jc w:val="center"/>
              <w:rPr>
                <w:rFonts w:ascii="仿宋" w:eastAsia="仿宋" w:hAnsi="仿宋" w:cs="Times New Roman"/>
                <w:sz w:val="24"/>
                <w:szCs w:val="24"/>
              </w:rPr>
            </w:pPr>
          </w:p>
        </w:tc>
      </w:tr>
      <w:tr w:rsidR="00513CF2" w:rsidTr="000334FF">
        <w:trPr>
          <w:cantSplit/>
          <w:trHeight w:val="6240"/>
        </w:trPr>
        <w:tc>
          <w:tcPr>
            <w:tcW w:w="709" w:type="dxa"/>
            <w:vMerge/>
            <w:shd w:val="clear" w:color="auto" w:fill="auto"/>
            <w:vAlign w:val="center"/>
          </w:tcPr>
          <w:p w:rsidR="00513CF2" w:rsidRDefault="00513CF2" w:rsidP="000334FF">
            <w:pPr>
              <w:rPr>
                <w:rFonts w:ascii="仿宋" w:eastAsia="仿宋" w:hAnsi="仿宋" w:cs="Times New Roman"/>
                <w:sz w:val="24"/>
                <w:szCs w:val="24"/>
              </w:rPr>
            </w:pPr>
          </w:p>
        </w:tc>
        <w:tc>
          <w:tcPr>
            <w:tcW w:w="122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5691" w:type="dxa"/>
            <w:vMerge/>
            <w:shd w:val="clear" w:color="auto" w:fill="auto"/>
          </w:tcPr>
          <w:p w:rsidR="00513CF2" w:rsidRDefault="00513CF2" w:rsidP="000334FF">
            <w:pPr>
              <w:rPr>
                <w:rFonts w:ascii="仿宋" w:eastAsia="仿宋" w:hAnsi="仿宋" w:cs="Times New Roman"/>
                <w:sz w:val="24"/>
                <w:szCs w:val="24"/>
              </w:rPr>
            </w:pPr>
          </w:p>
        </w:tc>
        <w:tc>
          <w:tcPr>
            <w:tcW w:w="851" w:type="dxa"/>
            <w:vMerge/>
            <w:shd w:val="clear" w:color="auto" w:fill="auto"/>
            <w:vAlign w:val="center"/>
          </w:tcPr>
          <w:p w:rsidR="00513CF2" w:rsidRDefault="00513CF2" w:rsidP="000334FF">
            <w:pPr>
              <w:jc w:val="center"/>
              <w:rPr>
                <w:rFonts w:ascii="仿宋" w:eastAsia="仿宋" w:hAnsi="仿宋" w:cs="Times New Roman"/>
                <w:sz w:val="24"/>
                <w:szCs w:val="24"/>
              </w:rPr>
            </w:pPr>
          </w:p>
        </w:tc>
        <w:tc>
          <w:tcPr>
            <w:tcW w:w="708" w:type="dxa"/>
            <w:vMerge/>
            <w:shd w:val="clear" w:color="auto" w:fill="auto"/>
            <w:vAlign w:val="center"/>
          </w:tcPr>
          <w:p w:rsidR="00513CF2" w:rsidRDefault="00513CF2" w:rsidP="000334FF">
            <w:pPr>
              <w:jc w:val="center"/>
              <w:rPr>
                <w:rFonts w:ascii="仿宋" w:eastAsia="仿宋" w:hAnsi="仿宋" w:cs="Times New Roman"/>
                <w:sz w:val="24"/>
                <w:szCs w:val="24"/>
              </w:rPr>
            </w:pPr>
          </w:p>
        </w:tc>
      </w:tr>
      <w:tr w:rsidR="00513CF2" w:rsidTr="000334FF">
        <w:trPr>
          <w:cantSplit/>
          <w:trHeight w:val="720"/>
        </w:trPr>
        <w:tc>
          <w:tcPr>
            <w:tcW w:w="709"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lastRenderedPageBreak/>
              <w:t>18</w:t>
            </w:r>
          </w:p>
        </w:tc>
        <w:tc>
          <w:tcPr>
            <w:tcW w:w="122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其它</w:t>
            </w:r>
          </w:p>
        </w:tc>
        <w:tc>
          <w:tcPr>
            <w:tcW w:w="5691" w:type="dxa"/>
            <w:shd w:val="clear" w:color="auto" w:fill="auto"/>
            <w:vAlign w:val="center"/>
          </w:tcPr>
          <w:p w:rsidR="00513CF2" w:rsidRDefault="00513CF2" w:rsidP="000334FF">
            <w:pPr>
              <w:rPr>
                <w:rFonts w:ascii="仿宋" w:eastAsia="仿宋" w:hAnsi="仿宋" w:cs="Times New Roman"/>
                <w:sz w:val="24"/>
                <w:szCs w:val="24"/>
              </w:rPr>
            </w:pPr>
            <w:r>
              <w:rPr>
                <w:rFonts w:ascii="仿宋" w:eastAsia="仿宋" w:hAnsi="仿宋" w:cs="Times New Roman" w:hint="eastAsia"/>
                <w:sz w:val="24"/>
                <w:szCs w:val="24"/>
              </w:rPr>
              <w:t>网线、电源线、线槽、线管、施工等</w:t>
            </w:r>
          </w:p>
        </w:tc>
        <w:tc>
          <w:tcPr>
            <w:tcW w:w="851"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30</w:t>
            </w:r>
          </w:p>
        </w:tc>
        <w:tc>
          <w:tcPr>
            <w:tcW w:w="708" w:type="dxa"/>
            <w:shd w:val="clear" w:color="auto" w:fill="auto"/>
            <w:vAlign w:val="center"/>
          </w:tcPr>
          <w:p w:rsidR="00513CF2" w:rsidRDefault="00513CF2" w:rsidP="000334FF">
            <w:pPr>
              <w:jc w:val="center"/>
              <w:rPr>
                <w:rFonts w:ascii="仿宋" w:eastAsia="仿宋" w:hAnsi="仿宋" w:cs="Times New Roman"/>
                <w:sz w:val="24"/>
                <w:szCs w:val="24"/>
              </w:rPr>
            </w:pPr>
            <w:r>
              <w:rPr>
                <w:rFonts w:ascii="仿宋" w:eastAsia="仿宋" w:hAnsi="仿宋" w:cs="Times New Roman" w:hint="eastAsia"/>
                <w:sz w:val="24"/>
                <w:szCs w:val="24"/>
              </w:rPr>
              <w:t>套</w:t>
            </w:r>
          </w:p>
        </w:tc>
      </w:tr>
    </w:tbl>
    <w:p w:rsidR="0073604E" w:rsidRDefault="0073604E"/>
    <w:sectPr w:rsidR="0073604E" w:rsidSect="0073604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13CF2"/>
    <w:rsid w:val="00513CF2"/>
    <w:rsid w:val="007360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CF2"/>
    <w:pPr>
      <w:spacing w:line="400" w:lineRule="exact"/>
      <w:jc w:val="both"/>
    </w:pPr>
    <w:rPr>
      <w:rFonts w:ascii="Calibri Light" w:eastAsia="华文仿宋" w:hAnsi="Calibri Light" w:cs="Calibri Light"/>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513CF2"/>
    <w:pPr>
      <w:spacing w:after="120"/>
    </w:pPr>
  </w:style>
  <w:style w:type="character" w:customStyle="1" w:styleId="Char">
    <w:name w:val="正文文本 Char"/>
    <w:basedOn w:val="a0"/>
    <w:link w:val="a3"/>
    <w:uiPriority w:val="99"/>
    <w:semiHidden/>
    <w:rsid w:val="00513CF2"/>
    <w:rPr>
      <w:rFonts w:ascii="Calibri Light" w:eastAsia="华文仿宋" w:hAnsi="Calibri Light" w:cs="Calibri Light"/>
      <w:sz w:val="28"/>
      <w:szCs w:val="28"/>
    </w:rPr>
  </w:style>
  <w:style w:type="paragraph" w:styleId="a4">
    <w:name w:val="Body Text First Indent"/>
    <w:basedOn w:val="a3"/>
    <w:link w:val="Char0"/>
    <w:unhideWhenUsed/>
    <w:qFormat/>
    <w:rsid w:val="00513CF2"/>
    <w:pPr>
      <w:spacing w:after="0" w:line="240" w:lineRule="auto"/>
      <w:ind w:firstLineChars="100" w:firstLine="420"/>
    </w:pPr>
    <w:rPr>
      <w:rFonts w:ascii="Times New Roman" w:hAnsi="Times New Roman"/>
      <w:sz w:val="18"/>
      <w:szCs w:val="18"/>
    </w:rPr>
  </w:style>
  <w:style w:type="character" w:customStyle="1" w:styleId="Char0">
    <w:name w:val="正文首行缩进 Char"/>
    <w:basedOn w:val="Char"/>
    <w:link w:val="a4"/>
    <w:rsid w:val="00513CF2"/>
    <w:rPr>
      <w:rFonts w:ascii="Times New Roman" w:hAnsi="Times New Roman"/>
      <w:sz w:val="18"/>
      <w:szCs w:val="18"/>
    </w:rPr>
  </w:style>
  <w:style w:type="paragraph" w:customStyle="1" w:styleId="2">
    <w:name w:val="正文（缩进 2 字符）"/>
    <w:basedOn w:val="a"/>
    <w:qFormat/>
    <w:rsid w:val="00513CF2"/>
    <w:pPr>
      <w:ind w:firstLineChars="200" w:firstLine="2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746</Words>
  <Characters>4256</Characters>
  <Application>Microsoft Office Word</Application>
  <DocSecurity>0</DocSecurity>
  <Lines>35</Lines>
  <Paragraphs>9</Paragraphs>
  <ScaleCrop>false</ScaleCrop>
  <Company>Microsoft</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2024-11-07T12:05:00Z</dcterms:created>
  <dcterms:modified xsi:type="dcterms:W3CDTF">2024-11-07T12:06:00Z</dcterms:modified>
</cp:coreProperties>
</file>