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8F3436">
      <w:pPr>
        <w:spacing w:line="360" w:lineRule="auto"/>
        <w:rPr>
          <w:rFonts w:hint="default" w:hAnsi="宋体" w:eastAsia="宋体" w:cs="宋体"/>
          <w:b/>
          <w:sz w:val="36"/>
          <w:highlight w:val="none"/>
          <w:lang w:val="en-US" w:eastAsia="zh-CN"/>
        </w:rPr>
      </w:pPr>
      <w:r>
        <w:rPr>
          <w:rFonts w:hint="eastAsia" w:hAnsi="宋体" w:cs="宋体"/>
          <w:b/>
          <w:bCs/>
          <w:sz w:val="32"/>
          <w:szCs w:val="32"/>
          <w:highlight w:val="none"/>
          <w:lang w:eastAsia="zh-CN"/>
        </w:rPr>
        <w:t>采购</w:t>
      </w:r>
      <w:r>
        <w:rPr>
          <w:rFonts w:hint="eastAsia" w:hAnsi="宋体" w:cs="宋体"/>
          <w:b/>
          <w:bCs/>
          <w:sz w:val="32"/>
          <w:szCs w:val="32"/>
          <w:highlight w:val="none"/>
        </w:rPr>
        <w:t>项目编号：</w:t>
      </w:r>
      <w:r>
        <w:rPr>
          <w:rFonts w:hint="eastAsia" w:hAnsi="宋体" w:cs="宋体"/>
          <w:b/>
          <w:bCs/>
          <w:sz w:val="32"/>
          <w:szCs w:val="32"/>
          <w:highlight w:val="none"/>
          <w:lang w:eastAsia="zh-CN"/>
        </w:rPr>
        <w:t>YC24314001（CGQ）008</w:t>
      </w:r>
    </w:p>
    <w:p w14:paraId="06CA56F6">
      <w:pPr>
        <w:bidi w:val="0"/>
        <w:rPr>
          <w:rFonts w:hint="eastAsia"/>
          <w:highlight w:val="none"/>
          <w:lang w:eastAsia="zh-CN"/>
        </w:rPr>
      </w:pPr>
    </w:p>
    <w:p w14:paraId="449549CD">
      <w:pPr>
        <w:pStyle w:val="48"/>
        <w:spacing w:line="360" w:lineRule="auto"/>
        <w:rPr>
          <w:rFonts w:hint="eastAsia" w:ascii="宋体" w:hAnsi="宋体" w:cs="宋体"/>
          <w:b/>
          <w:bCs/>
          <w:sz w:val="32"/>
          <w:szCs w:val="32"/>
          <w:highlight w:val="none"/>
          <w:lang w:eastAsia="zh-CN"/>
        </w:rPr>
      </w:pPr>
    </w:p>
    <w:p w14:paraId="2DAEC89D">
      <w:pPr>
        <w:spacing w:line="360" w:lineRule="auto"/>
        <w:rPr>
          <w:rFonts w:hint="eastAsia" w:ascii="宋体" w:hAnsi="宋体" w:cs="宋体"/>
          <w:highlight w:val="none"/>
        </w:rPr>
      </w:pPr>
    </w:p>
    <w:p w14:paraId="413B973A">
      <w:pPr>
        <w:spacing w:line="360" w:lineRule="auto"/>
        <w:rPr>
          <w:rFonts w:hint="eastAsia" w:ascii="宋体" w:hAnsi="宋体" w:cs="宋体"/>
          <w:highlight w:val="none"/>
        </w:rPr>
      </w:pPr>
    </w:p>
    <w:p w14:paraId="656182E1">
      <w:pPr>
        <w:spacing w:line="360" w:lineRule="auto"/>
        <w:rPr>
          <w:rFonts w:hint="eastAsia" w:ascii="宋体" w:hAnsi="宋体" w:cs="宋体"/>
          <w:highlight w:val="none"/>
        </w:rPr>
      </w:pPr>
    </w:p>
    <w:p w14:paraId="604B2F23">
      <w:pPr>
        <w:spacing w:line="360" w:lineRule="auto"/>
        <w:jc w:val="center"/>
        <w:rPr>
          <w:rFonts w:hint="eastAsia" w:ascii="宋体" w:hAnsi="宋体" w:cs="宋体"/>
          <w:b/>
          <w:bCs/>
          <w:sz w:val="72"/>
          <w:szCs w:val="72"/>
          <w:highlight w:val="none"/>
        </w:rPr>
      </w:pPr>
      <w:r>
        <w:rPr>
          <w:rFonts w:hint="eastAsia" w:ascii="宋体" w:hAnsi="宋体" w:cs="宋体"/>
          <w:b/>
          <w:bCs/>
          <w:sz w:val="56"/>
          <w:szCs w:val="56"/>
          <w:highlight w:val="none"/>
          <w:lang w:val="en-US" w:eastAsia="zh-CN"/>
        </w:rPr>
        <w:t>府谷县人民法院档案数字化服务项目（三次）</w:t>
      </w:r>
    </w:p>
    <w:p w14:paraId="36853547">
      <w:pPr>
        <w:spacing w:line="360" w:lineRule="auto"/>
        <w:jc w:val="both"/>
        <w:rPr>
          <w:rFonts w:hint="eastAsia" w:ascii="宋体" w:hAnsi="宋体" w:cs="宋体"/>
          <w:b/>
          <w:bCs/>
          <w:sz w:val="72"/>
          <w:szCs w:val="72"/>
          <w:highlight w:val="none"/>
        </w:rPr>
      </w:pPr>
    </w:p>
    <w:p w14:paraId="011F5CB7">
      <w:pPr>
        <w:spacing w:line="360" w:lineRule="auto"/>
        <w:jc w:val="center"/>
        <w:rPr>
          <w:rFonts w:hint="eastAsia" w:ascii="宋体" w:hAnsi="宋体" w:cs="宋体"/>
          <w:sz w:val="28"/>
          <w:szCs w:val="28"/>
          <w:highlight w:val="none"/>
        </w:rPr>
      </w:pPr>
      <w:r>
        <w:rPr>
          <w:rFonts w:hint="eastAsia" w:ascii="宋体" w:hAnsi="宋体" w:cs="宋体"/>
          <w:b/>
          <w:bCs/>
          <w:sz w:val="72"/>
          <w:szCs w:val="72"/>
          <w:highlight w:val="none"/>
        </w:rPr>
        <w:t>竞争性谈判文件</w:t>
      </w:r>
    </w:p>
    <w:p w14:paraId="0E86637D">
      <w:pPr>
        <w:bidi w:val="0"/>
        <w:spacing w:line="360" w:lineRule="auto"/>
        <w:rPr>
          <w:rFonts w:hint="eastAsia"/>
          <w:highlight w:val="none"/>
        </w:rPr>
      </w:pPr>
    </w:p>
    <w:p w14:paraId="1E7D5D96">
      <w:pPr>
        <w:bidi w:val="0"/>
        <w:spacing w:line="360" w:lineRule="auto"/>
        <w:rPr>
          <w:rFonts w:hint="eastAsia"/>
          <w:highlight w:val="none"/>
        </w:rPr>
      </w:pPr>
    </w:p>
    <w:p w14:paraId="60CCB977">
      <w:pPr>
        <w:pStyle w:val="23"/>
        <w:rPr>
          <w:rFonts w:hint="eastAsia"/>
          <w:highlight w:val="none"/>
        </w:rPr>
      </w:pPr>
    </w:p>
    <w:p w14:paraId="062F1184">
      <w:pPr>
        <w:pStyle w:val="23"/>
        <w:rPr>
          <w:rFonts w:hint="eastAsia"/>
          <w:highlight w:val="none"/>
        </w:rPr>
      </w:pPr>
    </w:p>
    <w:p w14:paraId="0857B455">
      <w:pPr>
        <w:pStyle w:val="23"/>
        <w:rPr>
          <w:rFonts w:hint="eastAsia"/>
          <w:highlight w:val="none"/>
        </w:rPr>
      </w:pPr>
    </w:p>
    <w:p w14:paraId="3EF22A5A">
      <w:pPr>
        <w:pStyle w:val="23"/>
        <w:rPr>
          <w:rFonts w:hint="eastAsia"/>
          <w:highlight w:val="none"/>
        </w:rPr>
      </w:pPr>
    </w:p>
    <w:p w14:paraId="4C2AB6E3">
      <w:pPr>
        <w:pStyle w:val="23"/>
        <w:rPr>
          <w:rFonts w:hint="eastAsia"/>
          <w:highlight w:val="none"/>
        </w:rPr>
      </w:pPr>
    </w:p>
    <w:p w14:paraId="7726CC7E">
      <w:pPr>
        <w:pStyle w:val="23"/>
        <w:rPr>
          <w:rFonts w:hint="eastAsia"/>
          <w:highlight w:val="none"/>
        </w:rPr>
      </w:pPr>
    </w:p>
    <w:p w14:paraId="696D16EC">
      <w:pPr>
        <w:autoSpaceDE w:val="0"/>
        <w:spacing w:line="360" w:lineRule="auto"/>
        <w:ind w:firstLine="723" w:firstLineChars="200"/>
        <w:rPr>
          <w:rFonts w:hint="default" w:ascii="宋体" w:hAnsi="宋体" w:cs="宋体"/>
          <w:b/>
          <w:bCs/>
          <w:sz w:val="36"/>
          <w:szCs w:val="36"/>
          <w:highlight w:val="none"/>
          <w:lang w:val="en-US" w:eastAsia="zh-CN"/>
        </w:rPr>
      </w:pPr>
      <w:r>
        <w:rPr>
          <w:rFonts w:hint="eastAsia" w:ascii="宋体" w:hAnsi="宋体" w:cs="宋体"/>
          <w:b/>
          <w:bCs/>
          <w:sz w:val="36"/>
          <w:szCs w:val="36"/>
          <w:highlight w:val="none"/>
        </w:rPr>
        <w:t>采   购   人：</w:t>
      </w:r>
      <w:r>
        <w:rPr>
          <w:rFonts w:hint="eastAsia" w:ascii="宋体" w:hAnsi="宋体" w:cs="宋体"/>
          <w:b/>
          <w:bCs/>
          <w:sz w:val="36"/>
          <w:szCs w:val="36"/>
          <w:highlight w:val="none"/>
          <w:lang w:val="en-US" w:eastAsia="zh-CN"/>
        </w:rPr>
        <w:t>府谷县人民法院</w:t>
      </w:r>
    </w:p>
    <w:p w14:paraId="114E5BB9">
      <w:pPr>
        <w:autoSpaceDE w:val="0"/>
        <w:spacing w:line="360" w:lineRule="auto"/>
        <w:ind w:firstLine="723" w:firstLineChars="200"/>
        <w:rPr>
          <w:rFonts w:hint="eastAsia" w:ascii="宋体" w:hAnsi="宋体" w:cs="宋体"/>
          <w:b/>
          <w:bCs/>
          <w:sz w:val="36"/>
          <w:szCs w:val="36"/>
          <w:highlight w:val="none"/>
        </w:rPr>
      </w:pPr>
      <w:r>
        <w:rPr>
          <w:rFonts w:hint="eastAsia" w:ascii="宋体" w:hAnsi="宋体" w:cs="宋体"/>
          <w:b/>
          <w:bCs/>
          <w:sz w:val="36"/>
          <w:szCs w:val="36"/>
          <w:highlight w:val="none"/>
        </w:rPr>
        <w:t>采购代理机构：</w:t>
      </w:r>
      <w:r>
        <w:rPr>
          <w:rFonts w:hint="eastAsia" w:ascii="宋体" w:hAnsi="宋体" w:cs="宋体"/>
          <w:b/>
          <w:bCs/>
          <w:sz w:val="36"/>
          <w:szCs w:val="36"/>
          <w:highlight w:val="none"/>
          <w:lang w:val="en-US" w:eastAsia="zh-CN"/>
        </w:rPr>
        <w:t>亿诚建设项目管理有限公司</w:t>
      </w:r>
    </w:p>
    <w:p w14:paraId="33DCF525">
      <w:pPr>
        <w:spacing w:line="360" w:lineRule="auto"/>
        <w:jc w:val="cente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t>二零二</w:t>
      </w:r>
      <w:r>
        <w:rPr>
          <w:rFonts w:hint="eastAsia" w:ascii="宋体" w:hAnsi="宋体" w:cs="宋体"/>
          <w:b/>
          <w:bCs/>
          <w:sz w:val="36"/>
          <w:szCs w:val="36"/>
          <w:highlight w:val="none"/>
          <w:lang w:val="en-US" w:eastAsia="zh-CN"/>
        </w:rPr>
        <w:t>四</w:t>
      </w:r>
      <w:r>
        <w:rPr>
          <w:rFonts w:hint="eastAsia" w:ascii="宋体" w:hAnsi="宋体" w:cs="宋体"/>
          <w:b/>
          <w:bCs/>
          <w:sz w:val="36"/>
          <w:szCs w:val="36"/>
          <w:highlight w:val="none"/>
          <w:lang w:eastAsia="zh-CN"/>
        </w:rPr>
        <w:t>年</w:t>
      </w:r>
      <w:r>
        <w:rPr>
          <w:rFonts w:hint="eastAsia" w:ascii="宋体" w:hAnsi="宋体" w:cs="宋体"/>
          <w:b/>
          <w:bCs/>
          <w:sz w:val="36"/>
          <w:szCs w:val="36"/>
          <w:highlight w:val="none"/>
          <w:lang w:val="en-US" w:eastAsia="zh-CN"/>
        </w:rPr>
        <w:t>九</w:t>
      </w:r>
      <w:r>
        <w:rPr>
          <w:rFonts w:hint="eastAsia" w:ascii="宋体" w:hAnsi="宋体" w:cs="宋体"/>
          <w:b/>
          <w:bCs/>
          <w:sz w:val="36"/>
          <w:szCs w:val="36"/>
          <w:highlight w:val="none"/>
          <w:lang w:eastAsia="zh-CN"/>
        </w:rPr>
        <w:t>月</w:t>
      </w:r>
    </w:p>
    <w:p w14:paraId="2B1FE9D8">
      <w:pPr>
        <w:rPr>
          <w:rFonts w:hint="eastAsia" w:ascii="宋体" w:hAnsi="宋体" w:cs="宋体"/>
          <w:b/>
          <w:bCs/>
          <w:sz w:val="36"/>
          <w:szCs w:val="36"/>
          <w:highlight w:val="none"/>
          <w:lang w:eastAsia="zh-CN"/>
        </w:rPr>
      </w:pPr>
      <w:r>
        <w:rPr>
          <w:rFonts w:hint="eastAsia" w:ascii="宋体" w:hAnsi="宋体" w:cs="宋体"/>
          <w:b/>
          <w:bCs/>
          <w:sz w:val="36"/>
          <w:szCs w:val="36"/>
          <w:highlight w:val="none"/>
          <w:lang w:eastAsia="zh-CN"/>
        </w:rPr>
        <w:br w:type="page"/>
      </w:r>
    </w:p>
    <w:sdt>
      <w:sdtPr>
        <w:rPr>
          <w:rFonts w:ascii="宋体" w:hAnsi="宋体" w:eastAsia="宋体" w:cs="Times New Roman"/>
          <w:b/>
          <w:bCs/>
          <w:kern w:val="2"/>
          <w:sz w:val="20"/>
          <w:szCs w:val="20"/>
          <w:highlight w:val="none"/>
          <w:lang w:val="en-US" w:eastAsia="zh-CN" w:bidi="ar-SA"/>
        </w:rPr>
        <w:id w:val="147459033"/>
        <w15:color w:val="DBDBDB"/>
        <w:docPartObj>
          <w:docPartGallery w:val="Table of Contents"/>
          <w:docPartUnique/>
        </w:docPartObj>
      </w:sdtPr>
      <w:sdtEndPr>
        <w:rPr>
          <w:rFonts w:hint="eastAsia" w:ascii="宋体" w:hAnsi="宋体" w:eastAsia="宋体" w:cs="宋体"/>
          <w:b/>
          <w:bCs/>
          <w:kern w:val="2"/>
          <w:sz w:val="21"/>
          <w:szCs w:val="30"/>
          <w:highlight w:val="none"/>
          <w:lang w:val="en-US" w:eastAsia="zh-CN" w:bidi="ar-SA"/>
        </w:rPr>
      </w:sdtEndPr>
      <w:sdtContent>
        <w:p w14:paraId="1BE2D628">
          <w:pPr>
            <w:spacing w:line="360" w:lineRule="auto"/>
            <w:jc w:val="center"/>
            <w:rPr>
              <w:b/>
              <w:bCs/>
              <w:sz w:val="36"/>
              <w:szCs w:val="36"/>
              <w:highlight w:val="none"/>
            </w:rPr>
          </w:pPr>
          <w:r>
            <w:rPr>
              <w:rFonts w:ascii="宋体" w:hAnsi="宋体" w:eastAsia="宋体"/>
              <w:b/>
              <w:bCs/>
              <w:sz w:val="36"/>
              <w:szCs w:val="36"/>
              <w:highlight w:val="none"/>
            </w:rPr>
            <w:t>目录</w:t>
          </w:r>
        </w:p>
        <w:p w14:paraId="2A37E4E5">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 w:val="0"/>
              <w:bCs w:val="0"/>
              <w:sz w:val="24"/>
              <w:szCs w:val="24"/>
              <w:highlight w:val="none"/>
            </w:rPr>
            <w:fldChar w:fldCharType="begin"/>
          </w:r>
          <w:r>
            <w:rPr>
              <w:rFonts w:hint="eastAsia" w:ascii="宋体" w:hAnsi="宋体" w:eastAsia="宋体" w:cs="宋体"/>
              <w:b w:val="0"/>
              <w:bCs w:val="0"/>
              <w:sz w:val="24"/>
              <w:szCs w:val="24"/>
              <w:highlight w:val="none"/>
            </w:rPr>
            <w:instrText xml:space="preserve">TOC \o "1-3" \h \u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_Toc19679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 xml:space="preserve">第一部分 </w:t>
          </w: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_Toc19679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820AC93">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_Toc1144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一、项目基本情况</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_Toc1144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35C2D65">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_Toc17569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二、申请人的资格要求：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_Toc17569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1CC2ABAD">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_Toc26745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三、获取采购文件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_Toc26745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B9C54AF">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_Toc17514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四、响应文件提交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_Toc17514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EEE9F12">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_Toc15579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五、开启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_Toc15579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05A8AFE">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_Toc18089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六、公告期限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_Toc18089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6A8C6152">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_Toc18447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七、其他补充事宜</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_Toc18447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6E126CAC">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_Toc16096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八、对本次招标提出询问，请按以下方式联系。</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_Toc16096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37D53537">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_Toc8979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eastAsia="zh-CN"/>
            </w:rPr>
            <w:t>二</w:t>
          </w:r>
          <w:r>
            <w:rPr>
              <w:rFonts w:hint="eastAsia" w:ascii="宋体" w:hAnsi="宋体" w:eastAsia="宋体" w:cs="宋体"/>
              <w:sz w:val="24"/>
              <w:szCs w:val="24"/>
              <w:highlight w:val="none"/>
            </w:rPr>
            <w:t>部分 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_Toc8979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3802E12D">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_Toc12146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第三部分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_Toc12146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6437E4E6">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_Toc26268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一、总则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_Toc26268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6D7E1E62">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_Toc22199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1.资金来源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_Toc22199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52A14EC">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_Toc1613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2"/>
              <w:sz w:val="24"/>
              <w:szCs w:val="24"/>
              <w:highlight w:val="none"/>
              <w:lang w:val="en-US" w:eastAsia="zh-CN" w:bidi="ar-SA"/>
            </w:rPr>
            <w:t>2.</w:t>
          </w:r>
          <w:r>
            <w:rPr>
              <w:rFonts w:hint="eastAsia" w:ascii="宋体" w:hAnsi="宋体" w:eastAsia="宋体" w:cs="宋体"/>
              <w:sz w:val="24"/>
              <w:szCs w:val="24"/>
              <w:highlight w:val="none"/>
            </w:rPr>
            <w:t>名词解释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_Toc1613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4118EE7">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_Toc30151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3.合格的供应商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_Toc30151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7274E202">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_Toc29398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4.竞争性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产品（含服务）的合格性和合法性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_Toc29398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30A4852B">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_Toc1701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5.竞争性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响应文件内容的真实性</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_Toc1701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67898972">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_Toc8696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二.竞争性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_Toc8696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34C82D2B">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_Toc9386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6.竞争性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_Toc9386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67844DF">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_Toc21442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7.竞争性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文件的修改和澄清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_Toc21442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46CF999">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_Toc16738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三.</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响应文件的编制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_Toc16738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C80181C">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_Toc26234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 xml:space="preserve">8. </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语言和</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货币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_Toc26234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4F597D3">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_Toc20795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9.竞争性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响应文件的构成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_Toc20795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7494A544">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_Toc22289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10.竞争性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_Toc22289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01E4997F">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_Toc13999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11.谈判报价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_Toc13999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0C03513">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_Toc14881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12.证明供应商合格的资格证明文件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_Toc14881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48EA7CE">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_Toc10203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13.证明的合格性和竞争性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文件规定的文件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_Toc10203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04156B39">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_Toc6576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14.</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保证金</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_Toc6576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7A219470">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_Toc27031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15.</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有效期</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_Toc27031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0062DCB">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_Toc18012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16.竞争性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响应文件的式样和签署</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_Toc18012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15F7FA44">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_Toc21648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四.竞争性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_Toc21648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08FC3CE2">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_Toc24219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17.竞争性</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响应文件的密封和标记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_Toc24219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898258C">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_Toc31733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18.竞争性谈判响应文件的递交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_Toc31733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5D09F04">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_Toc9515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19.谈判的修改与撤回</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_Toc9515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029FFC5A">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_Toc19115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20.迟交的竞争性谈判响应文件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_Toc19115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17964AEB">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_Toc18418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五.</w:t>
          </w:r>
          <w:r>
            <w:rPr>
              <w:rFonts w:hint="eastAsia" w:ascii="宋体" w:hAnsi="宋体" w:eastAsia="宋体" w:cs="宋体"/>
              <w:sz w:val="24"/>
              <w:szCs w:val="24"/>
              <w:highlight w:val="none"/>
              <w:lang w:eastAsia="zh-CN"/>
            </w:rPr>
            <w:t>谈判</w:t>
          </w:r>
          <w:r>
            <w:rPr>
              <w:rFonts w:hint="eastAsia" w:ascii="宋体" w:hAnsi="宋体" w:eastAsia="宋体" w:cs="宋体"/>
              <w:sz w:val="24"/>
              <w:szCs w:val="24"/>
              <w:highlight w:val="none"/>
            </w:rPr>
            <w:t>与评标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_Toc18418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799B73DF">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_Toc21302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21.</w:t>
          </w:r>
          <w:r>
            <w:rPr>
              <w:rFonts w:hint="eastAsia" w:ascii="宋体" w:hAnsi="宋体" w:eastAsia="宋体" w:cs="宋体"/>
              <w:sz w:val="24"/>
              <w:szCs w:val="24"/>
              <w:highlight w:val="none"/>
              <w:lang w:eastAsia="zh-CN"/>
            </w:rPr>
            <w:t>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_Toc21302 \h </w:instrText>
          </w:r>
          <w:r>
            <w:rPr>
              <w:rFonts w:hint="eastAsia" w:ascii="宋体" w:hAnsi="宋体" w:eastAsia="宋体" w:cs="宋体"/>
              <w:sz w:val="24"/>
              <w:szCs w:val="24"/>
            </w:rPr>
            <w:fldChar w:fldCharType="separate"/>
          </w:r>
          <w:r>
            <w:rPr>
              <w:rFonts w:hint="eastAsia" w:ascii="宋体" w:hAnsi="宋体" w:eastAsia="宋体" w:cs="宋体"/>
              <w:sz w:val="24"/>
              <w:szCs w:val="24"/>
            </w:rPr>
            <w:t>28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101AA63B">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_Toc724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22．评审组织及评审原则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_Toc724 \h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1183A456">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_Toc12201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23．评审过程的保密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_Toc12201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883CCEC">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_Toc9806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24．评审方法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_Toc9806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03C3B87F">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_Toc31328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25．评审程序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_Toc31328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383B8E54">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_Toc2008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六.成交、通知与签约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_Toc2008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3F9FFEFA">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_Toc27992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26．成交程序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_Toc27992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AA6D82C">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_Toc21077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27．成交通知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_Toc21077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12094ECC">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_Toc25939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28. 成交合同的签订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_Toc25939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0161C1CF">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_Toc7973 </w:instrText>
          </w:r>
          <w:r>
            <w:rPr>
              <w:rFonts w:hint="eastAsia" w:ascii="宋体" w:hAnsi="宋体" w:eastAsia="宋体" w:cs="宋体"/>
              <w:bCs w:val="0"/>
              <w:sz w:val="24"/>
              <w:szCs w:val="24"/>
              <w:highlight w:val="none"/>
            </w:rPr>
            <w:fldChar w:fldCharType="separate"/>
          </w:r>
          <w:r>
            <w:rPr>
              <w:rFonts w:hint="eastAsia" w:ascii="宋体" w:hAnsi="宋体" w:eastAsia="宋体" w:cs="宋体"/>
              <w:kern w:val="0"/>
              <w:sz w:val="24"/>
              <w:szCs w:val="24"/>
              <w:highlight w:val="none"/>
            </w:rPr>
            <w:t>29.成交代理服务费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_Toc7973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15242E8E">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_Toc12091 </w:instrText>
          </w:r>
          <w:r>
            <w:rPr>
              <w:rFonts w:hint="eastAsia" w:ascii="宋体" w:hAnsi="宋体" w:eastAsia="宋体" w:cs="宋体"/>
              <w:bCs w:val="0"/>
              <w:sz w:val="24"/>
              <w:szCs w:val="24"/>
              <w:highlight w:val="none"/>
            </w:rPr>
            <w:fldChar w:fldCharType="separate"/>
          </w:r>
          <w:r>
            <w:rPr>
              <w:rFonts w:hint="eastAsia" w:ascii="宋体" w:hAnsi="宋体" w:eastAsia="宋体" w:cs="宋体"/>
              <w:kern w:val="0"/>
              <w:sz w:val="24"/>
              <w:szCs w:val="24"/>
              <w:highlight w:val="none"/>
            </w:rPr>
            <w:t>30.供应商提出质疑应符合中华人民共和国财政部令第94号《政府采购质疑和投诉办法》的规定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_Toc12091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A5F7707">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_Toc17548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第四部分 合同条款（仅供参考）</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_Toc17548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7CDBCC7">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_Toc31056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第五部分 评标方法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_Toc31056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44962E3">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_Toc27789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1、第一阶段：资格性审查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_Toc27789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B17385B">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_Toc20270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2、第二阶段：符合性审查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_Toc20270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75C45871">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_Toc24429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3、第三阶段：技术和商务评审</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_Toc24429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68D68D60">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_Toc32439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rPr>
            <w:t>4、谈判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_Toc32439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7B779885">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_Toc1911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rPr>
            <w:t>5、享受的政府采购政策（本项目专门面向中小企业采购项目，不执行以下价格评审优惠的扶持政策）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_Toc1911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00E25852">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_Toc30029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、确定成交供应商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_Toc30029 \h </w:instrText>
          </w:r>
          <w:r>
            <w:rPr>
              <w:rFonts w:hint="eastAsia" w:ascii="宋体" w:hAnsi="宋体" w:eastAsia="宋体" w:cs="宋体"/>
              <w:sz w:val="24"/>
              <w:szCs w:val="24"/>
            </w:rPr>
            <w:fldChar w:fldCharType="separate"/>
          </w:r>
          <w:r>
            <w:rPr>
              <w:rFonts w:hint="eastAsia" w:ascii="宋体" w:hAnsi="宋体" w:eastAsia="宋体" w:cs="宋体"/>
              <w:sz w:val="24"/>
              <w:szCs w:val="24"/>
            </w:rPr>
            <w:t>47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1B80E1DA">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_Toc8122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第六部分 采购内容及技术要求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_Toc8122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B09AAD6">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_Toc24597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第七部分 商务要求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_Toc24597 \h </w:instrText>
          </w:r>
          <w:r>
            <w:rPr>
              <w:rFonts w:hint="eastAsia" w:ascii="宋体" w:hAnsi="宋体" w:eastAsia="宋体" w:cs="宋体"/>
              <w:sz w:val="24"/>
              <w:szCs w:val="24"/>
            </w:rPr>
            <w:fldChar w:fldCharType="separate"/>
          </w:r>
          <w:r>
            <w:rPr>
              <w:rFonts w:hint="eastAsia" w:ascii="宋体" w:hAnsi="宋体" w:eastAsia="宋体" w:cs="宋体"/>
              <w:sz w:val="24"/>
              <w:szCs w:val="24"/>
            </w:rPr>
            <w:t>50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32C9C7AD">
          <w:pPr>
            <w:pStyle w:val="20"/>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_Toc19924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部分 附件-竞争性谈判响应文件格式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_Toc19924 \h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42A33CD">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_Toc28435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第一部分 资格证明文件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_Toc28435 \h </w:instrText>
          </w:r>
          <w:r>
            <w:rPr>
              <w:rFonts w:hint="eastAsia" w:ascii="宋体" w:hAnsi="宋体" w:eastAsia="宋体" w:cs="宋体"/>
              <w:sz w:val="24"/>
              <w:szCs w:val="24"/>
            </w:rPr>
            <w:fldChar w:fldCharType="separate"/>
          </w:r>
          <w:r>
            <w:rPr>
              <w:rFonts w:hint="eastAsia" w:ascii="宋体" w:hAnsi="宋体" w:eastAsia="宋体" w:cs="宋体"/>
              <w:sz w:val="24"/>
              <w:szCs w:val="24"/>
            </w:rPr>
            <w:t>53</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33BD07A7">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_Toc10000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第二部分 符合性证明文件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_Toc10000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B6C6C6C">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_Toc23133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bidi="ar-SA"/>
            </w:rPr>
            <w:t>一、响应函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_Toc23133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FEF9D70">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_Toc25429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bidi="ar-SA"/>
            </w:rPr>
            <w:t>二、第一次谈判报价表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_Toc25429 \h </w:instrText>
          </w:r>
          <w:r>
            <w:rPr>
              <w:rFonts w:hint="eastAsia" w:ascii="宋体" w:hAnsi="宋体" w:eastAsia="宋体" w:cs="宋体"/>
              <w:sz w:val="24"/>
              <w:szCs w:val="24"/>
            </w:rPr>
            <w:fldChar w:fldCharType="separate"/>
          </w:r>
          <w:r>
            <w:rPr>
              <w:rFonts w:hint="eastAsia" w:ascii="宋体" w:hAnsi="宋体" w:eastAsia="宋体" w:cs="宋体"/>
              <w:sz w:val="24"/>
              <w:szCs w:val="24"/>
            </w:rPr>
            <w:t>55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B4B09CB">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_Toc447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三、法定代表人身份证明及法定代表人授权委托书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_Toc447 \h </w:instrText>
          </w:r>
          <w:r>
            <w:rPr>
              <w:rFonts w:hint="eastAsia" w:ascii="宋体" w:hAnsi="宋体" w:eastAsia="宋体" w:cs="宋体"/>
              <w:sz w:val="24"/>
              <w:szCs w:val="24"/>
            </w:rPr>
            <w:fldChar w:fldCharType="separate"/>
          </w:r>
          <w:r>
            <w:rPr>
              <w:rFonts w:hint="eastAsia" w:ascii="宋体" w:hAnsi="宋体" w:eastAsia="宋体" w:cs="宋体"/>
              <w:sz w:val="24"/>
              <w:szCs w:val="24"/>
            </w:rPr>
            <w:t>57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21EC066">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_Toc21695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四、供应商参加政府采购活动承诺书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_Toc21695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7F3C9DEF">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_Toc630 </w:instrText>
          </w:r>
          <w:r>
            <w:rPr>
              <w:rFonts w:hint="eastAsia" w:ascii="宋体" w:hAnsi="宋体" w:eastAsia="宋体" w:cs="宋体"/>
              <w:bCs w:val="0"/>
              <w:sz w:val="24"/>
              <w:szCs w:val="24"/>
              <w:highlight w:val="none"/>
            </w:rPr>
            <w:fldChar w:fldCharType="separate"/>
          </w:r>
          <w:r>
            <w:rPr>
              <w:rFonts w:hint="eastAsia" w:ascii="宋体" w:hAnsi="宋体" w:eastAsia="宋体" w:cs="宋体"/>
              <w:bCs/>
              <w:sz w:val="24"/>
              <w:szCs w:val="24"/>
              <w:highlight w:val="none"/>
              <w:lang w:val="en-US" w:eastAsia="zh-CN" w:bidi="ar-SA"/>
            </w:rPr>
            <w:t>五、偏离表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_Toc630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C381239">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_Toc12507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0"/>
              <w:sz w:val="24"/>
              <w:szCs w:val="24"/>
              <w:highlight w:val="none"/>
              <w:lang w:eastAsia="zh-CN"/>
            </w:rPr>
            <w:t>信用承诺上报</w:t>
          </w:r>
          <w:r>
            <w:rPr>
              <w:rFonts w:hint="eastAsia" w:ascii="宋体" w:hAnsi="宋体" w:eastAsia="宋体" w:cs="宋体"/>
              <w:bCs/>
              <w:kern w:val="0"/>
              <w:sz w:val="24"/>
              <w:szCs w:val="24"/>
              <w:highlight w:val="none"/>
              <w:lang w:val="en-US" w:eastAsia="zh-CN"/>
            </w:rPr>
            <w:t>附件1</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_Toc12507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E2B1A41">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_Toc15356 </w:instrText>
          </w:r>
          <w:r>
            <w:rPr>
              <w:rFonts w:hint="eastAsia" w:ascii="宋体" w:hAnsi="宋体" w:eastAsia="宋体" w:cs="宋体"/>
              <w:bCs w:val="0"/>
              <w:sz w:val="24"/>
              <w:szCs w:val="24"/>
              <w:highlight w:val="none"/>
            </w:rPr>
            <w:fldChar w:fldCharType="separate"/>
          </w:r>
          <w:r>
            <w:rPr>
              <w:rFonts w:hint="eastAsia" w:ascii="宋体" w:hAnsi="宋体" w:eastAsia="宋体" w:cs="宋体"/>
              <w:bCs/>
              <w:kern w:val="0"/>
              <w:sz w:val="24"/>
              <w:szCs w:val="24"/>
              <w:highlight w:val="none"/>
              <w:lang w:eastAsia="zh-CN"/>
            </w:rPr>
            <w:t>信用承诺上报</w:t>
          </w:r>
          <w:r>
            <w:rPr>
              <w:rFonts w:hint="eastAsia" w:ascii="宋体" w:hAnsi="宋体" w:eastAsia="宋体" w:cs="宋体"/>
              <w:bCs/>
              <w:kern w:val="0"/>
              <w:sz w:val="24"/>
              <w:szCs w:val="24"/>
              <w:highlight w:val="none"/>
              <w:lang w:val="en-US" w:eastAsia="zh-CN"/>
            </w:rPr>
            <w:t>附件2</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_Toc15356 \h </w:instrText>
          </w:r>
          <w:r>
            <w:rPr>
              <w:rFonts w:hint="eastAsia" w:ascii="宋体" w:hAnsi="宋体" w:eastAsia="宋体" w:cs="宋体"/>
              <w:sz w:val="24"/>
              <w:szCs w:val="24"/>
            </w:rPr>
            <w:fldChar w:fldCharType="separate"/>
          </w:r>
          <w:r>
            <w:rPr>
              <w:rFonts w:hint="eastAsia" w:ascii="宋体" w:hAnsi="宋体" w:eastAsia="宋体" w:cs="宋体"/>
              <w:sz w:val="24"/>
              <w:szCs w:val="24"/>
            </w:rPr>
            <w:t>69</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125B3C4E">
          <w:pPr>
            <w:pStyle w:val="22"/>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_Toc24793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第三部分 响应方案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_Toc24793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2ABF044B">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_Toc17398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3-1 供应商资格声明及其性质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_Toc17398 \h </w:instrText>
          </w:r>
          <w:r>
            <w:rPr>
              <w:rFonts w:hint="eastAsia" w:ascii="宋体" w:hAnsi="宋体" w:eastAsia="宋体" w:cs="宋体"/>
              <w:sz w:val="24"/>
              <w:szCs w:val="24"/>
            </w:rPr>
            <w:fldChar w:fldCharType="separate"/>
          </w:r>
          <w:r>
            <w:rPr>
              <w:rFonts w:hint="eastAsia" w:ascii="宋体" w:hAnsi="宋体" w:eastAsia="宋体" w:cs="宋体"/>
              <w:sz w:val="24"/>
              <w:szCs w:val="24"/>
            </w:rPr>
            <w:t>70</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4F6EBED0">
          <w:pPr>
            <w:pStyle w:val="14"/>
            <w:tabs>
              <w:tab w:val="right" w:leader="dot" w:pos="9746"/>
            </w:tabs>
            <w:spacing w:line="360" w:lineRule="auto"/>
            <w:rPr>
              <w:rFonts w:hint="eastAsia" w:ascii="宋体" w:hAnsi="宋体" w:eastAsia="宋体" w:cs="宋体"/>
              <w:sz w:val="24"/>
              <w:szCs w:val="24"/>
            </w:rPr>
          </w:pPr>
          <w:r>
            <w:rPr>
              <w:rFonts w:hint="eastAsia" w:ascii="宋体" w:hAnsi="宋体" w:eastAsia="宋体" w:cs="宋体"/>
              <w:bCs w:val="0"/>
              <w:sz w:val="24"/>
              <w:szCs w:val="24"/>
              <w:highlight w:val="none"/>
            </w:rPr>
            <w:fldChar w:fldCharType="begin"/>
          </w:r>
          <w:r>
            <w:rPr>
              <w:rFonts w:hint="eastAsia" w:ascii="宋体" w:hAnsi="宋体" w:eastAsia="宋体" w:cs="宋体"/>
              <w:bCs w:val="0"/>
              <w:sz w:val="24"/>
              <w:szCs w:val="24"/>
              <w:highlight w:val="none"/>
            </w:rPr>
            <w:instrText xml:space="preserve"> HYPERLINK \l _Toc30768 </w:instrText>
          </w:r>
          <w:r>
            <w:rPr>
              <w:rFonts w:hint="eastAsia" w:ascii="宋体" w:hAnsi="宋体" w:eastAsia="宋体" w:cs="宋体"/>
              <w:bCs w:val="0"/>
              <w:sz w:val="24"/>
              <w:szCs w:val="24"/>
              <w:highlight w:val="none"/>
            </w:rPr>
            <w:fldChar w:fldCharType="separate"/>
          </w:r>
          <w:r>
            <w:rPr>
              <w:rFonts w:hint="eastAsia" w:ascii="宋体" w:hAnsi="宋体" w:eastAsia="宋体" w:cs="宋体"/>
              <w:sz w:val="24"/>
              <w:szCs w:val="24"/>
              <w:highlight w:val="none"/>
              <w:lang w:val="en-US" w:eastAsia="zh-CN"/>
            </w:rPr>
            <w:t>3-2.供应商可结合竞争性谈判内容及技术要求编制、评审办法编制实施方案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_Toc30768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bCs w:val="0"/>
              <w:sz w:val="24"/>
              <w:szCs w:val="24"/>
              <w:highlight w:val="none"/>
            </w:rPr>
            <w:fldChar w:fldCharType="end"/>
          </w:r>
        </w:p>
        <w:p w14:paraId="5BD9362C">
          <w:pPr>
            <w:spacing w:line="360" w:lineRule="auto"/>
            <w:jc w:val="left"/>
            <w:rPr>
              <w:rFonts w:hint="eastAsia" w:ascii="宋体" w:hAnsi="宋体" w:cs="宋体"/>
              <w:b/>
              <w:sz w:val="32"/>
              <w:szCs w:val="32"/>
              <w:highlight w:val="none"/>
            </w:rPr>
            <w:sectPr>
              <w:footerReference r:id="rId3" w:type="default"/>
              <w:footnotePr>
                <w:pos w:val="beneathText"/>
              </w:footnotePr>
              <w:pgSz w:w="11906" w:h="16838"/>
              <w:pgMar w:top="1440" w:right="1080" w:bottom="1440" w:left="1080" w:header="851" w:footer="992" w:gutter="0"/>
              <w:pgBorders>
                <w:top w:val="none" w:sz="0" w:space="0"/>
                <w:left w:val="none" w:sz="0" w:space="0"/>
                <w:bottom w:val="none" w:sz="0" w:space="0"/>
                <w:right w:val="none" w:sz="0" w:space="0"/>
              </w:pgBorders>
              <w:pgNumType w:start="1" w:chapStyle="1" w:chapSep="colon"/>
              <w:cols w:space="720" w:num="1"/>
              <w:docGrid w:linePitch="312" w:charSpace="0"/>
            </w:sectPr>
          </w:pPr>
          <w:r>
            <w:rPr>
              <w:rFonts w:hint="eastAsia" w:ascii="宋体" w:hAnsi="宋体" w:eastAsia="宋体" w:cs="宋体"/>
              <w:bCs w:val="0"/>
              <w:sz w:val="24"/>
              <w:szCs w:val="24"/>
              <w:highlight w:val="none"/>
            </w:rPr>
            <w:fldChar w:fldCharType="end"/>
          </w:r>
        </w:p>
      </w:sdtContent>
    </w:sdt>
    <w:p w14:paraId="333A0C9A">
      <w:pPr>
        <w:pStyle w:val="2"/>
        <w:bidi w:val="0"/>
        <w:spacing w:before="0" w:beforeAutospacing="0" w:after="0" w:afterAutospacing="0"/>
        <w:jc w:val="center"/>
        <w:rPr>
          <w:rFonts w:hint="eastAsia"/>
          <w:highlight w:val="none"/>
          <w:lang w:val="en-US" w:eastAsia="zh-CN"/>
        </w:rPr>
      </w:pPr>
      <w:bookmarkStart w:id="0" w:name="_Toc15054"/>
      <w:bookmarkStart w:id="1" w:name="_Toc4127"/>
      <w:bookmarkStart w:id="2" w:name="_Toc8666"/>
      <w:bookmarkStart w:id="3" w:name="_Toc12467"/>
      <w:bookmarkStart w:id="4" w:name="_Toc19679"/>
      <w:r>
        <w:rPr>
          <w:rFonts w:hint="eastAsia"/>
          <w:highlight w:val="none"/>
        </w:rPr>
        <w:t xml:space="preserve">第一部分 </w:t>
      </w:r>
      <w:r>
        <w:rPr>
          <w:rFonts w:hint="eastAsia"/>
          <w:highlight w:val="none"/>
          <w:lang w:eastAsia="zh-CN"/>
        </w:rPr>
        <w:t>竞争性谈判</w:t>
      </w:r>
      <w:r>
        <w:rPr>
          <w:rFonts w:hint="eastAsia"/>
          <w:highlight w:val="none"/>
        </w:rPr>
        <w:t>公告</w:t>
      </w:r>
      <w:bookmarkEnd w:id="0"/>
      <w:bookmarkEnd w:id="1"/>
      <w:bookmarkEnd w:id="2"/>
      <w:bookmarkEnd w:id="3"/>
      <w:bookmarkEnd w:id="4"/>
    </w:p>
    <w:p w14:paraId="7641838C">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Autospacing="0" w:after="471" w:afterLines="150" w:afterAutospacing="0" w:line="600" w:lineRule="atLeast"/>
        <w:ind w:left="0" w:right="0" w:firstLine="0"/>
        <w:jc w:val="center"/>
        <w:textAlignment w:val="baseline"/>
        <w:rPr>
          <w:rFonts w:hint="eastAsia" w:ascii="宋体" w:hAnsi="宋体" w:eastAsia="宋体" w:cs="宋体"/>
          <w:b/>
          <w:bCs/>
          <w:color w:val="000000"/>
          <w:kern w:val="0"/>
          <w:sz w:val="40"/>
          <w:szCs w:val="32"/>
          <w:highlight w:val="none"/>
          <w:lang w:val="en-US" w:eastAsia="zh-CN" w:bidi="ar-SA"/>
        </w:rPr>
      </w:pPr>
      <w:bookmarkStart w:id="5" w:name="_Toc24088"/>
      <w:bookmarkStart w:id="6" w:name="_Toc20160"/>
      <w:bookmarkStart w:id="7" w:name="_Toc16282"/>
      <w:bookmarkStart w:id="8" w:name="_Toc21011"/>
      <w:r>
        <w:rPr>
          <w:rFonts w:hint="eastAsia" w:ascii="宋体" w:hAnsi="宋体" w:cs="宋体"/>
          <w:b/>
          <w:bCs/>
          <w:color w:val="000000"/>
          <w:kern w:val="0"/>
          <w:sz w:val="36"/>
          <w:szCs w:val="28"/>
          <w:highlight w:val="none"/>
          <w:lang w:val="en-US" w:eastAsia="zh-CN" w:bidi="ar-SA"/>
        </w:rPr>
        <w:t>府谷县人民法院档案数字化服务项目（三次）</w:t>
      </w:r>
      <w:r>
        <w:rPr>
          <w:rFonts w:hint="default" w:ascii="宋体" w:hAnsi="宋体" w:eastAsia="宋体" w:cs="宋体"/>
          <w:b/>
          <w:bCs/>
          <w:color w:val="000000"/>
          <w:kern w:val="0"/>
          <w:sz w:val="36"/>
          <w:szCs w:val="28"/>
          <w:highlight w:val="none"/>
          <w:lang w:val="en-US" w:eastAsia="zh-CN" w:bidi="ar-SA"/>
        </w:rPr>
        <w:t>竞争性谈判公告</w:t>
      </w:r>
    </w:p>
    <w:p w14:paraId="3F739166">
      <w:pPr>
        <w:bidi w:val="0"/>
        <w:spacing w:beforeAutospacing="0"/>
        <w:rPr>
          <w:rFonts w:hint="eastAsia"/>
          <w:b/>
          <w:bCs/>
          <w:sz w:val="22"/>
          <w:szCs w:val="22"/>
          <w:highlight w:val="none"/>
          <w:lang w:val="en-US" w:eastAsia="zh-CN"/>
        </w:rPr>
      </w:pPr>
      <w:r>
        <w:rPr>
          <w:rFonts w:hint="eastAsia"/>
          <w:b/>
          <w:bCs/>
          <w:sz w:val="22"/>
          <w:szCs w:val="22"/>
          <w:highlight w:val="none"/>
          <w:lang w:val="en-US" w:eastAsia="zh-CN"/>
        </w:rPr>
        <w:t>项目概况</w:t>
      </w:r>
    </w:p>
    <w:p w14:paraId="7CBE040E">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府谷县人民法院档案数字化服务项目（三次）</w:t>
      </w:r>
      <w:r>
        <w:rPr>
          <w:rFonts w:hint="eastAsia" w:ascii="宋体" w:hAnsi="宋体" w:eastAsia="宋体" w:cs="宋体"/>
          <w:color w:val="000000"/>
          <w:kern w:val="0"/>
          <w:sz w:val="24"/>
          <w:szCs w:val="21"/>
          <w:highlight w:val="none"/>
          <w:lang w:val="en-US" w:eastAsia="zh-CN" w:bidi="ar-SA"/>
        </w:rPr>
        <w:t>潜在的供应商可在（陕西省）公共资源交易中心平台CA锁免费下载获取采购文件，并于</w:t>
      </w:r>
      <w:r>
        <w:rPr>
          <w:rFonts w:hint="eastAsia" w:ascii="宋体" w:hAnsi="宋体" w:cs="宋体"/>
          <w:color w:val="000000"/>
          <w:kern w:val="0"/>
          <w:sz w:val="24"/>
          <w:szCs w:val="21"/>
          <w:highlight w:val="none"/>
          <w:shd w:val="clear"/>
          <w:lang w:val="en-US" w:eastAsia="zh-CN" w:bidi="ar-SA"/>
        </w:rPr>
        <w:t>2024年9月5日9时30分（北京时间）</w:t>
      </w:r>
      <w:r>
        <w:rPr>
          <w:rFonts w:hint="eastAsia" w:ascii="宋体" w:hAnsi="宋体" w:eastAsia="宋体" w:cs="宋体"/>
          <w:color w:val="000000"/>
          <w:kern w:val="0"/>
          <w:sz w:val="24"/>
          <w:szCs w:val="21"/>
          <w:highlight w:val="none"/>
          <w:lang w:val="en-US" w:eastAsia="zh-CN" w:bidi="ar-SA"/>
        </w:rPr>
        <w:t>前递交响应文件。</w:t>
      </w:r>
    </w:p>
    <w:p w14:paraId="591EE302">
      <w:pPr>
        <w:pStyle w:val="3"/>
        <w:bidi w:val="0"/>
        <w:spacing w:after="0" w:afterAutospacing="0"/>
        <w:rPr>
          <w:rFonts w:hint="eastAsia"/>
          <w:highlight w:val="none"/>
          <w:lang w:val="en-US" w:eastAsia="zh-CN"/>
        </w:rPr>
      </w:pPr>
      <w:bookmarkStart w:id="9" w:name="_Toc23478"/>
      <w:bookmarkStart w:id="10" w:name="_Toc1144"/>
      <w:r>
        <w:rPr>
          <w:rFonts w:hint="eastAsia"/>
          <w:highlight w:val="none"/>
          <w:lang w:val="en-US" w:eastAsia="zh-CN"/>
        </w:rPr>
        <w:t>一、项目基本情况</w:t>
      </w:r>
      <w:bookmarkEnd w:id="9"/>
      <w:bookmarkEnd w:id="10"/>
    </w:p>
    <w:p w14:paraId="71187523">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项目编号：</w:t>
      </w:r>
      <w:r>
        <w:rPr>
          <w:rFonts w:hint="eastAsia" w:ascii="宋体" w:hAnsi="宋体" w:cs="宋体"/>
          <w:color w:val="000000"/>
          <w:kern w:val="0"/>
          <w:sz w:val="24"/>
          <w:szCs w:val="21"/>
          <w:highlight w:val="none"/>
          <w:lang w:val="en-US" w:eastAsia="zh-CN" w:bidi="ar-SA"/>
        </w:rPr>
        <w:t>YC24314001（CGQ）008</w:t>
      </w:r>
    </w:p>
    <w:p w14:paraId="146344DB">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项目名称：</w:t>
      </w:r>
      <w:r>
        <w:rPr>
          <w:rFonts w:hint="eastAsia" w:ascii="宋体" w:hAnsi="宋体" w:cs="宋体"/>
          <w:color w:val="000000"/>
          <w:kern w:val="0"/>
          <w:sz w:val="24"/>
          <w:szCs w:val="21"/>
          <w:highlight w:val="none"/>
          <w:lang w:val="en-US" w:eastAsia="zh-CN" w:bidi="ar-SA"/>
        </w:rPr>
        <w:t>档案数字化服务项目（三次）</w:t>
      </w:r>
    </w:p>
    <w:p w14:paraId="691DB36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采购方式：竞争性谈判</w:t>
      </w:r>
    </w:p>
    <w:p w14:paraId="5BBC20B6">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预算金额：</w:t>
      </w:r>
      <w:r>
        <w:rPr>
          <w:rFonts w:hint="eastAsia" w:ascii="宋体" w:hAnsi="宋体" w:cs="宋体"/>
          <w:color w:val="000000"/>
          <w:kern w:val="0"/>
          <w:sz w:val="24"/>
          <w:szCs w:val="21"/>
          <w:highlight w:val="none"/>
          <w:lang w:val="en-US" w:eastAsia="zh-CN" w:bidi="ar-SA"/>
        </w:rPr>
        <w:t>900000.00元</w:t>
      </w:r>
    </w:p>
    <w:p w14:paraId="3BC0A39B">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采购需求：</w:t>
      </w:r>
    </w:p>
    <w:p w14:paraId="7457C4D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档案数字化服务项目（二次）</w:t>
      </w:r>
      <w:r>
        <w:rPr>
          <w:rFonts w:hint="eastAsia" w:ascii="宋体" w:hAnsi="宋体" w:eastAsia="宋体" w:cs="宋体"/>
          <w:color w:val="000000"/>
          <w:kern w:val="0"/>
          <w:sz w:val="24"/>
          <w:szCs w:val="21"/>
          <w:highlight w:val="none"/>
          <w:lang w:val="en-US" w:eastAsia="zh-CN" w:bidi="ar-SA"/>
        </w:rPr>
        <w:t>)</w:t>
      </w:r>
      <w:r>
        <w:rPr>
          <w:rFonts w:hint="eastAsia" w:ascii="宋体" w:hAnsi="宋体" w:cs="宋体"/>
          <w:color w:val="000000"/>
          <w:kern w:val="0"/>
          <w:sz w:val="24"/>
          <w:szCs w:val="21"/>
          <w:highlight w:val="none"/>
          <w:lang w:val="en-US" w:eastAsia="zh-CN" w:bidi="ar-SA"/>
        </w:rPr>
        <w:t>：</w:t>
      </w:r>
    </w:p>
    <w:p w14:paraId="0D6A66C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合同包预算金额：</w:t>
      </w:r>
      <w:r>
        <w:rPr>
          <w:rFonts w:hint="eastAsia" w:ascii="宋体" w:hAnsi="宋体" w:cs="宋体"/>
          <w:color w:val="000000"/>
          <w:kern w:val="0"/>
          <w:sz w:val="24"/>
          <w:szCs w:val="21"/>
          <w:highlight w:val="none"/>
          <w:lang w:val="en-US" w:eastAsia="zh-CN" w:bidi="ar-SA"/>
        </w:rPr>
        <w:t>900000.00</w:t>
      </w:r>
      <w:r>
        <w:rPr>
          <w:rFonts w:hint="eastAsia" w:ascii="宋体" w:hAnsi="宋体" w:eastAsia="宋体" w:cs="宋体"/>
          <w:color w:val="000000"/>
          <w:kern w:val="0"/>
          <w:sz w:val="24"/>
          <w:szCs w:val="21"/>
          <w:highlight w:val="none"/>
          <w:lang w:val="en-US" w:eastAsia="zh-CN" w:bidi="ar-SA"/>
        </w:rPr>
        <w:t>元</w:t>
      </w:r>
    </w:p>
    <w:p w14:paraId="5E8FEFD5">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63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合同包最高限价：</w:t>
      </w:r>
      <w:r>
        <w:rPr>
          <w:rFonts w:hint="eastAsia" w:ascii="宋体" w:hAnsi="宋体" w:cs="宋体"/>
          <w:color w:val="000000"/>
          <w:kern w:val="0"/>
          <w:sz w:val="24"/>
          <w:szCs w:val="21"/>
          <w:highlight w:val="none"/>
          <w:lang w:val="en-US" w:eastAsia="zh-CN" w:bidi="ar-SA"/>
        </w:rPr>
        <w:t>900000.00</w:t>
      </w:r>
      <w:r>
        <w:rPr>
          <w:rFonts w:hint="eastAsia" w:ascii="宋体" w:hAnsi="宋体" w:eastAsia="宋体" w:cs="宋体"/>
          <w:color w:val="000000"/>
          <w:kern w:val="0"/>
          <w:sz w:val="24"/>
          <w:szCs w:val="21"/>
          <w:highlight w:val="none"/>
          <w:lang w:val="en-US" w:eastAsia="zh-CN" w:bidi="ar-SA"/>
        </w:rPr>
        <w:t>元</w:t>
      </w:r>
    </w:p>
    <w:tbl>
      <w:tblPr>
        <w:tblStyle w:val="28"/>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80"/>
        <w:gridCol w:w="1465"/>
        <w:gridCol w:w="3224"/>
        <w:gridCol w:w="720"/>
        <w:gridCol w:w="1205"/>
        <w:gridCol w:w="1440"/>
        <w:gridCol w:w="1442"/>
      </w:tblGrid>
      <w:tr w14:paraId="26CF7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blHeader/>
        </w:trPr>
        <w:tc>
          <w:tcPr>
            <w:tcW w:w="2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7CC490">
            <w:pPr>
              <w:keepNext w:val="0"/>
              <w:keepLines w:val="0"/>
              <w:widowControl/>
              <w:suppressLineNumbers w:val="0"/>
              <w:wordWrap w:val="0"/>
              <w:spacing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品目号</w:t>
            </w:r>
          </w:p>
        </w:tc>
        <w:tc>
          <w:tcPr>
            <w:tcW w:w="73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493D3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品目名称</w:t>
            </w:r>
          </w:p>
        </w:tc>
        <w:tc>
          <w:tcPr>
            <w:tcW w:w="161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91105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采购标的</w:t>
            </w:r>
          </w:p>
        </w:tc>
        <w:tc>
          <w:tcPr>
            <w:tcW w:w="3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77AAB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数量（单位）</w:t>
            </w:r>
          </w:p>
        </w:tc>
        <w:tc>
          <w:tcPr>
            <w:tcW w:w="60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4EA396">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技术规格、参数及要求</w:t>
            </w:r>
          </w:p>
        </w:tc>
        <w:tc>
          <w:tcPr>
            <w:tcW w:w="72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B9661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品目预算(元)</w:t>
            </w:r>
          </w:p>
        </w:tc>
        <w:tc>
          <w:tcPr>
            <w:tcW w:w="7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AE58BC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最高限价(元)</w:t>
            </w:r>
          </w:p>
        </w:tc>
      </w:tr>
      <w:tr w14:paraId="163BA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24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B17B893">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1-1</w:t>
            </w:r>
          </w:p>
        </w:tc>
        <w:tc>
          <w:tcPr>
            <w:tcW w:w="73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3F007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其他数据处理服务</w:t>
            </w:r>
          </w:p>
        </w:tc>
        <w:tc>
          <w:tcPr>
            <w:tcW w:w="161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DFBBEA">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档案数字化服务项目（三次）</w:t>
            </w:r>
          </w:p>
        </w:tc>
        <w:tc>
          <w:tcPr>
            <w:tcW w:w="3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539940">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1(项)</w:t>
            </w:r>
          </w:p>
        </w:tc>
        <w:tc>
          <w:tcPr>
            <w:tcW w:w="60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8C04C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详见采购文件</w:t>
            </w:r>
          </w:p>
        </w:tc>
        <w:tc>
          <w:tcPr>
            <w:tcW w:w="72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90C567">
            <w:pPr>
              <w:keepNext w:val="0"/>
              <w:keepLines w:val="0"/>
              <w:widowControl/>
              <w:suppressLineNumbers w:val="0"/>
              <w:wordWrap/>
              <w:spacing w:before="0" w:beforeAutospacing="0" w:after="0" w:afterAutospacing="0" w:line="360" w:lineRule="atLeast"/>
              <w:ind w:left="0" w:right="0"/>
              <w:jc w:val="right"/>
              <w:textAlignment w:val="center"/>
              <w:rPr>
                <w:rFonts w:hint="default"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900000.00</w:t>
            </w:r>
          </w:p>
        </w:tc>
        <w:tc>
          <w:tcPr>
            <w:tcW w:w="7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80CFC8">
            <w:pPr>
              <w:keepNext w:val="0"/>
              <w:keepLines w:val="0"/>
              <w:widowControl/>
              <w:suppressLineNumbers w:val="0"/>
              <w:wordWrap/>
              <w:spacing w:before="0" w:beforeAutospacing="0" w:after="0" w:afterAutospacing="0" w:line="360" w:lineRule="atLeast"/>
              <w:ind w:left="0" w:right="0"/>
              <w:jc w:val="right"/>
              <w:textAlignment w:val="center"/>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900000.00</w:t>
            </w:r>
          </w:p>
        </w:tc>
      </w:tr>
    </w:tbl>
    <w:p w14:paraId="19A726C1">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本合同包不接受联合体投标</w:t>
      </w:r>
    </w:p>
    <w:p w14:paraId="567A30ED">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合同履行期限：合同签订后10个月内完工（具体服务起止日期可随合同签订时间相应顺延）。</w:t>
      </w:r>
    </w:p>
    <w:p w14:paraId="0659F3B8">
      <w:pPr>
        <w:pStyle w:val="3"/>
        <w:bidi w:val="0"/>
        <w:spacing w:before="159" w:beforeLines="50" w:beforeAutospacing="0" w:after="0" w:afterAutospacing="0"/>
        <w:rPr>
          <w:rFonts w:hint="eastAsia"/>
          <w:highlight w:val="none"/>
          <w:lang w:val="en-US" w:eastAsia="zh-CN"/>
        </w:rPr>
      </w:pPr>
      <w:bookmarkStart w:id="11" w:name="_Toc10272"/>
      <w:bookmarkStart w:id="12" w:name="_Toc17569"/>
      <w:r>
        <w:rPr>
          <w:rFonts w:hint="eastAsia"/>
          <w:highlight w:val="none"/>
          <w:lang w:val="en-US" w:eastAsia="zh-CN"/>
        </w:rPr>
        <w:t>二、申请人的资格要求：</w:t>
      </w:r>
      <w:bookmarkEnd w:id="11"/>
      <w:bookmarkEnd w:id="12"/>
    </w:p>
    <w:p w14:paraId="08467756">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1.满足《中华人民共和国政府采购法》第二十二条规定;</w:t>
      </w:r>
    </w:p>
    <w:p w14:paraId="421CE2F2">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2.落实政府采购政策需满足的资格要求：</w:t>
      </w:r>
    </w:p>
    <w:p w14:paraId="3B770D2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档案数字化服务项目（二次）</w:t>
      </w:r>
      <w:r>
        <w:rPr>
          <w:rFonts w:hint="eastAsia" w:ascii="宋体" w:hAnsi="宋体" w:eastAsia="宋体" w:cs="宋体"/>
          <w:color w:val="000000"/>
          <w:kern w:val="0"/>
          <w:sz w:val="24"/>
          <w:szCs w:val="21"/>
          <w:highlight w:val="none"/>
          <w:lang w:val="en-US" w:eastAsia="zh-CN" w:bidi="ar-SA"/>
        </w:rPr>
        <w:t>)落实政府采购政策需满足的资格要求如下:</w:t>
      </w:r>
    </w:p>
    <w:p w14:paraId="1452481D">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《政府采购促进中小企业发展管理办法》的通知--财库〔2020〕46号；</w:t>
      </w:r>
    </w:p>
    <w:p w14:paraId="16A7DEFC">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《财政部司法部关于政府采购支持监狱企业发展有关问题的通知》（财库〔2014〕68号）；</w:t>
      </w:r>
    </w:p>
    <w:p w14:paraId="3B38B684">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《国务院办公厅关于建立政府强制采购节能产品制度的通知》（国办发〔2007〕51号）；</w:t>
      </w:r>
    </w:p>
    <w:p w14:paraId="2CE96146">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根据《陕西省财政厅关于进一步加大政府采购支持中小企业力度的通知》（陕财办采〔2022〕5号）；</w:t>
      </w:r>
    </w:p>
    <w:p w14:paraId="50E540E4">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《榆林市财政局关于进一步加大政府采购支持中小企业力度的通知》（榆政财采发〔2022〕10号）；</w:t>
      </w:r>
    </w:p>
    <w:p w14:paraId="07B437FF">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《陕西省财政厅关于印发《陕西省中小企业政府采购信用融资办法》（陕财办采〔2018〕23号）；</w:t>
      </w:r>
    </w:p>
    <w:p w14:paraId="0026BC05">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《财政部民政部中国残疾人联合会关于促进残疾人就业政府采购政策的通知》（财库〔2017〕141号）；</w:t>
      </w:r>
    </w:p>
    <w:p w14:paraId="109857C7">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《关于在政府采购活动中查询及使用信用记录有关问题的通知》（财库〔2016〕125号；</w:t>
      </w:r>
    </w:p>
    <w:p w14:paraId="41B46081">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关于调整优化节能产品、环境标志产品政府采购执行机制的通知（财库〔2019〕9 号）。</w:t>
      </w:r>
    </w:p>
    <w:p w14:paraId="0FFAFC0F">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陕西省财政厅关于进一步落实政府采购支持中小企业相关政策的通知-陕财办采〔2023〕3号；</w:t>
      </w:r>
    </w:p>
    <w:p w14:paraId="62410881">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陕西省财政厅关于进一步优化政府采购营商环境有关事项的通知-陕财办采〔2023〕4号；</w:t>
      </w:r>
    </w:p>
    <w:p w14:paraId="34E5D116">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其他需要落实的政府采购政策。</w:t>
      </w:r>
    </w:p>
    <w:p w14:paraId="26B98A9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3.本项目的特定资格要求：</w:t>
      </w:r>
    </w:p>
    <w:p w14:paraId="69A3569C">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合同包1(</w:t>
      </w:r>
      <w:r>
        <w:rPr>
          <w:rFonts w:hint="eastAsia" w:ascii="宋体" w:hAnsi="宋体" w:cs="宋体"/>
          <w:color w:val="000000"/>
          <w:kern w:val="0"/>
          <w:sz w:val="24"/>
          <w:szCs w:val="21"/>
          <w:highlight w:val="none"/>
          <w:lang w:val="en-US" w:eastAsia="zh-CN" w:bidi="ar-SA"/>
        </w:rPr>
        <w:t>档案数字化服务项目（二次）</w:t>
      </w:r>
      <w:r>
        <w:rPr>
          <w:rFonts w:hint="eastAsia" w:ascii="宋体" w:hAnsi="宋体" w:eastAsia="宋体" w:cs="宋体"/>
          <w:color w:val="000000"/>
          <w:kern w:val="0"/>
          <w:sz w:val="24"/>
          <w:szCs w:val="21"/>
          <w:highlight w:val="none"/>
          <w:lang w:val="en-US" w:eastAsia="zh-CN" w:bidi="ar-SA"/>
        </w:rPr>
        <w:t>)特定资格要求如下:</w:t>
      </w:r>
    </w:p>
    <w:p w14:paraId="089F745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1、供应商须具备独立承担民事责任能力的法人或其他组织，并出具合法有效的营业执照或事业单位法人证书等国家规定的相关证明；</w:t>
      </w:r>
    </w:p>
    <w:p w14:paraId="1A6FC32E">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kern w:val="0"/>
          <w:sz w:val="24"/>
          <w:szCs w:val="21"/>
          <w:highlight w:val="none"/>
          <w:lang w:val="en-US" w:eastAsia="zh-CN" w:bidi="ar-SA"/>
        </w:rPr>
        <w:t>2、具备省级及以上国家保密局颁发的《国家秘密载体印制资质》乙级及以上资质；</w:t>
      </w:r>
    </w:p>
    <w:p w14:paraId="2E8E8F06">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3、财务状况报告：供应商提供近一年经审计的财务报告（财务报告包括“四表一注”，即资产负债表、利润表、现金流量表、所有者权益变动表及其附注）；成立时间至提交响应文件截止时间不足一年的可提供成立后任意时段的资产负债表，或其开标前三个月内基本开户银行出具的资信证明，或信用担保机构出具的投标担保函（以上三种形式的资料提供任何一种即可）。</w:t>
      </w:r>
    </w:p>
    <w:p w14:paraId="1ACFE7F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w:t>
      </w:r>
      <w:r>
        <w:rPr>
          <w:rFonts w:hint="eastAsia" w:ascii="宋体" w:hAnsi="宋体" w:cs="宋体"/>
          <w:color w:val="000000"/>
          <w:kern w:val="0"/>
          <w:sz w:val="24"/>
          <w:szCs w:val="21"/>
          <w:highlight w:val="none"/>
          <w:lang w:val="en-US" w:eastAsia="zh-CN" w:bidi="ar-SA"/>
        </w:rPr>
        <w:t>3</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6</w:t>
      </w:r>
      <w:r>
        <w:rPr>
          <w:rFonts w:hint="eastAsia" w:ascii="宋体" w:hAnsi="宋体" w:eastAsia="宋体" w:cs="宋体"/>
          <w:color w:val="000000"/>
          <w:kern w:val="0"/>
          <w:sz w:val="24"/>
          <w:szCs w:val="21"/>
          <w:highlight w:val="none"/>
          <w:lang w:val="en-US" w:eastAsia="zh-CN" w:bidi="ar-SA"/>
        </w:rPr>
        <w:t>月份至今已缴纳的至少一个月的纳税证明（银行缴费凭证或完税证明</w:t>
      </w:r>
      <w:r>
        <w:rPr>
          <w:rFonts w:hint="eastAsia" w:ascii="宋体" w:hAnsi="宋体" w:cs="宋体"/>
          <w:color w:val="000000"/>
          <w:kern w:val="0"/>
          <w:sz w:val="24"/>
          <w:szCs w:val="21"/>
          <w:highlight w:val="none"/>
          <w:lang w:val="en-US" w:eastAsia="zh-CN" w:bidi="ar-SA"/>
        </w:rPr>
        <w:t>，税种至少包含增值税或企业所得税，</w:t>
      </w:r>
      <w:r>
        <w:rPr>
          <w:rFonts w:hint="eastAsia" w:ascii="宋体" w:hAnsi="宋体" w:eastAsia="宋体" w:cs="宋体"/>
          <w:color w:val="000000"/>
          <w:kern w:val="0"/>
          <w:sz w:val="24"/>
          <w:szCs w:val="21"/>
          <w:highlight w:val="none"/>
          <w:lang w:val="en-US" w:eastAsia="zh-CN" w:bidi="ar-SA"/>
        </w:rPr>
        <w:t>时间以税款所属日期为准），依法免税的单位应提供相关证明材料；</w:t>
      </w:r>
    </w:p>
    <w:p w14:paraId="429108C2">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w:t>
      </w:r>
      <w:r>
        <w:rPr>
          <w:rFonts w:hint="eastAsia" w:ascii="宋体" w:hAnsi="宋体" w:cs="宋体"/>
          <w:color w:val="000000"/>
          <w:kern w:val="0"/>
          <w:sz w:val="24"/>
          <w:szCs w:val="21"/>
          <w:highlight w:val="none"/>
          <w:lang w:val="en-US" w:eastAsia="zh-CN" w:bidi="ar-SA"/>
        </w:rPr>
        <w:t>3</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6</w:t>
      </w:r>
      <w:r>
        <w:rPr>
          <w:rFonts w:hint="eastAsia" w:ascii="宋体" w:hAnsi="宋体" w:eastAsia="宋体" w:cs="宋体"/>
          <w:color w:val="000000"/>
          <w:kern w:val="0"/>
          <w:sz w:val="24"/>
          <w:szCs w:val="21"/>
          <w:highlight w:val="none"/>
          <w:lang w:val="en-US" w:eastAsia="zh-CN" w:bidi="ar-SA"/>
        </w:rPr>
        <w:t>月份至今已缴存的至少</w:t>
      </w:r>
      <w:r>
        <w:rPr>
          <w:rFonts w:hint="eastAsia" w:ascii="宋体" w:hAnsi="宋体" w:cs="宋体"/>
          <w:color w:val="000000"/>
          <w:kern w:val="0"/>
          <w:sz w:val="24"/>
          <w:szCs w:val="21"/>
          <w:highlight w:val="none"/>
          <w:lang w:val="en-US" w:eastAsia="zh-CN" w:bidi="ar-SA"/>
        </w:rPr>
        <w:t>一</w:t>
      </w:r>
      <w:r>
        <w:rPr>
          <w:rFonts w:hint="eastAsia" w:ascii="宋体" w:hAnsi="宋体" w:eastAsia="宋体" w:cs="宋体"/>
          <w:color w:val="000000"/>
          <w:kern w:val="0"/>
          <w:sz w:val="24"/>
          <w:szCs w:val="21"/>
          <w:highlight w:val="none"/>
          <w:lang w:val="en-US" w:eastAsia="zh-CN" w:bidi="ar-SA"/>
        </w:rPr>
        <w:t>个月的社会保障资金缴存</w:t>
      </w:r>
      <w:r>
        <w:rPr>
          <w:rFonts w:hint="eastAsia" w:ascii="宋体" w:hAnsi="宋体" w:cs="宋体"/>
          <w:color w:val="000000"/>
          <w:kern w:val="0"/>
          <w:sz w:val="24"/>
          <w:szCs w:val="21"/>
          <w:highlight w:val="none"/>
          <w:lang w:val="en-US" w:eastAsia="zh-CN" w:bidi="ar-SA"/>
        </w:rPr>
        <w:t>证明</w:t>
      </w:r>
      <w:r>
        <w:rPr>
          <w:rFonts w:hint="eastAsia" w:ascii="宋体" w:hAnsi="宋体" w:eastAsia="宋体" w:cs="宋体"/>
          <w:color w:val="000000"/>
          <w:kern w:val="0"/>
          <w:sz w:val="24"/>
          <w:szCs w:val="21"/>
          <w:highlight w:val="none"/>
          <w:lang w:val="en-US" w:eastAsia="zh-CN" w:bidi="ar-SA"/>
        </w:rPr>
        <w:t>，依法不需要缴纳社会保障资金的单位应提供相关证明材料；</w:t>
      </w:r>
    </w:p>
    <w:p w14:paraId="32FC5A63">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14:paraId="02DCD43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7、具有履行合同所必需的专业设备及技术能力的书面声明或承诺函；</w:t>
      </w:r>
    </w:p>
    <w:p w14:paraId="65F7EACD">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政府采购严重违法失信行为记录名单；</w:t>
      </w:r>
      <w:r>
        <w:rPr>
          <w:rFonts w:hint="eastAsia" w:ascii="宋体" w:hAnsi="宋体" w:eastAsia="宋体" w:cs="宋体"/>
          <w:sz w:val="24"/>
          <w:szCs w:val="24"/>
          <w:highlight w:val="none"/>
        </w:rPr>
        <w:t>不得在中国裁判文书网（http://wenshu.court.gov.cn/）有行贿犯罪记录（被执行人包括</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lang w:eastAsia="zh-CN"/>
        </w:rPr>
        <w:t>；</w:t>
      </w:r>
      <w:r>
        <w:rPr>
          <w:rFonts w:hint="eastAsia" w:ascii="宋体" w:hAnsi="宋体" w:eastAsia="宋体" w:cs="宋体"/>
          <w:color w:val="000000"/>
          <w:kern w:val="0"/>
          <w:sz w:val="24"/>
          <w:szCs w:val="21"/>
          <w:highlight w:val="none"/>
          <w:lang w:val="en-US" w:eastAsia="zh-CN" w:bidi="ar-SA"/>
        </w:rPr>
        <w:t>不得为中国政府采购网（www.ccgp.gov.cn）政府采购严重违法失信行为记录名单中被财政部门禁止参加政府采购活动的供应商</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提供网查截图全部加盖供应商公章</w:t>
      </w:r>
      <w:r>
        <w:rPr>
          <w:rFonts w:hint="eastAsia" w:ascii="宋体" w:hAnsi="宋体" w:cs="宋体"/>
          <w:color w:val="000000"/>
          <w:kern w:val="0"/>
          <w:sz w:val="24"/>
          <w:szCs w:val="21"/>
          <w:highlight w:val="none"/>
          <w:lang w:val="en-US" w:eastAsia="zh-CN" w:bidi="ar-SA"/>
        </w:rPr>
        <w:t>（查询日期为从谈判文件获取之日起至响应文件截止日前但最终以投标截止日当天查询结果为准）</w:t>
      </w:r>
      <w:r>
        <w:rPr>
          <w:rFonts w:hint="eastAsia" w:ascii="宋体" w:hAnsi="宋体" w:eastAsia="宋体" w:cs="宋体"/>
          <w:color w:val="000000"/>
          <w:kern w:val="0"/>
          <w:sz w:val="24"/>
          <w:szCs w:val="21"/>
          <w:highlight w:val="none"/>
          <w:lang w:val="en-US" w:eastAsia="zh-CN" w:bidi="ar-SA"/>
        </w:rPr>
        <w:t>；</w:t>
      </w:r>
    </w:p>
    <w:p w14:paraId="5CE03ED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、本项目不接受联合体投标，单位负责人为同一人或者存在直接控股、管理关系的不同供应商，不得参加同一合同项下的政府采购活动；</w:t>
      </w:r>
    </w:p>
    <w:p w14:paraId="4B41CE2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w:t>
      </w:r>
      <w:r>
        <w:rPr>
          <w:rFonts w:hint="eastAsia" w:ascii="宋体" w:hAnsi="宋体" w:cs="宋体"/>
          <w:color w:val="000000"/>
          <w:kern w:val="0"/>
          <w:sz w:val="24"/>
          <w:szCs w:val="21"/>
          <w:highlight w:val="none"/>
          <w:lang w:val="en-US" w:eastAsia="zh-CN" w:bidi="ar-SA"/>
        </w:rPr>
        <w:t>供应商须</w:t>
      </w:r>
      <w:r>
        <w:rPr>
          <w:rFonts w:hint="eastAsia" w:ascii="宋体" w:hAnsi="宋体" w:eastAsia="宋体" w:cs="宋体"/>
          <w:color w:val="000000"/>
          <w:kern w:val="0"/>
          <w:sz w:val="24"/>
          <w:szCs w:val="21"/>
          <w:highlight w:val="none"/>
          <w:lang w:val="en-US" w:eastAsia="zh-CN" w:bidi="ar-SA"/>
        </w:rPr>
        <w:t>提供榆林市政府采购</w:t>
      </w:r>
      <w:r>
        <w:rPr>
          <w:rFonts w:hint="eastAsia" w:ascii="宋体" w:hAnsi="宋体" w:cs="宋体"/>
          <w:color w:val="000000"/>
          <w:kern w:val="0"/>
          <w:sz w:val="24"/>
          <w:szCs w:val="21"/>
          <w:highlight w:val="none"/>
          <w:lang w:val="en-US" w:eastAsia="zh-CN" w:bidi="ar-SA"/>
        </w:rPr>
        <w:t>服务</w:t>
      </w:r>
      <w:r>
        <w:rPr>
          <w:rFonts w:hint="eastAsia" w:ascii="宋体" w:hAnsi="宋体" w:eastAsia="宋体" w:cs="宋体"/>
          <w:color w:val="000000"/>
          <w:kern w:val="0"/>
          <w:sz w:val="24"/>
          <w:szCs w:val="21"/>
          <w:highlight w:val="none"/>
          <w:lang w:val="en-US" w:eastAsia="zh-CN" w:bidi="ar-SA"/>
        </w:rPr>
        <w:t>类项目供应商信用承诺书及信用中国（陕西榆林）上报成功的网查截图；</w:t>
      </w:r>
      <w:r>
        <w:rPr>
          <w:rFonts w:hint="eastAsia" w:ascii="宋体" w:hAnsi="宋体" w:cs="宋体"/>
          <w:color w:val="000000"/>
          <w:kern w:val="0"/>
          <w:sz w:val="24"/>
          <w:szCs w:val="21"/>
          <w:highlight w:val="none"/>
          <w:lang w:val="en-US" w:eastAsia="zh-CN" w:bidi="ar-SA"/>
        </w:rPr>
        <w:t>并将承诺书及承诺书网上截图附在响应文件中（</w:t>
      </w:r>
      <w:r>
        <w:rPr>
          <w:rFonts w:hint="eastAsia" w:ascii="宋体" w:hAnsi="宋体" w:eastAsia="宋体" w:cs="宋体"/>
          <w:color w:val="000000"/>
          <w:kern w:val="0"/>
          <w:sz w:val="24"/>
          <w:szCs w:val="21"/>
          <w:highlight w:val="none"/>
          <w:lang w:val="en-US" w:eastAsia="zh-CN" w:bidi="ar-SA"/>
        </w:rPr>
        <w:t>具体操作格式及要求详见</w:t>
      </w:r>
      <w:r>
        <w:rPr>
          <w:rFonts w:hint="eastAsia" w:ascii="宋体" w:hAnsi="宋体" w:cs="宋体"/>
          <w:color w:val="000000"/>
          <w:kern w:val="0"/>
          <w:sz w:val="24"/>
          <w:szCs w:val="21"/>
          <w:highlight w:val="none"/>
          <w:lang w:val="en-US" w:eastAsia="zh-CN" w:bidi="ar-SA"/>
        </w:rPr>
        <w:t>谈判</w:t>
      </w:r>
      <w:r>
        <w:rPr>
          <w:rFonts w:hint="eastAsia" w:ascii="宋体" w:hAnsi="宋体" w:eastAsia="宋体" w:cs="宋体"/>
          <w:color w:val="000000"/>
          <w:kern w:val="0"/>
          <w:sz w:val="24"/>
          <w:szCs w:val="21"/>
          <w:highlight w:val="none"/>
          <w:lang w:val="en-US" w:eastAsia="zh-CN" w:bidi="ar-SA"/>
        </w:rPr>
        <w:t>文件</w:t>
      </w:r>
      <w:r>
        <w:rPr>
          <w:rFonts w:hint="eastAsia" w:ascii="宋体" w:hAnsi="宋体" w:cs="宋体"/>
          <w:color w:val="000000"/>
          <w:kern w:val="0"/>
          <w:sz w:val="24"/>
          <w:szCs w:val="21"/>
          <w:highlight w:val="none"/>
          <w:lang w:val="en-US" w:eastAsia="zh-CN" w:bidi="ar-SA"/>
        </w:rPr>
        <w:t>）；</w:t>
      </w:r>
    </w:p>
    <w:p w14:paraId="59D96CA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1</w:t>
      </w:r>
      <w:r>
        <w:rPr>
          <w:rFonts w:hint="eastAsia" w:ascii="宋体" w:hAnsi="宋体" w:eastAsia="宋体" w:cs="宋体"/>
          <w:color w:val="000000"/>
          <w:kern w:val="0"/>
          <w:sz w:val="24"/>
          <w:szCs w:val="21"/>
          <w:highlight w:val="none"/>
          <w:lang w:val="en-US" w:eastAsia="zh-CN" w:bidi="ar-SA"/>
        </w:rPr>
        <w:t>、投标信用承诺书代替投标保证金。需在网上提交投标信用(保证金）承诺</w:t>
      </w:r>
      <w:r>
        <w:rPr>
          <w:rFonts w:hint="eastAsia" w:ascii="宋体" w:hAnsi="宋体" w:cs="宋体"/>
          <w:color w:val="000000"/>
          <w:kern w:val="0"/>
          <w:sz w:val="24"/>
          <w:szCs w:val="21"/>
          <w:highlight w:val="none"/>
          <w:lang w:val="en-US" w:eastAsia="zh-CN" w:bidi="ar-SA"/>
        </w:rPr>
        <w:t>及</w:t>
      </w:r>
      <w:r>
        <w:rPr>
          <w:rFonts w:hint="eastAsia" w:ascii="宋体" w:hAnsi="宋体" w:eastAsia="宋体" w:cs="宋体"/>
          <w:color w:val="000000"/>
          <w:kern w:val="0"/>
          <w:sz w:val="24"/>
          <w:szCs w:val="21"/>
          <w:highlight w:val="none"/>
          <w:lang w:val="en-US" w:eastAsia="zh-CN" w:bidi="ar-SA"/>
        </w:rPr>
        <w:t>承诺书网上截图附在响应文件中。（截图示例及承诺书格式详见谈判文件格式）；</w:t>
      </w:r>
    </w:p>
    <w:p w14:paraId="6D9D417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12、</w:t>
      </w:r>
      <w:bookmarkStart w:id="13" w:name="_Toc25870"/>
      <w:r>
        <w:rPr>
          <w:rFonts w:hint="eastAsia" w:ascii="宋体" w:hAnsi="宋体" w:eastAsia="宋体" w:cs="宋体"/>
          <w:color w:val="000000"/>
          <w:kern w:val="0"/>
          <w:sz w:val="24"/>
          <w:szCs w:val="21"/>
          <w:highlight w:val="none"/>
          <w:lang w:val="en-US" w:eastAsia="zh-CN" w:bidi="ar-SA"/>
        </w:rPr>
        <w:t>本项目为专门面向中小企业项目。供应商应为中型、小型、微型企业或监狱企业或残疾人福利性单位，供应商为中型、小型、微型企业的，提供《中小企业声明函》；供应商为监狱企业的，应提供监狱企业的证明文件；供应商为残疾人福利性单位的，应提供《残疾人福利性单位声明函》（监狱企业或残疾人福利性单位视同小型、微型企业）。</w:t>
      </w:r>
    </w:p>
    <w:p w14:paraId="6CB45E13">
      <w:pPr>
        <w:pStyle w:val="3"/>
        <w:bidi w:val="0"/>
        <w:spacing w:before="232" w:beforeLines="74" w:beforeAutospacing="0" w:after="0" w:afterAutospacing="0"/>
        <w:rPr>
          <w:rFonts w:hint="eastAsia"/>
          <w:highlight w:val="none"/>
          <w:lang w:val="en-US" w:eastAsia="zh-CN"/>
        </w:rPr>
      </w:pPr>
      <w:bookmarkStart w:id="14" w:name="_Toc26745"/>
      <w:r>
        <w:rPr>
          <w:rFonts w:hint="eastAsia"/>
          <w:highlight w:val="none"/>
          <w:lang w:val="en-US" w:eastAsia="zh-CN"/>
        </w:rPr>
        <w:t>三、获取采购文件</w:t>
      </w:r>
      <w:bookmarkEnd w:id="13"/>
      <w:bookmarkEnd w:id="14"/>
    </w:p>
    <w:p w14:paraId="1ECF7EB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w:t>
      </w:r>
      <w:r>
        <w:rPr>
          <w:rFonts w:hint="eastAsia" w:ascii="宋体" w:hAnsi="宋体" w:cs="宋体"/>
          <w:color w:val="000000"/>
          <w:kern w:val="0"/>
          <w:sz w:val="24"/>
          <w:szCs w:val="21"/>
          <w:highlight w:val="none"/>
          <w:lang w:val="en-US" w:eastAsia="zh-CN" w:bidi="ar-SA"/>
        </w:rPr>
        <w:t>2024</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2</w:t>
      </w:r>
      <w:r>
        <w:rPr>
          <w:rFonts w:hint="eastAsia" w:ascii="宋体" w:hAnsi="宋体" w:eastAsia="宋体" w:cs="宋体"/>
          <w:color w:val="000000"/>
          <w:kern w:val="0"/>
          <w:sz w:val="24"/>
          <w:szCs w:val="21"/>
          <w:highlight w:val="none"/>
          <w:lang w:val="en-US" w:eastAsia="zh-CN" w:bidi="ar-SA"/>
        </w:rPr>
        <w:t>日至</w:t>
      </w:r>
      <w:r>
        <w:rPr>
          <w:rFonts w:hint="eastAsia" w:ascii="宋体" w:hAnsi="宋体" w:cs="宋体"/>
          <w:color w:val="000000"/>
          <w:kern w:val="0"/>
          <w:sz w:val="24"/>
          <w:szCs w:val="21"/>
          <w:highlight w:val="none"/>
          <w:lang w:val="en-US" w:eastAsia="zh-CN" w:bidi="ar-SA"/>
        </w:rPr>
        <w:t>2024</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4</w:t>
      </w:r>
      <w:r>
        <w:rPr>
          <w:rFonts w:hint="eastAsia" w:ascii="宋体" w:hAnsi="宋体" w:eastAsia="宋体" w:cs="宋体"/>
          <w:color w:val="000000"/>
          <w:kern w:val="0"/>
          <w:sz w:val="24"/>
          <w:szCs w:val="21"/>
          <w:highlight w:val="none"/>
          <w:lang w:val="en-US" w:eastAsia="zh-CN" w:bidi="ar-SA"/>
        </w:rPr>
        <w:t>日，每天上午09:00至</w:t>
      </w:r>
      <w:r>
        <w:rPr>
          <w:rFonts w:hint="eastAsia" w:ascii="宋体" w:hAnsi="宋体" w:cs="宋体"/>
          <w:color w:val="000000"/>
          <w:kern w:val="0"/>
          <w:sz w:val="24"/>
          <w:szCs w:val="21"/>
          <w:highlight w:val="none"/>
          <w:lang w:val="en-US" w:eastAsia="zh-CN" w:bidi="ar-SA"/>
        </w:rPr>
        <w:t>12:00</w:t>
      </w:r>
      <w:r>
        <w:rPr>
          <w:rFonts w:hint="eastAsia" w:ascii="宋体" w:hAnsi="宋体" w:eastAsia="宋体" w:cs="宋体"/>
          <w:color w:val="000000"/>
          <w:kern w:val="0"/>
          <w:sz w:val="24"/>
          <w:szCs w:val="21"/>
          <w:highlight w:val="none"/>
          <w:lang w:val="en-US" w:eastAsia="zh-CN" w:bidi="ar-SA"/>
        </w:rPr>
        <w:t>，下午</w:t>
      </w:r>
      <w:r>
        <w:rPr>
          <w:rFonts w:hint="eastAsia" w:ascii="宋体" w:hAnsi="宋体" w:cs="宋体"/>
          <w:color w:val="000000"/>
          <w:kern w:val="0"/>
          <w:sz w:val="24"/>
          <w:szCs w:val="21"/>
          <w:highlight w:val="none"/>
          <w:lang w:val="en-US" w:eastAsia="zh-CN" w:bidi="ar-SA"/>
        </w:rPr>
        <w:t>12:00</w:t>
      </w:r>
      <w:r>
        <w:rPr>
          <w:rFonts w:hint="eastAsia" w:ascii="宋体" w:hAnsi="宋体" w:eastAsia="宋体" w:cs="宋体"/>
          <w:color w:val="000000"/>
          <w:kern w:val="0"/>
          <w:sz w:val="24"/>
          <w:szCs w:val="21"/>
          <w:highlight w:val="none"/>
          <w:lang w:val="en-US" w:eastAsia="zh-CN" w:bidi="ar-SA"/>
        </w:rPr>
        <w:t>至17:00（北京时间）</w:t>
      </w:r>
    </w:p>
    <w:p w14:paraId="0FC7388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途径：全国公共资源交易中心平台（陕西省.榆林市）CA锁自行下载</w:t>
      </w:r>
    </w:p>
    <w:p w14:paraId="7719F92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方式：在线获取</w:t>
      </w:r>
    </w:p>
    <w:p w14:paraId="1A2366B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售价：0元</w:t>
      </w:r>
    </w:p>
    <w:p w14:paraId="272C622D">
      <w:pPr>
        <w:pStyle w:val="3"/>
        <w:bidi w:val="0"/>
        <w:spacing w:before="232" w:beforeLines="74" w:beforeAutospacing="0" w:after="0" w:afterAutospacing="0"/>
        <w:rPr>
          <w:rFonts w:hint="eastAsia"/>
          <w:highlight w:val="none"/>
          <w:lang w:val="en-US" w:eastAsia="zh-CN"/>
        </w:rPr>
      </w:pPr>
      <w:bookmarkStart w:id="15" w:name="_Toc17514"/>
      <w:bookmarkStart w:id="16" w:name="_Toc12594"/>
      <w:r>
        <w:rPr>
          <w:rFonts w:hint="eastAsia"/>
          <w:highlight w:val="none"/>
          <w:lang w:val="en-US" w:eastAsia="zh-CN"/>
        </w:rPr>
        <w:t>四、响应文件提交</w:t>
      </w:r>
      <w:bookmarkEnd w:id="15"/>
      <w:bookmarkEnd w:id="16"/>
    </w:p>
    <w:p w14:paraId="406CB31E">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w:t>
      </w:r>
      <w:r>
        <w:rPr>
          <w:rFonts w:hint="eastAsia" w:ascii="宋体" w:hAnsi="宋体" w:cs="宋体"/>
          <w:color w:val="000000"/>
          <w:kern w:val="0"/>
          <w:sz w:val="24"/>
          <w:szCs w:val="21"/>
          <w:highlight w:val="none"/>
          <w:lang w:val="en-US" w:eastAsia="zh-CN" w:bidi="ar-SA"/>
        </w:rPr>
        <w:t>2024</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5</w:t>
      </w:r>
      <w:r>
        <w:rPr>
          <w:rFonts w:hint="eastAsia" w:ascii="宋体" w:hAnsi="宋体" w:eastAsia="宋体" w:cs="宋体"/>
          <w:color w:val="000000"/>
          <w:kern w:val="0"/>
          <w:sz w:val="24"/>
          <w:szCs w:val="21"/>
          <w:highlight w:val="none"/>
          <w:lang w:val="en-US" w:eastAsia="zh-CN" w:bidi="ar-SA"/>
        </w:rPr>
        <w:t>日</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时</w:t>
      </w:r>
      <w:r>
        <w:rPr>
          <w:rFonts w:hint="eastAsia" w:ascii="宋体" w:hAnsi="宋体" w:cs="宋体"/>
          <w:color w:val="000000"/>
          <w:kern w:val="0"/>
          <w:sz w:val="24"/>
          <w:szCs w:val="21"/>
          <w:highlight w:val="none"/>
          <w:lang w:val="en-US" w:eastAsia="zh-CN" w:bidi="ar-SA"/>
        </w:rPr>
        <w:t>30</w:t>
      </w:r>
      <w:r>
        <w:rPr>
          <w:rFonts w:hint="eastAsia" w:ascii="宋体" w:hAnsi="宋体" w:eastAsia="宋体" w:cs="宋体"/>
          <w:color w:val="000000"/>
          <w:kern w:val="0"/>
          <w:sz w:val="24"/>
          <w:szCs w:val="21"/>
          <w:highlight w:val="none"/>
          <w:lang w:val="en-US" w:eastAsia="zh-CN" w:bidi="ar-SA"/>
        </w:rPr>
        <w:t>分</w:t>
      </w:r>
      <w:r>
        <w:rPr>
          <w:rFonts w:hint="eastAsia" w:ascii="宋体" w:hAnsi="宋体" w:cs="宋体"/>
          <w:color w:val="000000"/>
          <w:kern w:val="0"/>
          <w:sz w:val="24"/>
          <w:szCs w:val="21"/>
          <w:highlight w:val="none"/>
          <w:lang w:val="en-US" w:eastAsia="zh-CN" w:bidi="ar-SA"/>
        </w:rPr>
        <w:t>00</w:t>
      </w:r>
      <w:r>
        <w:rPr>
          <w:rFonts w:hint="eastAsia" w:ascii="宋体" w:hAnsi="宋体" w:eastAsia="宋体" w:cs="宋体"/>
          <w:color w:val="000000"/>
          <w:kern w:val="0"/>
          <w:sz w:val="24"/>
          <w:szCs w:val="21"/>
          <w:highlight w:val="none"/>
          <w:lang w:val="en-US" w:eastAsia="zh-CN" w:bidi="ar-SA"/>
        </w:rPr>
        <w:t>秒（北京时间）</w:t>
      </w:r>
    </w:p>
    <w:p w14:paraId="1A9A3EF6">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提交</w:t>
      </w:r>
      <w:r>
        <w:rPr>
          <w:rFonts w:hint="eastAsia" w:ascii="宋体" w:hAnsi="宋体" w:cs="宋体"/>
          <w:color w:val="000000"/>
          <w:kern w:val="0"/>
          <w:sz w:val="24"/>
          <w:szCs w:val="21"/>
          <w:highlight w:val="none"/>
          <w:lang w:val="en-US" w:eastAsia="zh-CN" w:bidi="ar-SA"/>
        </w:rPr>
        <w:t>响应文件</w:t>
      </w:r>
      <w:r>
        <w:rPr>
          <w:rFonts w:hint="eastAsia" w:ascii="宋体" w:hAnsi="宋体" w:eastAsia="宋体" w:cs="宋体"/>
          <w:color w:val="000000"/>
          <w:kern w:val="0"/>
          <w:sz w:val="24"/>
          <w:szCs w:val="21"/>
          <w:highlight w:val="none"/>
          <w:lang w:val="en-US" w:eastAsia="zh-CN" w:bidi="ar-SA"/>
        </w:rPr>
        <w:t>地点：陕西省公共资源交易平台递交</w:t>
      </w:r>
    </w:p>
    <w:p w14:paraId="43E11C23">
      <w:pPr>
        <w:pStyle w:val="3"/>
        <w:bidi w:val="0"/>
        <w:spacing w:before="0" w:beforeAutospacing="0" w:after="0" w:afterAutospacing="0"/>
        <w:rPr>
          <w:rFonts w:hint="eastAsia"/>
          <w:highlight w:val="none"/>
          <w:lang w:val="en-US" w:eastAsia="zh-CN"/>
        </w:rPr>
      </w:pPr>
      <w:bookmarkStart w:id="17" w:name="_Toc18350"/>
      <w:bookmarkStart w:id="18" w:name="_Toc15579"/>
      <w:r>
        <w:rPr>
          <w:rFonts w:hint="eastAsia"/>
          <w:highlight w:val="none"/>
          <w:lang w:val="en-US" w:eastAsia="zh-CN"/>
        </w:rPr>
        <w:t>五、开启</w:t>
      </w:r>
      <w:bookmarkEnd w:id="17"/>
      <w:bookmarkEnd w:id="18"/>
    </w:p>
    <w:p w14:paraId="3A3DAE44">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时间：</w:t>
      </w:r>
      <w:r>
        <w:rPr>
          <w:rFonts w:hint="eastAsia" w:ascii="宋体" w:hAnsi="宋体" w:cs="宋体"/>
          <w:color w:val="000000"/>
          <w:kern w:val="0"/>
          <w:sz w:val="24"/>
          <w:szCs w:val="21"/>
          <w:highlight w:val="none"/>
          <w:lang w:val="en-US" w:eastAsia="zh-CN" w:bidi="ar-SA"/>
        </w:rPr>
        <w:t>2024</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5</w:t>
      </w:r>
      <w:r>
        <w:rPr>
          <w:rFonts w:hint="eastAsia" w:ascii="宋体" w:hAnsi="宋体" w:eastAsia="宋体" w:cs="宋体"/>
          <w:color w:val="000000"/>
          <w:kern w:val="0"/>
          <w:sz w:val="24"/>
          <w:szCs w:val="21"/>
          <w:highlight w:val="none"/>
          <w:lang w:val="en-US" w:eastAsia="zh-CN" w:bidi="ar-SA"/>
        </w:rPr>
        <w:t>日</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时</w:t>
      </w:r>
      <w:r>
        <w:rPr>
          <w:rFonts w:hint="eastAsia" w:ascii="宋体" w:hAnsi="宋体" w:cs="宋体"/>
          <w:color w:val="000000"/>
          <w:kern w:val="0"/>
          <w:sz w:val="24"/>
          <w:szCs w:val="21"/>
          <w:highlight w:val="none"/>
          <w:lang w:val="en-US" w:eastAsia="zh-CN" w:bidi="ar-SA"/>
        </w:rPr>
        <w:t>30</w:t>
      </w:r>
      <w:r>
        <w:rPr>
          <w:rFonts w:hint="eastAsia" w:ascii="宋体" w:hAnsi="宋体" w:eastAsia="宋体" w:cs="宋体"/>
          <w:color w:val="000000"/>
          <w:kern w:val="0"/>
          <w:sz w:val="24"/>
          <w:szCs w:val="21"/>
          <w:highlight w:val="none"/>
          <w:lang w:val="en-US" w:eastAsia="zh-CN" w:bidi="ar-SA"/>
        </w:rPr>
        <w:t>分</w:t>
      </w:r>
      <w:r>
        <w:rPr>
          <w:rFonts w:hint="eastAsia" w:ascii="宋体" w:hAnsi="宋体" w:cs="宋体"/>
          <w:color w:val="000000"/>
          <w:kern w:val="0"/>
          <w:sz w:val="24"/>
          <w:szCs w:val="21"/>
          <w:highlight w:val="none"/>
          <w:lang w:val="en-US" w:eastAsia="zh-CN" w:bidi="ar-SA"/>
        </w:rPr>
        <w:t>00</w:t>
      </w:r>
      <w:r>
        <w:rPr>
          <w:rFonts w:hint="eastAsia" w:ascii="宋体" w:hAnsi="宋体" w:eastAsia="宋体" w:cs="宋体"/>
          <w:color w:val="000000"/>
          <w:kern w:val="0"/>
          <w:sz w:val="24"/>
          <w:szCs w:val="21"/>
          <w:highlight w:val="none"/>
          <w:lang w:val="en-US" w:eastAsia="zh-CN" w:bidi="ar-SA"/>
        </w:rPr>
        <w:t>秒（北京时间）</w:t>
      </w:r>
    </w:p>
    <w:p w14:paraId="40038336">
      <w:pPr>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textAlignment w:val="baseline"/>
        <w:rPr>
          <w:rFonts w:hint="default" w:ascii="宋体" w:hAnsi="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地点：榆林市公共资源交易中心十楼</w:t>
      </w:r>
      <w:r>
        <w:rPr>
          <w:rFonts w:hint="eastAsia" w:ascii="宋体" w:hAnsi="宋体" w:cs="宋体"/>
          <w:color w:val="000000"/>
          <w:kern w:val="0"/>
          <w:sz w:val="24"/>
          <w:szCs w:val="21"/>
          <w:highlight w:val="none"/>
          <w:lang w:val="en-US" w:eastAsia="zh-CN" w:bidi="ar-SA"/>
        </w:rPr>
        <w:t>开标室3</w:t>
      </w:r>
    </w:p>
    <w:p w14:paraId="3FD6434A">
      <w:pPr>
        <w:pStyle w:val="3"/>
        <w:bidi w:val="0"/>
        <w:spacing w:before="232" w:beforeLines="74" w:beforeAutospacing="0" w:after="0" w:afterAutospacing="0"/>
        <w:rPr>
          <w:rFonts w:hint="eastAsia"/>
          <w:highlight w:val="none"/>
          <w:lang w:val="en-US" w:eastAsia="zh-CN"/>
        </w:rPr>
      </w:pPr>
      <w:bookmarkStart w:id="19" w:name="_Toc18545"/>
      <w:bookmarkStart w:id="20" w:name="_Toc18089"/>
      <w:r>
        <w:rPr>
          <w:rFonts w:hint="eastAsia"/>
          <w:highlight w:val="none"/>
          <w:lang w:val="en-US" w:eastAsia="zh-CN"/>
        </w:rPr>
        <w:t>六、公告期限</w:t>
      </w:r>
      <w:bookmarkEnd w:id="19"/>
      <w:bookmarkEnd w:id="20"/>
    </w:p>
    <w:p w14:paraId="2AFBA5DE">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自本公告发布之日起3个工作日。</w:t>
      </w:r>
    </w:p>
    <w:p w14:paraId="0499240B">
      <w:pPr>
        <w:pStyle w:val="3"/>
        <w:bidi w:val="0"/>
        <w:spacing w:before="232" w:beforeLines="74" w:beforeAutospacing="0" w:after="0" w:afterAutospacing="0"/>
        <w:rPr>
          <w:rFonts w:hint="eastAsia"/>
          <w:highlight w:val="none"/>
          <w:lang w:val="en-US" w:eastAsia="zh-CN"/>
        </w:rPr>
      </w:pPr>
      <w:bookmarkStart w:id="21" w:name="_Toc6835"/>
      <w:bookmarkStart w:id="22" w:name="_Toc18447"/>
      <w:r>
        <w:rPr>
          <w:rFonts w:hint="eastAsia"/>
          <w:highlight w:val="none"/>
          <w:lang w:val="en-US" w:eastAsia="zh-CN"/>
        </w:rPr>
        <w:t>七、其他补充事宜</w:t>
      </w:r>
      <w:bookmarkEnd w:id="21"/>
      <w:bookmarkEnd w:id="22"/>
    </w:p>
    <w:p w14:paraId="04C0C203">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0" w:leftChars="0" w:right="0" w:firstLine="480" w:firstLineChars="20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1、</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供应商</w:t>
      </w: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初次使用交易平台，须先完成诚信入库登记、CA锁认证及企业信息绑定。相关操作流程详见全国公共资源交易平台（陕西省）网站首页“服务指南”下载专区中的《陕西省公共资源交易中心政府采购项目投标指南》。</w:t>
      </w:r>
    </w:p>
    <w:p w14:paraId="03D3BFB1">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0" w:leftChars="0" w:right="0" w:firstLine="480" w:firstLineChars="20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2、报名已网上报名为准，供应商可登录全国公共资源交易中心平台（陕西省）（http://www.sxggzyjy.cn/）,选择“电子交易平台-陕西政府采购交易系统-陕西省公共资源交易平台-供应商”进行登录，登录后选择“交易乙方”身份进入供应商界面进行报名并免费下载竞争性谈判文件。CA锁购买：市民大厦3楼，E18、E19窗口，联系电话：0912-3452148,或下载手机APP：</w:t>
      </w:r>
    </w:p>
    <w:p w14:paraId="7A08CD05">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0" w:leftChars="0" w:right="0" w:firstLine="0" w:firstLineChars="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陕公共资源交易服务，线上购买。</w:t>
      </w:r>
    </w:p>
    <w:p w14:paraId="4012185E">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0" w:leftChars="0" w:right="0" w:firstLine="480" w:firstLineChars="200"/>
        <w:jc w:val="both"/>
        <w:textAlignment w:val="baseline"/>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3、本项目采用电子化招投标方式和“不见面”开标形式，供应商使用数字认证证书（CA锁）对响应文件进行签章、加密、递交及开标时解密等相关招投标事宜。不见面开标系统的签到和响应文件解密事宜请登录全国公共资源交易平台（陕西省˙榆林市）（http://yl.sxggzyjy.cn/），选择“服务指南”，点击“下载专区”，点击榆林不见面开标系统操作手册（供应商）、榆林不见面开标大厅供应商询标操作手册V1.0，请供应商仔细阅读操作手册，了解操作流程，熟练掌握不见面开标、不见面询标操作相关事宜，若无法正常投标，供应商自行承担责任。电子响应文件制作软件技术支持热线：400-998-0000，供应商应于响应文件递交截止时间前任意时段登录交易平台〖首页〉电子交易平台〉企业端〗在线提交电子响应文件，逾期提交系统将拒绝接收。供应商可登录榆林交易平台〖首页〉不见面开标〗在线参与开评标过程，详见《榆林市不见面开标大厅操作手册（供应商）》（交易平台〖首页〉服务指南〉下载专区〗中的《榆林市不见面开标大厅操作手册（供应商）》）</w:t>
      </w:r>
      <w:r>
        <w:rPr>
          <w:rFonts w:hint="eastAsia" w:ascii="宋体" w:hAnsi="宋体" w:cs="宋体"/>
          <w:i w:val="0"/>
          <w:iCs w:val="0"/>
          <w:caps w:val="0"/>
          <w:snapToGrid w:val="0"/>
          <w:color w:val="333333"/>
          <w:spacing w:val="0"/>
          <w:kern w:val="0"/>
          <w:sz w:val="24"/>
          <w:szCs w:val="24"/>
          <w:highlight w:val="none"/>
          <w:shd w:val="clear" w:fill="FFFFFF"/>
          <w:vertAlign w:val="baseline"/>
          <w:lang w:val="en-US" w:eastAsia="zh-CN" w:bidi="ar"/>
        </w:rPr>
        <w:t>。</w:t>
      </w:r>
    </w:p>
    <w:p w14:paraId="40E876DC">
      <w:pPr>
        <w:pStyle w:val="10"/>
        <w:spacing w:line="360" w:lineRule="auto"/>
        <w:ind w:left="0" w:leftChars="0" w:firstLine="480" w:firstLineChars="200"/>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4、请供应商按照陕西省财政厅关于政府采购供应商注册登记有关事项的通知中的要求，通过陕西省政府采购网（http://www.ccgp-shaanxi.gov.cn/）注册登记加入陕西省政府采购</w:t>
      </w:r>
    </w:p>
    <w:p w14:paraId="6A081E96">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right="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供应商库。</w:t>
      </w:r>
    </w:p>
    <w:p w14:paraId="232390D1">
      <w:pPr>
        <w:keepNext w:val="0"/>
        <w:keepLines w:val="0"/>
        <w:widowControl/>
        <w:suppressLineNumbers w:val="0"/>
        <w:pBdr>
          <w:top w:val="none" w:color="auto" w:sz="0" w:space="0"/>
          <w:left w:val="none" w:color="auto" w:sz="0" w:space="0"/>
          <w:bottom w:val="none" w:color="auto" w:sz="0" w:space="0"/>
          <w:right w:val="none" w:color="auto" w:sz="0" w:space="0"/>
        </w:pBdr>
        <w:kinsoku w:val="0"/>
        <w:autoSpaceDE w:val="0"/>
        <w:autoSpaceDN w:val="0"/>
        <w:adjustRightInd w:val="0"/>
        <w:snapToGrid w:val="0"/>
        <w:spacing w:before="0" w:beforeAutospacing="0" w:after="0" w:afterAutospacing="0" w:line="360" w:lineRule="auto"/>
        <w:ind w:left="0" w:leftChars="0" w:right="0" w:firstLine="480" w:firstLineChars="20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5、供应商应随时关注发布的变更公告，当澄清或修改的内容影响响应文件编制时，将在交易平台上同步发布答疑文件，此时供应商应从“项目流程·〉答疑文件下载”下载最新发布的答疑文件（*.SXSCF格式），并使用该文件重新编制电子响应文件（*.SXSTF格式），使用旧版电子竞争性谈判文件或旧版答疑文件制作的电子响应文件，系统将拒绝接收。</w:t>
      </w:r>
    </w:p>
    <w:p w14:paraId="24D822F0">
      <w:pPr>
        <w:pStyle w:val="3"/>
        <w:bidi w:val="0"/>
        <w:spacing w:before="0" w:beforeAutospacing="0" w:after="0" w:afterAutospacing="0"/>
        <w:rPr>
          <w:rFonts w:hint="eastAsia"/>
          <w:highlight w:val="none"/>
          <w:lang w:val="en-US" w:eastAsia="zh-CN"/>
        </w:rPr>
      </w:pPr>
      <w:bookmarkStart w:id="23" w:name="_Toc16096"/>
      <w:bookmarkStart w:id="24" w:name="_Toc22773"/>
      <w:r>
        <w:rPr>
          <w:rFonts w:hint="eastAsia"/>
          <w:highlight w:val="none"/>
          <w:lang w:val="en-US" w:eastAsia="zh-CN"/>
        </w:rPr>
        <w:t>八、对本次招标提出询问，请按以下方式联系。</w:t>
      </w:r>
      <w:bookmarkEnd w:id="23"/>
      <w:bookmarkEnd w:id="24"/>
    </w:p>
    <w:p w14:paraId="3370E4D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1.采购人信息</w:t>
      </w:r>
    </w:p>
    <w:p w14:paraId="6B7BB8D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w:t>
      </w:r>
      <w:r>
        <w:rPr>
          <w:rFonts w:hint="eastAsia" w:ascii="宋体" w:hAnsi="宋体" w:cs="宋体"/>
          <w:color w:val="000000"/>
          <w:kern w:val="0"/>
          <w:sz w:val="24"/>
          <w:szCs w:val="21"/>
          <w:highlight w:val="none"/>
          <w:lang w:val="en-US" w:eastAsia="zh-CN" w:bidi="ar-SA"/>
        </w:rPr>
        <w:t>府谷县人民法院</w:t>
      </w:r>
    </w:p>
    <w:p w14:paraId="6641631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地址：府谷镇石畔路3号</w:t>
      </w:r>
    </w:p>
    <w:p w14:paraId="0857ADB3">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联系方式：0912</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8731798</w:t>
      </w:r>
    </w:p>
    <w:p w14:paraId="1BE30F2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2.采购代理机构信息</w:t>
      </w:r>
    </w:p>
    <w:p w14:paraId="5857A9E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名称：亿诚建设项目管理有限公司</w:t>
      </w:r>
    </w:p>
    <w:p w14:paraId="651EC07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地址：</w:t>
      </w:r>
      <w:r>
        <w:rPr>
          <w:rFonts w:hint="eastAsia" w:ascii="宋体" w:hAnsi="宋体" w:eastAsia="宋体" w:cs="宋体"/>
          <w:i w:val="0"/>
          <w:iCs w:val="0"/>
          <w:caps w:val="0"/>
          <w:color w:val="333333"/>
          <w:spacing w:val="0"/>
          <w:kern w:val="0"/>
          <w:sz w:val="24"/>
          <w:szCs w:val="24"/>
          <w:highlight w:val="none"/>
          <w:shd w:val="clear" w:fill="FFFFFF"/>
          <w:vertAlign w:val="baseline"/>
          <w:lang w:val="en-US" w:eastAsia="zh-CN" w:bidi="ar"/>
        </w:rPr>
        <w:t>榆林市榆阳区肤施路南段环馨路5号金轩楼2楼201室</w:t>
      </w:r>
    </w:p>
    <w:p w14:paraId="74F9C07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联系方式：18992274597</w:t>
      </w:r>
    </w:p>
    <w:p w14:paraId="33944EF6">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b/>
          <w:bCs/>
          <w:color w:val="000000"/>
          <w:kern w:val="0"/>
          <w:sz w:val="24"/>
          <w:szCs w:val="21"/>
          <w:highlight w:val="none"/>
          <w:lang w:val="en-US" w:eastAsia="zh-CN" w:bidi="ar-SA"/>
        </w:rPr>
      </w:pPr>
      <w:r>
        <w:rPr>
          <w:rFonts w:hint="eastAsia" w:ascii="宋体" w:hAnsi="宋体" w:eastAsia="宋体" w:cs="宋体"/>
          <w:b/>
          <w:bCs/>
          <w:color w:val="000000"/>
          <w:kern w:val="0"/>
          <w:sz w:val="24"/>
          <w:szCs w:val="21"/>
          <w:highlight w:val="none"/>
          <w:lang w:val="en-US" w:eastAsia="zh-CN" w:bidi="ar-SA"/>
        </w:rPr>
        <w:t>3.项目联系方式</w:t>
      </w:r>
    </w:p>
    <w:p w14:paraId="289A93E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项目联系人：任涛</w:t>
      </w:r>
    </w:p>
    <w:p w14:paraId="4B8DBA8D">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电话：18992274597</w:t>
      </w:r>
    </w:p>
    <w:p w14:paraId="774CE6F1">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right"/>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亿诚建设项目管理有限公司</w:t>
      </w:r>
    </w:p>
    <w:p w14:paraId="38F3AF5A">
      <w:pPr>
        <w:spacing w:line="360" w:lineRule="auto"/>
        <w:rPr>
          <w:rFonts w:hint="eastAsia" w:ascii="宋体" w:hAnsi="宋体" w:cs="宋体"/>
          <w:sz w:val="32"/>
          <w:szCs w:val="16"/>
          <w:highlight w:val="none"/>
        </w:rPr>
      </w:pPr>
      <w:r>
        <w:rPr>
          <w:rFonts w:hint="eastAsia" w:ascii="宋体" w:hAnsi="宋体" w:cs="宋体"/>
          <w:sz w:val="32"/>
          <w:szCs w:val="16"/>
          <w:highlight w:val="none"/>
        </w:rPr>
        <w:br w:type="page"/>
      </w:r>
    </w:p>
    <w:p w14:paraId="44FFB027">
      <w:pPr>
        <w:pStyle w:val="2"/>
        <w:spacing w:before="0" w:after="0" w:line="360" w:lineRule="auto"/>
        <w:jc w:val="center"/>
        <w:rPr>
          <w:rFonts w:hint="eastAsia" w:ascii="宋体" w:hAnsi="宋体" w:cs="宋体"/>
          <w:sz w:val="32"/>
          <w:szCs w:val="16"/>
          <w:highlight w:val="none"/>
        </w:rPr>
      </w:pPr>
      <w:bookmarkStart w:id="25" w:name="_Toc8979"/>
      <w:r>
        <w:rPr>
          <w:rFonts w:hint="eastAsia" w:ascii="宋体" w:hAnsi="宋体" w:cs="宋体"/>
          <w:sz w:val="32"/>
          <w:szCs w:val="16"/>
          <w:highlight w:val="none"/>
        </w:rPr>
        <w:t>第</w:t>
      </w:r>
      <w:r>
        <w:rPr>
          <w:rFonts w:hint="eastAsia" w:ascii="宋体" w:hAnsi="宋体" w:cs="宋体"/>
          <w:sz w:val="32"/>
          <w:szCs w:val="16"/>
          <w:highlight w:val="none"/>
          <w:lang w:eastAsia="zh-CN"/>
        </w:rPr>
        <w:t>二</w:t>
      </w:r>
      <w:r>
        <w:rPr>
          <w:rFonts w:hint="eastAsia" w:ascii="宋体" w:hAnsi="宋体" w:cs="宋体"/>
          <w:sz w:val="32"/>
          <w:szCs w:val="16"/>
          <w:highlight w:val="none"/>
        </w:rPr>
        <w:t>部分 供应商须知前附表</w:t>
      </w:r>
      <w:bookmarkEnd w:id="5"/>
      <w:bookmarkEnd w:id="6"/>
      <w:bookmarkEnd w:id="7"/>
      <w:bookmarkEnd w:id="8"/>
      <w:bookmarkEnd w:id="25"/>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9173"/>
      </w:tblGrid>
      <w:tr w14:paraId="07CE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94" w:type="pct"/>
            <w:noWrap w:val="0"/>
            <w:vAlign w:val="center"/>
          </w:tcPr>
          <w:p w14:paraId="265A0D0B">
            <w:pPr>
              <w:spacing w:line="360" w:lineRule="auto"/>
              <w:jc w:val="left"/>
              <w:rPr>
                <w:rFonts w:hint="eastAsia" w:ascii="宋体" w:hAnsi="宋体" w:cs="宋体"/>
                <w:b/>
                <w:sz w:val="24"/>
                <w:highlight w:val="none"/>
              </w:rPr>
            </w:pPr>
            <w:r>
              <w:rPr>
                <w:rFonts w:hint="eastAsia" w:ascii="宋体" w:hAnsi="宋体" w:cs="宋体"/>
                <w:b/>
                <w:sz w:val="24"/>
                <w:highlight w:val="none"/>
              </w:rPr>
              <w:t>序号</w:t>
            </w:r>
          </w:p>
        </w:tc>
        <w:tc>
          <w:tcPr>
            <w:tcW w:w="4605" w:type="pct"/>
            <w:noWrap w:val="0"/>
            <w:vAlign w:val="center"/>
          </w:tcPr>
          <w:p w14:paraId="726FDE4D">
            <w:pPr>
              <w:spacing w:line="360" w:lineRule="auto"/>
              <w:ind w:firstLine="482" w:firstLineChars="200"/>
              <w:jc w:val="center"/>
              <w:rPr>
                <w:rFonts w:hint="eastAsia" w:ascii="宋体" w:hAnsi="宋体" w:cs="宋体"/>
                <w:b/>
                <w:sz w:val="24"/>
                <w:highlight w:val="none"/>
              </w:rPr>
            </w:pPr>
            <w:r>
              <w:rPr>
                <w:rFonts w:hint="eastAsia" w:ascii="宋体" w:hAnsi="宋体" w:cs="宋体"/>
                <w:b/>
                <w:sz w:val="24"/>
                <w:highlight w:val="none"/>
              </w:rPr>
              <w:t>内  容  规  定</w:t>
            </w:r>
          </w:p>
        </w:tc>
      </w:tr>
      <w:tr w14:paraId="10E3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94" w:type="pct"/>
            <w:noWrap w:val="0"/>
            <w:vAlign w:val="center"/>
          </w:tcPr>
          <w:p w14:paraId="7A8906A5">
            <w:pPr>
              <w:spacing w:line="360" w:lineRule="auto"/>
              <w:jc w:val="center"/>
              <w:rPr>
                <w:rFonts w:hint="eastAsia" w:ascii="宋体" w:hAnsi="宋体" w:cs="宋体"/>
                <w:sz w:val="24"/>
                <w:highlight w:val="none"/>
              </w:rPr>
            </w:pPr>
            <w:r>
              <w:rPr>
                <w:rFonts w:hint="eastAsia" w:ascii="宋体" w:hAnsi="宋体" w:cs="宋体"/>
                <w:sz w:val="24"/>
                <w:highlight w:val="none"/>
              </w:rPr>
              <w:t>1</w:t>
            </w:r>
          </w:p>
        </w:tc>
        <w:tc>
          <w:tcPr>
            <w:tcW w:w="4605" w:type="pct"/>
            <w:noWrap w:val="0"/>
            <w:vAlign w:val="center"/>
          </w:tcPr>
          <w:p w14:paraId="6A25E949">
            <w:pPr>
              <w:spacing w:line="360" w:lineRule="auto"/>
              <w:rPr>
                <w:rFonts w:hint="eastAsia" w:ascii="宋体" w:hAnsi="宋体" w:cs="宋体"/>
                <w:sz w:val="24"/>
                <w:highlight w:val="none"/>
              </w:rPr>
            </w:pPr>
            <w:r>
              <w:rPr>
                <w:rFonts w:hint="eastAsia" w:ascii="宋体" w:hAnsi="宋体" w:cs="宋体"/>
                <w:sz w:val="24"/>
                <w:highlight w:val="none"/>
              </w:rPr>
              <w:t>采购项目名称：</w:t>
            </w:r>
            <w:r>
              <w:rPr>
                <w:rFonts w:hint="eastAsia" w:ascii="宋体" w:hAnsi="宋体" w:cs="宋体"/>
                <w:sz w:val="24"/>
                <w:highlight w:val="none"/>
                <w:lang w:val="en-US" w:eastAsia="zh-CN"/>
              </w:rPr>
              <w:t>府谷县人民法院档案数字化服务项目（三次）</w:t>
            </w:r>
          </w:p>
          <w:p w14:paraId="0100642A">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rPr>
              <w:t>项目编号：</w:t>
            </w:r>
            <w:r>
              <w:rPr>
                <w:rFonts w:hint="eastAsia" w:ascii="宋体" w:hAnsi="宋体" w:cs="宋体"/>
                <w:sz w:val="24"/>
                <w:highlight w:val="none"/>
                <w:lang w:val="en-US" w:eastAsia="zh-CN"/>
              </w:rPr>
              <w:t>YC24314001（CGQ）008</w:t>
            </w:r>
          </w:p>
        </w:tc>
      </w:tr>
      <w:tr w14:paraId="0981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394" w:type="pct"/>
            <w:noWrap w:val="0"/>
            <w:vAlign w:val="center"/>
          </w:tcPr>
          <w:p w14:paraId="2562AEB5">
            <w:pPr>
              <w:spacing w:line="360" w:lineRule="auto"/>
              <w:jc w:val="center"/>
              <w:rPr>
                <w:rFonts w:hint="eastAsia" w:ascii="宋体" w:hAnsi="宋体" w:cs="宋体"/>
                <w:sz w:val="24"/>
                <w:highlight w:val="none"/>
              </w:rPr>
            </w:pPr>
            <w:r>
              <w:rPr>
                <w:rFonts w:hint="eastAsia" w:ascii="宋体" w:hAnsi="宋体" w:cs="宋体"/>
                <w:sz w:val="24"/>
                <w:highlight w:val="none"/>
              </w:rPr>
              <w:t>2</w:t>
            </w:r>
          </w:p>
        </w:tc>
        <w:tc>
          <w:tcPr>
            <w:tcW w:w="4605" w:type="pct"/>
            <w:noWrap w:val="0"/>
            <w:vAlign w:val="center"/>
          </w:tcPr>
          <w:p w14:paraId="477E89B8">
            <w:pPr>
              <w:spacing w:line="360" w:lineRule="auto"/>
              <w:rPr>
                <w:rFonts w:hint="eastAsia" w:ascii="宋体" w:hAnsi="宋体" w:cs="宋体"/>
                <w:sz w:val="24"/>
                <w:highlight w:val="none"/>
              </w:rPr>
            </w:pPr>
            <w:r>
              <w:rPr>
                <w:rFonts w:hint="eastAsia" w:ascii="宋体" w:hAnsi="宋体" w:cs="宋体"/>
                <w:sz w:val="24"/>
                <w:highlight w:val="none"/>
              </w:rPr>
              <w:t>项目性质：财政拨款</w:t>
            </w:r>
          </w:p>
          <w:p w14:paraId="625C08BC">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right="0"/>
              <w:jc w:val="both"/>
              <w:textAlignment w:val="baseline"/>
              <w:rPr>
                <w:rFonts w:hint="eastAsia" w:ascii="宋体" w:hAnsi="宋体" w:cs="宋体"/>
                <w:sz w:val="24"/>
                <w:highlight w:val="none"/>
                <w:lang w:eastAsia="zh-CN"/>
              </w:rPr>
            </w:pPr>
            <w:r>
              <w:rPr>
                <w:rFonts w:hint="eastAsia" w:ascii="宋体" w:hAnsi="宋体" w:cs="宋体"/>
                <w:sz w:val="24"/>
                <w:highlight w:val="none"/>
              </w:rPr>
              <w:t>本项目采购预算：</w:t>
            </w:r>
            <w:r>
              <w:rPr>
                <w:rFonts w:hint="eastAsia" w:ascii="宋体" w:hAnsi="宋体" w:cs="宋体"/>
                <w:sz w:val="24"/>
                <w:highlight w:val="none"/>
                <w:lang w:val="en-US" w:eastAsia="zh-CN"/>
              </w:rPr>
              <w:t>900000.00</w:t>
            </w:r>
            <w:r>
              <w:rPr>
                <w:rFonts w:hint="eastAsia" w:ascii="宋体" w:hAnsi="宋体" w:cs="宋体"/>
                <w:sz w:val="24"/>
                <w:highlight w:val="none"/>
              </w:rPr>
              <w:t>元</w:t>
            </w:r>
            <w:r>
              <w:rPr>
                <w:rFonts w:hint="eastAsia" w:ascii="宋体" w:hAnsi="宋体" w:cs="宋体"/>
                <w:sz w:val="24"/>
                <w:highlight w:val="none"/>
                <w:lang w:eastAsia="zh-CN"/>
              </w:rPr>
              <w:t>；</w:t>
            </w:r>
          </w:p>
          <w:p w14:paraId="38D82E93">
            <w:pPr>
              <w:spacing w:line="360" w:lineRule="auto"/>
              <w:rPr>
                <w:rFonts w:hint="eastAsia" w:ascii="宋体" w:hAnsi="宋体" w:cs="宋体"/>
                <w:color w:val="000000"/>
                <w:kern w:val="0"/>
                <w:sz w:val="24"/>
                <w:highlight w:val="none"/>
              </w:rPr>
            </w:pPr>
            <w:r>
              <w:rPr>
                <w:rFonts w:hint="eastAsia" w:ascii="宋体" w:hAnsi="宋体" w:cs="宋体"/>
                <w:sz w:val="24"/>
                <w:highlight w:val="none"/>
              </w:rPr>
              <w:t>供应商报价超出采购预算，作为不实质响应竞争性谈判文件，按无效谈判响应处理。</w:t>
            </w:r>
          </w:p>
        </w:tc>
      </w:tr>
      <w:tr w14:paraId="3B4C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94" w:type="pct"/>
            <w:noWrap w:val="0"/>
            <w:vAlign w:val="center"/>
          </w:tcPr>
          <w:p w14:paraId="4D07AE06">
            <w:pPr>
              <w:spacing w:line="360" w:lineRule="auto"/>
              <w:jc w:val="center"/>
              <w:rPr>
                <w:rFonts w:hint="eastAsia" w:ascii="宋体" w:hAnsi="宋体" w:cs="宋体"/>
                <w:sz w:val="24"/>
                <w:highlight w:val="none"/>
              </w:rPr>
            </w:pPr>
            <w:r>
              <w:rPr>
                <w:rFonts w:hint="eastAsia" w:ascii="宋体" w:hAnsi="宋体" w:cs="宋体"/>
                <w:sz w:val="24"/>
                <w:highlight w:val="none"/>
              </w:rPr>
              <w:t>3</w:t>
            </w:r>
          </w:p>
        </w:tc>
        <w:tc>
          <w:tcPr>
            <w:tcW w:w="4605" w:type="pct"/>
            <w:noWrap w:val="0"/>
            <w:vAlign w:val="center"/>
          </w:tcPr>
          <w:p w14:paraId="52220331">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采购人：</w:t>
            </w:r>
            <w:r>
              <w:rPr>
                <w:rFonts w:hint="eastAsia" w:ascii="宋体" w:hAnsi="宋体" w:cs="宋体"/>
                <w:sz w:val="24"/>
                <w:highlight w:val="none"/>
                <w:lang w:eastAsia="zh-CN"/>
              </w:rPr>
              <w:t>府谷县人民法院</w:t>
            </w:r>
          </w:p>
          <w:p w14:paraId="1A260B7A">
            <w:pPr>
              <w:spacing w:line="360" w:lineRule="auto"/>
              <w:rPr>
                <w:rFonts w:hint="eastAsia" w:ascii="宋体" w:hAnsi="宋体" w:eastAsia="宋体" w:cs="宋体"/>
                <w:sz w:val="24"/>
                <w:highlight w:val="none"/>
                <w:lang w:eastAsia="zh-CN"/>
              </w:rPr>
            </w:pPr>
            <w:r>
              <w:rPr>
                <w:rFonts w:hint="eastAsia" w:ascii="宋体" w:hAnsi="宋体" w:cs="宋体"/>
                <w:sz w:val="24"/>
                <w:highlight w:val="none"/>
              </w:rPr>
              <w:t>采购代理机构：</w:t>
            </w:r>
            <w:r>
              <w:rPr>
                <w:rFonts w:hint="eastAsia" w:ascii="宋体" w:hAnsi="宋体" w:cs="宋体"/>
                <w:color w:val="000000"/>
                <w:kern w:val="0"/>
                <w:sz w:val="24"/>
                <w:highlight w:val="none"/>
                <w:lang w:eastAsia="zh-CN"/>
              </w:rPr>
              <w:t>亿诚建设项目管理有限公司</w:t>
            </w:r>
          </w:p>
        </w:tc>
      </w:tr>
      <w:tr w14:paraId="38EE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94" w:type="pct"/>
            <w:noWrap w:val="0"/>
            <w:vAlign w:val="center"/>
          </w:tcPr>
          <w:p w14:paraId="71D912E9">
            <w:pPr>
              <w:spacing w:line="360" w:lineRule="auto"/>
              <w:jc w:val="center"/>
              <w:rPr>
                <w:rFonts w:hint="eastAsia" w:ascii="宋体" w:hAnsi="宋体" w:cs="宋体"/>
                <w:sz w:val="24"/>
                <w:highlight w:val="none"/>
              </w:rPr>
            </w:pPr>
            <w:r>
              <w:rPr>
                <w:rFonts w:hint="eastAsia" w:ascii="宋体" w:hAnsi="宋体" w:cs="宋体"/>
                <w:sz w:val="24"/>
                <w:highlight w:val="none"/>
              </w:rPr>
              <w:t>4</w:t>
            </w:r>
          </w:p>
        </w:tc>
        <w:tc>
          <w:tcPr>
            <w:tcW w:w="4605" w:type="pct"/>
            <w:noWrap w:val="0"/>
            <w:vAlign w:val="center"/>
          </w:tcPr>
          <w:p w14:paraId="4911EAB9">
            <w:pPr>
              <w:spacing w:line="360" w:lineRule="auto"/>
              <w:rPr>
                <w:rFonts w:hint="eastAsia" w:ascii="宋体" w:hAnsi="宋体" w:cs="宋体"/>
                <w:sz w:val="24"/>
                <w:highlight w:val="none"/>
              </w:rPr>
            </w:pPr>
            <w:r>
              <w:rPr>
                <w:rFonts w:hint="eastAsia" w:ascii="宋体" w:hAnsi="宋体" w:cs="宋体"/>
                <w:sz w:val="24"/>
                <w:highlight w:val="none"/>
              </w:rPr>
              <w:t>采购内容具体见竞争性谈判文件第</w:t>
            </w:r>
            <w:r>
              <w:rPr>
                <w:rFonts w:hint="eastAsia" w:ascii="宋体" w:hAnsi="宋体" w:cs="宋体"/>
                <w:sz w:val="24"/>
                <w:highlight w:val="none"/>
                <w:lang w:val="en-US" w:eastAsia="zh-CN"/>
              </w:rPr>
              <w:t>六</w:t>
            </w:r>
            <w:r>
              <w:rPr>
                <w:rFonts w:hint="eastAsia" w:ascii="宋体" w:hAnsi="宋体" w:cs="宋体"/>
                <w:sz w:val="24"/>
                <w:highlight w:val="none"/>
              </w:rPr>
              <w:t>部分采购内容及技术需求</w:t>
            </w:r>
          </w:p>
          <w:p w14:paraId="110D2EC5">
            <w:pPr>
              <w:spacing w:line="360" w:lineRule="auto"/>
              <w:rPr>
                <w:rFonts w:hint="eastAsia" w:ascii="宋体" w:hAnsi="宋体" w:cs="宋体"/>
                <w:sz w:val="24"/>
                <w:highlight w:val="none"/>
              </w:rPr>
            </w:pPr>
            <w:r>
              <w:rPr>
                <w:rFonts w:hint="eastAsia" w:ascii="宋体" w:hAnsi="宋体" w:cs="宋体"/>
                <w:sz w:val="24"/>
                <w:highlight w:val="none"/>
              </w:rPr>
              <w:t>本次采购、报价、谈判、评审和合同授予均以项目为单位，供应商必须就整个项目进行响应。</w:t>
            </w:r>
          </w:p>
        </w:tc>
      </w:tr>
      <w:tr w14:paraId="5311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94" w:type="pct"/>
            <w:noWrap w:val="0"/>
            <w:vAlign w:val="center"/>
          </w:tcPr>
          <w:p w14:paraId="4E5C024B">
            <w:pPr>
              <w:spacing w:line="360" w:lineRule="auto"/>
              <w:jc w:val="center"/>
              <w:rPr>
                <w:rFonts w:hint="eastAsia" w:ascii="宋体" w:hAnsi="宋体" w:cs="宋体"/>
                <w:sz w:val="24"/>
                <w:highlight w:val="none"/>
              </w:rPr>
            </w:pPr>
            <w:r>
              <w:rPr>
                <w:rFonts w:hint="eastAsia" w:ascii="宋体" w:hAnsi="宋体" w:cs="宋体"/>
                <w:sz w:val="24"/>
                <w:highlight w:val="none"/>
              </w:rPr>
              <w:t>5</w:t>
            </w:r>
          </w:p>
        </w:tc>
        <w:tc>
          <w:tcPr>
            <w:tcW w:w="4605" w:type="pct"/>
            <w:noWrap w:val="0"/>
            <w:vAlign w:val="center"/>
          </w:tcPr>
          <w:p w14:paraId="0FBA4601">
            <w:pPr>
              <w:spacing w:line="360" w:lineRule="auto"/>
              <w:rPr>
                <w:rFonts w:hint="eastAsia" w:ascii="宋体" w:hAnsi="宋体" w:cs="宋体"/>
                <w:sz w:val="24"/>
                <w:highlight w:val="none"/>
              </w:rPr>
            </w:pPr>
            <w:r>
              <w:rPr>
                <w:rFonts w:hint="eastAsia" w:ascii="宋体" w:hAnsi="宋体" w:cs="宋体"/>
                <w:sz w:val="24"/>
                <w:highlight w:val="none"/>
              </w:rPr>
              <w:t>竞争性谈判响应文件截止时间及开标时间和地点：</w:t>
            </w:r>
          </w:p>
          <w:p w14:paraId="7275DA39">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竞争性谈判响应文件截止时间：</w:t>
            </w:r>
            <w:r>
              <w:rPr>
                <w:rFonts w:hint="eastAsia" w:ascii="宋体" w:hAnsi="宋体" w:cs="宋体"/>
                <w:color w:val="000000"/>
                <w:kern w:val="0"/>
                <w:sz w:val="24"/>
                <w:szCs w:val="21"/>
                <w:highlight w:val="none"/>
                <w:lang w:val="en-US" w:eastAsia="zh-CN" w:bidi="ar-SA"/>
              </w:rPr>
              <w:t>2024</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5</w:t>
            </w:r>
            <w:r>
              <w:rPr>
                <w:rFonts w:hint="eastAsia" w:ascii="宋体" w:hAnsi="宋体" w:eastAsia="宋体" w:cs="宋体"/>
                <w:color w:val="000000"/>
                <w:kern w:val="0"/>
                <w:sz w:val="24"/>
                <w:szCs w:val="21"/>
                <w:highlight w:val="none"/>
                <w:lang w:val="en-US" w:eastAsia="zh-CN" w:bidi="ar-SA"/>
              </w:rPr>
              <w:t>日</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时</w:t>
            </w:r>
            <w:r>
              <w:rPr>
                <w:rFonts w:hint="eastAsia" w:ascii="宋体" w:hAnsi="宋体" w:cs="宋体"/>
                <w:color w:val="000000"/>
                <w:kern w:val="0"/>
                <w:sz w:val="24"/>
                <w:szCs w:val="21"/>
                <w:highlight w:val="none"/>
                <w:lang w:val="en-US" w:eastAsia="zh-CN" w:bidi="ar-SA"/>
              </w:rPr>
              <w:t>30</w:t>
            </w:r>
            <w:r>
              <w:rPr>
                <w:rFonts w:hint="eastAsia" w:ascii="宋体" w:hAnsi="宋体" w:eastAsia="宋体" w:cs="宋体"/>
                <w:color w:val="000000"/>
                <w:kern w:val="0"/>
                <w:sz w:val="24"/>
                <w:szCs w:val="21"/>
                <w:highlight w:val="none"/>
                <w:lang w:val="en-US" w:eastAsia="zh-CN" w:bidi="ar-SA"/>
              </w:rPr>
              <w:t>分</w:t>
            </w:r>
            <w:r>
              <w:rPr>
                <w:rFonts w:hint="eastAsia" w:ascii="宋体" w:hAnsi="宋体" w:cs="宋体"/>
                <w:color w:val="000000"/>
                <w:kern w:val="0"/>
                <w:sz w:val="24"/>
                <w:szCs w:val="21"/>
                <w:highlight w:val="none"/>
                <w:lang w:val="en-US" w:eastAsia="zh-CN" w:bidi="ar-SA"/>
              </w:rPr>
              <w:t>00</w:t>
            </w:r>
            <w:r>
              <w:rPr>
                <w:rFonts w:hint="eastAsia" w:ascii="宋体" w:hAnsi="宋体" w:eastAsia="宋体" w:cs="宋体"/>
                <w:color w:val="000000"/>
                <w:kern w:val="0"/>
                <w:sz w:val="24"/>
                <w:szCs w:val="21"/>
                <w:highlight w:val="none"/>
                <w:lang w:val="en-US" w:eastAsia="zh-CN" w:bidi="ar-SA"/>
              </w:rPr>
              <w:t>秒</w:t>
            </w:r>
          </w:p>
          <w:p w14:paraId="031C2784">
            <w:pPr>
              <w:shd w:val="clear"/>
              <w:spacing w:line="360" w:lineRule="auto"/>
              <w:rPr>
                <w:rFonts w:hint="eastAsia" w:ascii="宋体" w:hAnsi="宋体" w:eastAsia="宋体" w:cs="宋体"/>
                <w:sz w:val="24"/>
                <w:highlight w:val="none"/>
                <w:shd w:val="clear" w:fill="FFFF00"/>
                <w:lang w:eastAsia="zh-CN"/>
              </w:rPr>
            </w:pPr>
            <w:r>
              <w:rPr>
                <w:rFonts w:hint="eastAsia" w:ascii="宋体" w:hAnsi="宋体" w:cs="宋体"/>
                <w:sz w:val="24"/>
                <w:highlight w:val="none"/>
              </w:rPr>
              <w:t>开标时间：</w:t>
            </w:r>
            <w:r>
              <w:rPr>
                <w:rFonts w:hint="eastAsia" w:ascii="宋体" w:hAnsi="宋体" w:cs="宋体"/>
                <w:color w:val="000000"/>
                <w:kern w:val="0"/>
                <w:sz w:val="24"/>
                <w:szCs w:val="21"/>
                <w:highlight w:val="none"/>
                <w:lang w:val="en-US" w:eastAsia="zh-CN" w:bidi="ar-SA"/>
              </w:rPr>
              <w:t>2024</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月</w:t>
            </w:r>
            <w:r>
              <w:rPr>
                <w:rFonts w:hint="eastAsia" w:ascii="宋体" w:hAnsi="宋体" w:cs="宋体"/>
                <w:color w:val="000000"/>
                <w:kern w:val="0"/>
                <w:sz w:val="24"/>
                <w:szCs w:val="21"/>
                <w:highlight w:val="none"/>
                <w:lang w:val="en-US" w:eastAsia="zh-CN" w:bidi="ar-SA"/>
              </w:rPr>
              <w:t>5</w:t>
            </w:r>
            <w:r>
              <w:rPr>
                <w:rFonts w:hint="eastAsia" w:ascii="宋体" w:hAnsi="宋体" w:eastAsia="宋体" w:cs="宋体"/>
                <w:color w:val="000000"/>
                <w:kern w:val="0"/>
                <w:sz w:val="24"/>
                <w:szCs w:val="21"/>
                <w:highlight w:val="none"/>
                <w:lang w:val="en-US" w:eastAsia="zh-CN" w:bidi="ar-SA"/>
              </w:rPr>
              <w:t>日</w:t>
            </w: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时</w:t>
            </w:r>
            <w:r>
              <w:rPr>
                <w:rFonts w:hint="eastAsia" w:ascii="宋体" w:hAnsi="宋体" w:cs="宋体"/>
                <w:color w:val="000000"/>
                <w:kern w:val="0"/>
                <w:sz w:val="24"/>
                <w:szCs w:val="21"/>
                <w:highlight w:val="none"/>
                <w:lang w:val="en-US" w:eastAsia="zh-CN" w:bidi="ar-SA"/>
              </w:rPr>
              <w:t>30</w:t>
            </w:r>
            <w:r>
              <w:rPr>
                <w:rFonts w:hint="eastAsia" w:ascii="宋体" w:hAnsi="宋体" w:eastAsia="宋体" w:cs="宋体"/>
                <w:color w:val="000000"/>
                <w:kern w:val="0"/>
                <w:sz w:val="24"/>
                <w:szCs w:val="21"/>
                <w:highlight w:val="none"/>
                <w:lang w:val="en-US" w:eastAsia="zh-CN" w:bidi="ar-SA"/>
              </w:rPr>
              <w:t>分</w:t>
            </w:r>
            <w:r>
              <w:rPr>
                <w:rFonts w:hint="eastAsia" w:ascii="宋体" w:hAnsi="宋体" w:cs="宋体"/>
                <w:color w:val="000000"/>
                <w:kern w:val="0"/>
                <w:sz w:val="24"/>
                <w:szCs w:val="21"/>
                <w:highlight w:val="none"/>
                <w:lang w:val="en-US" w:eastAsia="zh-CN" w:bidi="ar-SA"/>
              </w:rPr>
              <w:t>00</w:t>
            </w:r>
            <w:r>
              <w:rPr>
                <w:rFonts w:hint="eastAsia" w:ascii="宋体" w:hAnsi="宋体" w:eastAsia="宋体" w:cs="宋体"/>
                <w:color w:val="000000"/>
                <w:kern w:val="0"/>
                <w:sz w:val="24"/>
                <w:szCs w:val="21"/>
                <w:highlight w:val="none"/>
                <w:lang w:val="en-US" w:eastAsia="zh-CN" w:bidi="ar-SA"/>
              </w:rPr>
              <w:t>秒</w:t>
            </w:r>
          </w:p>
          <w:p w14:paraId="0077F09F">
            <w:pPr>
              <w:spacing w:line="360" w:lineRule="auto"/>
              <w:rPr>
                <w:rFonts w:hint="default" w:ascii="宋体" w:hAnsi="宋体" w:cs="宋体"/>
                <w:sz w:val="24"/>
                <w:highlight w:val="none"/>
                <w:lang w:val="en-US" w:eastAsia="zh-CN"/>
              </w:rPr>
            </w:pPr>
            <w:r>
              <w:rPr>
                <w:rFonts w:hint="eastAsia" w:ascii="宋体" w:hAnsi="宋体" w:cs="宋体"/>
                <w:color w:val="000000"/>
                <w:kern w:val="0"/>
                <w:sz w:val="24"/>
                <w:szCs w:val="21"/>
                <w:highlight w:val="none"/>
                <w:lang w:val="en-US" w:eastAsia="zh-CN" w:bidi="ar-SA"/>
              </w:rPr>
              <w:t>开标地点：榆林市公共资源交易中心十楼开标室3</w:t>
            </w:r>
          </w:p>
        </w:tc>
      </w:tr>
      <w:tr w14:paraId="5113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94" w:type="pct"/>
            <w:noWrap w:val="0"/>
            <w:vAlign w:val="center"/>
          </w:tcPr>
          <w:p w14:paraId="79E49A34">
            <w:pPr>
              <w:spacing w:line="360" w:lineRule="auto"/>
              <w:jc w:val="center"/>
              <w:rPr>
                <w:rFonts w:hint="eastAsia" w:ascii="宋体" w:hAnsi="宋体" w:cs="宋体"/>
                <w:sz w:val="24"/>
                <w:highlight w:val="none"/>
              </w:rPr>
            </w:pPr>
            <w:r>
              <w:rPr>
                <w:rFonts w:hint="eastAsia" w:ascii="宋体" w:hAnsi="宋体" w:cs="宋体"/>
                <w:sz w:val="24"/>
                <w:highlight w:val="none"/>
              </w:rPr>
              <w:t>6</w:t>
            </w:r>
          </w:p>
        </w:tc>
        <w:tc>
          <w:tcPr>
            <w:tcW w:w="4605" w:type="pct"/>
            <w:noWrap w:val="0"/>
            <w:vAlign w:val="center"/>
          </w:tcPr>
          <w:p w14:paraId="4F337EBA">
            <w:pPr>
              <w:numPr>
                <w:ilvl w:val="0"/>
                <w:numId w:val="0"/>
              </w:numPr>
              <w:spacing w:line="360" w:lineRule="auto"/>
              <w:rPr>
                <w:rFonts w:hint="eastAsia" w:ascii="宋体" w:hAnsi="宋体" w:cs="宋体"/>
                <w:sz w:val="24"/>
                <w:highlight w:val="none"/>
                <w:lang w:val="en-US" w:eastAsia="zh-CN"/>
              </w:rPr>
            </w:pPr>
            <w:r>
              <w:rPr>
                <w:rFonts w:hint="eastAsia" w:ascii="宋体" w:hAnsi="宋体" w:cs="宋体"/>
                <w:sz w:val="24"/>
                <w:highlight w:val="none"/>
                <w:lang w:val="en-US" w:eastAsia="zh-CN"/>
              </w:rPr>
              <w:t>服务期：合同签订后10个月内完工（具体服务起止日期可随合同签订时间相应顺延）。</w:t>
            </w:r>
          </w:p>
          <w:p w14:paraId="48F864B2">
            <w:pPr>
              <w:spacing w:line="360" w:lineRule="auto"/>
              <w:rPr>
                <w:rFonts w:hint="default"/>
                <w:highlight w:val="none"/>
                <w:lang w:val="en-US" w:eastAsia="zh-CN"/>
              </w:rPr>
            </w:pPr>
            <w:r>
              <w:rPr>
                <w:rFonts w:hint="eastAsia" w:ascii="宋体" w:hAnsi="宋体" w:cs="宋体"/>
                <w:sz w:val="24"/>
                <w:highlight w:val="none"/>
              </w:rPr>
              <w:t>服务质量：</w:t>
            </w:r>
            <w:r>
              <w:rPr>
                <w:rFonts w:hint="eastAsia" w:ascii="宋体" w:hAnsi="宋体" w:cs="宋体"/>
                <w:sz w:val="24"/>
                <w:highlight w:val="none"/>
                <w:lang w:val="en-US" w:eastAsia="zh-CN"/>
              </w:rPr>
              <w:t>质量</w:t>
            </w:r>
            <w:r>
              <w:rPr>
                <w:rFonts w:hint="eastAsia" w:ascii="宋体" w:hAnsi="宋体" w:cs="宋体"/>
                <w:sz w:val="24"/>
                <w:highlight w:val="none"/>
              </w:rPr>
              <w:t>符合国家</w:t>
            </w:r>
            <w:r>
              <w:rPr>
                <w:rFonts w:hint="eastAsia" w:ascii="宋体" w:hAnsi="宋体" w:cs="宋体"/>
                <w:sz w:val="24"/>
                <w:highlight w:val="none"/>
                <w:lang w:val="en-US" w:eastAsia="zh-CN"/>
              </w:rPr>
              <w:t>及采购人</w:t>
            </w:r>
            <w:r>
              <w:rPr>
                <w:rFonts w:hint="eastAsia" w:ascii="宋体" w:hAnsi="宋体" w:cs="宋体"/>
                <w:sz w:val="24"/>
                <w:highlight w:val="none"/>
              </w:rPr>
              <w:t>要求</w:t>
            </w:r>
            <w:r>
              <w:rPr>
                <w:rFonts w:hint="eastAsia" w:ascii="宋体" w:hAnsi="宋体" w:cs="宋体"/>
                <w:sz w:val="24"/>
                <w:highlight w:val="none"/>
                <w:lang w:eastAsia="zh-CN"/>
              </w:rPr>
              <w:t>。</w:t>
            </w:r>
          </w:p>
        </w:tc>
      </w:tr>
      <w:tr w14:paraId="0D42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94" w:type="pct"/>
            <w:noWrap w:val="0"/>
            <w:vAlign w:val="center"/>
          </w:tcPr>
          <w:p w14:paraId="7307D0E8">
            <w:pPr>
              <w:spacing w:line="360" w:lineRule="auto"/>
              <w:jc w:val="center"/>
              <w:rPr>
                <w:rFonts w:hint="eastAsia" w:ascii="宋体" w:hAnsi="宋体" w:cs="宋体"/>
                <w:sz w:val="24"/>
                <w:highlight w:val="none"/>
              </w:rPr>
            </w:pPr>
            <w:r>
              <w:rPr>
                <w:rFonts w:hint="eastAsia" w:ascii="宋体" w:hAnsi="宋体" w:cs="宋体"/>
                <w:sz w:val="24"/>
                <w:highlight w:val="none"/>
              </w:rPr>
              <w:t>7</w:t>
            </w:r>
          </w:p>
        </w:tc>
        <w:tc>
          <w:tcPr>
            <w:tcW w:w="4605" w:type="pct"/>
            <w:noWrap w:val="0"/>
            <w:vAlign w:val="center"/>
          </w:tcPr>
          <w:p w14:paraId="65A99C62">
            <w:pPr>
              <w:spacing w:line="360" w:lineRule="auto"/>
              <w:rPr>
                <w:rFonts w:hint="eastAsia" w:ascii="宋体" w:hAnsi="宋体" w:cs="宋体"/>
                <w:color w:val="auto"/>
                <w:sz w:val="24"/>
                <w:highlight w:val="none"/>
              </w:rPr>
            </w:pPr>
            <w:r>
              <w:rPr>
                <w:rFonts w:hint="eastAsia" w:ascii="宋体" w:hAnsi="宋体" w:cs="宋体"/>
                <w:color w:val="auto"/>
                <w:sz w:val="24"/>
                <w:highlight w:val="none"/>
              </w:rPr>
              <w:t>服务地点：</w:t>
            </w:r>
            <w:r>
              <w:rPr>
                <w:rFonts w:hint="eastAsia" w:ascii="宋体" w:hAnsi="宋体" w:cs="宋体"/>
                <w:color w:val="auto"/>
                <w:sz w:val="24"/>
                <w:highlight w:val="none"/>
                <w:lang w:eastAsia="zh-CN"/>
              </w:rPr>
              <w:t>府谷县人民法院</w:t>
            </w:r>
            <w:r>
              <w:rPr>
                <w:rFonts w:hint="eastAsia" w:ascii="宋体" w:hAnsi="宋体" w:cs="宋体"/>
                <w:color w:val="auto"/>
                <w:sz w:val="24"/>
                <w:highlight w:val="none"/>
              </w:rPr>
              <w:t>指定地点。</w:t>
            </w:r>
          </w:p>
        </w:tc>
      </w:tr>
      <w:tr w14:paraId="2506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94" w:type="pct"/>
            <w:noWrap w:val="0"/>
            <w:vAlign w:val="center"/>
          </w:tcPr>
          <w:p w14:paraId="53D1B24C">
            <w:pPr>
              <w:spacing w:line="360" w:lineRule="auto"/>
              <w:jc w:val="center"/>
              <w:rPr>
                <w:rFonts w:hint="eastAsia" w:ascii="宋体" w:hAnsi="宋体" w:cs="宋体"/>
                <w:sz w:val="24"/>
                <w:highlight w:val="none"/>
              </w:rPr>
            </w:pPr>
            <w:r>
              <w:rPr>
                <w:rFonts w:hint="eastAsia" w:ascii="宋体" w:hAnsi="宋体" w:cs="宋体"/>
                <w:sz w:val="24"/>
                <w:highlight w:val="none"/>
              </w:rPr>
              <w:t>8</w:t>
            </w:r>
          </w:p>
        </w:tc>
        <w:tc>
          <w:tcPr>
            <w:tcW w:w="4605" w:type="pct"/>
            <w:noWrap w:val="0"/>
            <w:vAlign w:val="center"/>
          </w:tcPr>
          <w:p w14:paraId="747D9C1A">
            <w:pPr>
              <w:spacing w:line="360" w:lineRule="auto"/>
              <w:rPr>
                <w:rFonts w:hint="eastAsia" w:ascii="宋体" w:hAnsi="宋体" w:cs="宋体"/>
                <w:sz w:val="24"/>
                <w:highlight w:val="none"/>
              </w:rPr>
            </w:pPr>
            <w:r>
              <w:rPr>
                <w:rFonts w:hint="eastAsia" w:ascii="宋体" w:hAnsi="宋体" w:cs="宋体"/>
                <w:sz w:val="24"/>
                <w:highlight w:val="none"/>
              </w:rPr>
              <w:t>付款方式：</w:t>
            </w:r>
            <w:r>
              <w:rPr>
                <w:rFonts w:hint="eastAsia" w:ascii="宋体" w:hAnsi="宋体" w:cs="宋体"/>
                <w:sz w:val="24"/>
                <w:highlight w:val="none"/>
                <w:lang w:val="en-US" w:eastAsia="zh-CN"/>
              </w:rPr>
              <w:t>合同约定</w:t>
            </w:r>
            <w:r>
              <w:rPr>
                <w:rFonts w:hint="eastAsia" w:ascii="宋体" w:hAnsi="宋体" w:cs="宋体"/>
                <w:sz w:val="24"/>
                <w:highlight w:val="none"/>
              </w:rPr>
              <w:t>。</w:t>
            </w:r>
          </w:p>
        </w:tc>
      </w:tr>
      <w:tr w14:paraId="1D08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14:paraId="76200BE0">
            <w:pPr>
              <w:spacing w:line="360" w:lineRule="auto"/>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9</w:t>
            </w:r>
          </w:p>
        </w:tc>
        <w:tc>
          <w:tcPr>
            <w:tcW w:w="4605" w:type="pct"/>
            <w:noWrap w:val="0"/>
            <w:vAlign w:val="center"/>
          </w:tcPr>
          <w:p w14:paraId="4BA8F3B8">
            <w:pPr>
              <w:spacing w:line="360" w:lineRule="auto"/>
              <w:rPr>
                <w:rFonts w:hint="eastAsia" w:ascii="宋体" w:hAnsi="宋体" w:cs="宋体"/>
                <w:sz w:val="24"/>
                <w:highlight w:val="none"/>
              </w:rPr>
            </w:pPr>
            <w:r>
              <w:rPr>
                <w:rFonts w:hint="eastAsia" w:ascii="宋体" w:hAnsi="宋体" w:cs="宋体"/>
                <w:sz w:val="24"/>
                <w:highlight w:val="none"/>
              </w:rPr>
              <w:t>谈判有效期：竞争性谈判响应文件从谈判之日起，谈判有效期为90日历天。</w:t>
            </w:r>
          </w:p>
        </w:tc>
      </w:tr>
      <w:tr w14:paraId="0E3B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14:paraId="6ABEF186">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10</w:t>
            </w:r>
          </w:p>
        </w:tc>
        <w:tc>
          <w:tcPr>
            <w:tcW w:w="4605" w:type="pct"/>
            <w:noWrap w:val="0"/>
            <w:vAlign w:val="center"/>
          </w:tcPr>
          <w:p w14:paraId="22652157">
            <w:pPr>
              <w:spacing w:line="360" w:lineRule="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不见面开标</w:t>
            </w:r>
          </w:p>
          <w:p w14:paraId="3C8A7615">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该项目将采取“不见面”开标的形式，</w:t>
            </w:r>
            <w:r>
              <w:rPr>
                <w:rFonts w:hint="eastAsia" w:ascii="宋体" w:hAnsi="宋体" w:cs="宋体"/>
                <w:sz w:val="24"/>
                <w:highlight w:val="none"/>
                <w:lang w:eastAsia="zh-CN"/>
              </w:rPr>
              <w:t>供应商</w:t>
            </w:r>
            <w:r>
              <w:rPr>
                <w:rFonts w:hint="eastAsia" w:ascii="宋体" w:hAnsi="宋体" w:cs="宋体"/>
                <w:sz w:val="24"/>
                <w:highlight w:val="none"/>
              </w:rPr>
              <w:t>无须到达开标现场，即可在网上直接参与开标活动。相关注意事项如下：</w:t>
            </w:r>
          </w:p>
          <w:p w14:paraId="3192E795">
            <w:pPr>
              <w:spacing w:line="360" w:lineRule="auto"/>
              <w:rPr>
                <w:rFonts w:hint="eastAsia" w:ascii="宋体" w:hAnsi="宋体" w:cs="宋体"/>
                <w:sz w:val="24"/>
                <w:highlight w:val="none"/>
              </w:rPr>
            </w:pPr>
            <w:r>
              <w:rPr>
                <w:rFonts w:hint="eastAsia" w:ascii="宋体" w:hAnsi="宋体" w:cs="宋体"/>
                <w:sz w:val="24"/>
                <w:highlight w:val="none"/>
              </w:rPr>
              <w:t>1、开标当日，请各</w:t>
            </w:r>
            <w:r>
              <w:rPr>
                <w:rFonts w:hint="eastAsia" w:ascii="宋体" w:hAnsi="宋体" w:cs="宋体"/>
                <w:sz w:val="24"/>
                <w:highlight w:val="none"/>
                <w:lang w:eastAsia="zh-CN"/>
              </w:rPr>
              <w:t>供应商</w:t>
            </w:r>
            <w:r>
              <w:rPr>
                <w:rFonts w:hint="eastAsia" w:ascii="宋体" w:hAnsi="宋体" w:cs="宋体"/>
                <w:sz w:val="24"/>
                <w:highlight w:val="none"/>
              </w:rPr>
              <w:t>在开标截止时间前至少提前半小时登录“不见面”开标系统登录方式有以下几种：</w:t>
            </w:r>
          </w:p>
          <w:p w14:paraId="2B1F92F1">
            <w:pPr>
              <w:spacing w:line="360" w:lineRule="auto"/>
              <w:rPr>
                <w:rFonts w:hint="eastAsia" w:ascii="宋体" w:hAnsi="宋体" w:cs="宋体"/>
                <w:sz w:val="24"/>
                <w:highlight w:val="none"/>
                <w:lang w:eastAsia="zh-CN"/>
              </w:rPr>
            </w:pPr>
            <w:r>
              <w:rPr>
                <w:rFonts w:hint="eastAsia" w:ascii="宋体" w:hAnsi="宋体" w:cs="宋体"/>
                <w:sz w:val="24"/>
                <w:highlight w:val="none"/>
              </w:rPr>
              <w:t>1)IE浏览器输入网址：http://111.20.184.126:8084/BidOpeningHall/bidhall/dqxianyang/login</w:t>
            </w:r>
            <w:r>
              <w:rPr>
                <w:rFonts w:hint="eastAsia" w:ascii="宋体" w:hAnsi="宋体" w:cs="宋体"/>
                <w:sz w:val="24"/>
                <w:highlight w:val="none"/>
                <w:lang w:eastAsia="zh-CN"/>
              </w:rPr>
              <w:t>；</w:t>
            </w:r>
          </w:p>
          <w:p w14:paraId="2D3FB55D">
            <w:pPr>
              <w:spacing w:line="360" w:lineRule="auto"/>
              <w:rPr>
                <w:rFonts w:hint="eastAsia" w:ascii="宋体" w:hAnsi="宋体" w:cs="宋体"/>
                <w:sz w:val="24"/>
                <w:highlight w:val="none"/>
              </w:rPr>
            </w:pPr>
            <w:r>
              <w:rPr>
                <w:rFonts w:hint="eastAsia" w:ascii="宋体" w:hAnsi="宋体" w:cs="宋体"/>
                <w:sz w:val="24"/>
                <w:highlight w:val="none"/>
              </w:rPr>
              <w:t>2)在【全国公共资源交易平台(陕西省·榆林市)】网站首页点击不见面开标模块进入；</w:t>
            </w:r>
          </w:p>
          <w:p w14:paraId="14A09DBF">
            <w:pPr>
              <w:spacing w:afterAutospacing="0" w:line="360" w:lineRule="auto"/>
              <w:rPr>
                <w:rFonts w:hint="eastAsia" w:ascii="宋体" w:hAnsi="宋体" w:cs="宋体"/>
                <w:sz w:val="24"/>
                <w:highlight w:val="none"/>
              </w:rPr>
            </w:pPr>
            <w:r>
              <w:rPr>
                <w:rFonts w:hint="eastAsia" w:ascii="宋体" w:hAnsi="宋体" w:cs="宋体"/>
                <w:sz w:val="24"/>
                <w:highlight w:val="none"/>
              </w:rPr>
              <w:t>3)在【全国公共资源交易平台 (陕西省)】网站首页点击不见面开标模块选择榆林市进入。</w:t>
            </w:r>
          </w:p>
          <w:p w14:paraId="723123A4">
            <w:pPr>
              <w:widowControl/>
              <w:kinsoku w:val="0"/>
              <w:autoSpaceDE w:val="0"/>
              <w:autoSpaceDN w:val="0"/>
              <w:adjustRightInd w:val="0"/>
              <w:snapToGrid w:val="0"/>
              <w:spacing w:beforeAutospacing="0" w:afterAutospacing="0" w:line="376" w:lineRule="auto"/>
              <w:ind w:left="23" w:right="15" w:hanging="2"/>
              <w:jc w:val="left"/>
              <w:textAlignment w:val="baseline"/>
              <w:rPr>
                <w:rFonts w:hint="eastAsia" w:ascii="宋体" w:hAnsi="宋体" w:eastAsia="宋体" w:cs="宋体"/>
                <w:b/>
                <w:bCs/>
                <w:snapToGrid w:val="0"/>
                <w:color w:val="000000"/>
                <w:spacing w:val="13"/>
                <w:kern w:val="0"/>
                <w:sz w:val="24"/>
                <w:szCs w:val="24"/>
                <w:highlight w:val="none"/>
              </w:rPr>
            </w:pPr>
            <w:r>
              <w:rPr>
                <w:rFonts w:hint="eastAsia" w:ascii="宋体" w:hAnsi="宋体" w:eastAsia="宋体" w:cs="宋体"/>
                <w:b/>
                <w:bCs/>
                <w:snapToGrid w:val="0"/>
                <w:color w:val="000000"/>
                <w:spacing w:val="13"/>
                <w:kern w:val="0"/>
                <w:sz w:val="24"/>
                <w:szCs w:val="24"/>
                <w:highlight w:val="none"/>
              </w:rPr>
              <w:t>注：登录不见面开标系统请选择 IE11 浏览器</w:t>
            </w:r>
          </w:p>
          <w:p w14:paraId="2547B390">
            <w:pPr>
              <w:widowControl/>
              <w:kinsoku w:val="0"/>
              <w:autoSpaceDE w:val="0"/>
              <w:autoSpaceDN w:val="0"/>
              <w:adjustRightInd w:val="0"/>
              <w:snapToGrid w:val="0"/>
              <w:spacing w:beforeAutospacing="0" w:afterAutospacing="0" w:line="376" w:lineRule="auto"/>
              <w:ind w:left="23" w:right="15" w:hanging="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5"/>
                <w:kern w:val="0"/>
                <w:sz w:val="24"/>
                <w:szCs w:val="24"/>
                <w:highlight w:val="none"/>
              </w:rPr>
              <w:t>2、</w:t>
            </w:r>
            <w:r>
              <w:rPr>
                <w:rFonts w:hint="eastAsia" w:ascii="宋体" w:hAnsi="宋体" w:cs="宋体"/>
                <w:snapToGrid w:val="0"/>
                <w:color w:val="000000"/>
                <w:spacing w:val="5"/>
                <w:kern w:val="0"/>
                <w:sz w:val="24"/>
                <w:szCs w:val="24"/>
                <w:highlight w:val="none"/>
                <w:lang w:eastAsia="zh-CN"/>
              </w:rPr>
              <w:t>供应商</w:t>
            </w:r>
            <w:r>
              <w:rPr>
                <w:rFonts w:hint="eastAsia" w:ascii="宋体" w:hAnsi="宋体" w:eastAsia="宋体" w:cs="宋体"/>
                <w:snapToGrid w:val="0"/>
                <w:color w:val="000000"/>
                <w:spacing w:val="5"/>
                <w:kern w:val="0"/>
                <w:sz w:val="24"/>
                <w:szCs w:val="24"/>
                <w:highlight w:val="none"/>
              </w:rPr>
              <w:t>应按要求及时签到</w:t>
            </w:r>
            <w:r>
              <w:rPr>
                <w:rFonts w:hint="eastAsia" w:ascii="宋体" w:hAnsi="宋体" w:eastAsia="宋体" w:cs="宋体"/>
                <w:b/>
                <w:bCs/>
                <w:snapToGrid w:val="0"/>
                <w:color w:val="000000"/>
                <w:spacing w:val="13"/>
                <w:kern w:val="0"/>
                <w:sz w:val="24"/>
                <w:szCs w:val="24"/>
                <w:highlight w:val="none"/>
              </w:rPr>
              <w:t>(签到时间为投标截止时间前1小时内，如果未签到将视为放弃投标资格)，</w:t>
            </w:r>
            <w:r>
              <w:rPr>
                <w:rFonts w:hint="eastAsia" w:ascii="宋体" w:hAnsi="宋体" w:eastAsia="宋体" w:cs="宋体"/>
                <w:snapToGrid w:val="0"/>
                <w:color w:val="000000"/>
                <w:spacing w:val="13"/>
                <w:kern w:val="0"/>
                <w:sz w:val="24"/>
                <w:szCs w:val="24"/>
                <w:highlight w:val="none"/>
              </w:rPr>
              <w:t>评审过程中，评标委员会可能</w:t>
            </w:r>
            <w:r>
              <w:rPr>
                <w:rFonts w:hint="eastAsia" w:ascii="宋体" w:hAnsi="宋体" w:eastAsia="宋体" w:cs="宋体"/>
                <w:snapToGrid w:val="0"/>
                <w:color w:val="000000"/>
                <w:spacing w:val="10"/>
                <w:kern w:val="0"/>
                <w:sz w:val="24"/>
                <w:szCs w:val="24"/>
                <w:highlight w:val="none"/>
              </w:rPr>
              <w:t>会</w:t>
            </w:r>
            <w:r>
              <w:rPr>
                <w:rFonts w:hint="eastAsia" w:ascii="宋体" w:hAnsi="宋体" w:eastAsia="宋体" w:cs="宋体"/>
                <w:snapToGrid w:val="0"/>
                <w:color w:val="000000"/>
                <w:spacing w:val="24"/>
                <w:kern w:val="0"/>
                <w:sz w:val="24"/>
                <w:szCs w:val="24"/>
                <w:highlight w:val="none"/>
              </w:rPr>
              <w:t>就</w:t>
            </w:r>
            <w:r>
              <w:rPr>
                <w:rFonts w:hint="eastAsia" w:ascii="宋体" w:hAnsi="宋体" w:eastAsia="宋体" w:cs="宋体"/>
                <w:snapToGrid w:val="0"/>
                <w:color w:val="000000"/>
                <w:spacing w:val="13"/>
                <w:kern w:val="0"/>
                <w:sz w:val="24"/>
                <w:szCs w:val="24"/>
                <w:highlight w:val="none"/>
              </w:rPr>
              <w:t>某些问题要求</w:t>
            </w:r>
            <w:r>
              <w:rPr>
                <w:rFonts w:hint="eastAsia" w:ascii="宋体" w:hAnsi="宋体" w:cs="宋体"/>
                <w:snapToGrid w:val="0"/>
                <w:color w:val="000000"/>
                <w:spacing w:val="13"/>
                <w:kern w:val="0"/>
                <w:sz w:val="24"/>
                <w:szCs w:val="24"/>
                <w:highlight w:val="none"/>
                <w:lang w:eastAsia="zh-CN"/>
              </w:rPr>
              <w:t>供应商</w:t>
            </w:r>
            <w:r>
              <w:rPr>
                <w:rFonts w:hint="eastAsia" w:ascii="宋体" w:hAnsi="宋体" w:eastAsia="宋体" w:cs="宋体"/>
                <w:snapToGrid w:val="0"/>
                <w:color w:val="000000"/>
                <w:spacing w:val="13"/>
                <w:kern w:val="0"/>
                <w:sz w:val="24"/>
                <w:szCs w:val="24"/>
                <w:highlight w:val="none"/>
              </w:rPr>
              <w:t>进行在线澄清，请</w:t>
            </w:r>
            <w:r>
              <w:rPr>
                <w:rFonts w:hint="eastAsia" w:ascii="宋体" w:hAnsi="宋体" w:cs="宋体"/>
                <w:snapToGrid w:val="0"/>
                <w:color w:val="000000"/>
                <w:spacing w:val="13"/>
                <w:kern w:val="0"/>
                <w:sz w:val="24"/>
                <w:szCs w:val="24"/>
                <w:highlight w:val="none"/>
                <w:lang w:eastAsia="zh-CN"/>
              </w:rPr>
              <w:t>供应商</w:t>
            </w:r>
            <w:r>
              <w:rPr>
                <w:rFonts w:hint="eastAsia" w:ascii="宋体" w:hAnsi="宋体" w:eastAsia="宋体" w:cs="宋体"/>
                <w:snapToGrid w:val="0"/>
                <w:color w:val="000000"/>
                <w:spacing w:val="13"/>
                <w:kern w:val="0"/>
                <w:sz w:val="24"/>
                <w:szCs w:val="24"/>
                <w:highlight w:val="none"/>
              </w:rPr>
              <w:t>保持在线直到评审结</w:t>
            </w:r>
            <w:r>
              <w:rPr>
                <w:rFonts w:hint="eastAsia" w:ascii="宋体" w:hAnsi="宋体" w:eastAsia="宋体" w:cs="宋体"/>
                <w:snapToGrid w:val="0"/>
                <w:color w:val="000000"/>
                <w:spacing w:val="-1"/>
                <w:kern w:val="0"/>
                <w:sz w:val="24"/>
                <w:szCs w:val="24"/>
                <w:highlight w:val="none"/>
              </w:rPr>
              <w:t>束</w:t>
            </w:r>
            <w:r>
              <w:rPr>
                <w:rFonts w:hint="eastAsia" w:ascii="宋体" w:hAnsi="宋体" w:eastAsia="宋体" w:cs="宋体"/>
                <w:snapToGrid w:val="0"/>
                <w:color w:val="000000"/>
                <w:kern w:val="0"/>
                <w:sz w:val="24"/>
                <w:szCs w:val="24"/>
                <w:highlight w:val="none"/>
              </w:rPr>
              <w:t>；</w:t>
            </w:r>
          </w:p>
          <w:p w14:paraId="21867AB0">
            <w:pPr>
              <w:widowControl/>
              <w:kinsoku w:val="0"/>
              <w:autoSpaceDE w:val="0"/>
              <w:autoSpaceDN w:val="0"/>
              <w:adjustRightInd w:val="0"/>
              <w:snapToGrid w:val="0"/>
              <w:spacing w:beforeAutospacing="0" w:afterAutospacing="0" w:line="338" w:lineRule="auto"/>
              <w:ind w:left="22" w:firstLine="3"/>
              <w:jc w:val="left"/>
              <w:textAlignment w:val="baseline"/>
              <w:rPr>
                <w:rFonts w:hint="eastAsia" w:ascii="宋体" w:hAnsi="宋体" w:eastAsia="宋体" w:cs="宋体"/>
                <w:snapToGrid w:val="0"/>
                <w:color w:val="000000"/>
                <w:kern w:val="0"/>
                <w:sz w:val="24"/>
                <w:szCs w:val="24"/>
                <w:highlight w:val="none"/>
                <w:lang w:eastAsia="zh-CN"/>
              </w:rPr>
            </w:pPr>
            <w:r>
              <w:rPr>
                <w:rFonts w:hint="eastAsia" w:ascii="宋体" w:hAnsi="宋体" w:eastAsia="宋体" w:cs="宋体"/>
                <w:snapToGrid w:val="0"/>
                <w:color w:val="000000"/>
                <w:spacing w:val="9"/>
                <w:kern w:val="0"/>
                <w:sz w:val="24"/>
                <w:szCs w:val="24"/>
                <w:highlight w:val="none"/>
              </w:rPr>
              <w:t>3</w:t>
            </w:r>
            <w:r>
              <w:rPr>
                <w:rFonts w:hint="eastAsia" w:ascii="宋体" w:hAnsi="宋体" w:eastAsia="宋体" w:cs="宋体"/>
                <w:snapToGrid w:val="0"/>
                <w:color w:val="000000"/>
                <w:spacing w:val="7"/>
                <w:kern w:val="0"/>
                <w:sz w:val="24"/>
                <w:szCs w:val="24"/>
                <w:highlight w:val="none"/>
              </w:rPr>
              <w:t>、</w:t>
            </w:r>
            <w:r>
              <w:rPr>
                <w:rFonts w:hint="eastAsia" w:ascii="宋体" w:hAnsi="宋体" w:cs="宋体"/>
                <w:snapToGrid w:val="0"/>
                <w:color w:val="000000"/>
                <w:spacing w:val="7"/>
                <w:kern w:val="0"/>
                <w:sz w:val="24"/>
                <w:szCs w:val="24"/>
                <w:highlight w:val="none"/>
                <w:lang w:val="en-US" w:eastAsia="zh-CN"/>
              </w:rPr>
              <w:t>供应商</w:t>
            </w:r>
            <w:r>
              <w:rPr>
                <w:rFonts w:hint="eastAsia" w:ascii="宋体" w:hAnsi="宋体" w:eastAsia="宋体" w:cs="宋体"/>
                <w:snapToGrid w:val="0"/>
                <w:color w:val="000000"/>
                <w:spacing w:val="7"/>
                <w:kern w:val="0"/>
                <w:sz w:val="24"/>
                <w:szCs w:val="24"/>
                <w:highlight w:val="none"/>
              </w:rPr>
              <w:t>在开标时无需提交纸质</w:t>
            </w:r>
            <w:r>
              <w:rPr>
                <w:rFonts w:hint="eastAsia" w:ascii="宋体" w:hAnsi="宋体" w:cs="宋体"/>
                <w:snapToGrid w:val="0"/>
                <w:color w:val="000000"/>
                <w:spacing w:val="7"/>
                <w:kern w:val="0"/>
                <w:sz w:val="24"/>
                <w:szCs w:val="24"/>
                <w:highlight w:val="none"/>
                <w:lang w:eastAsia="zh-CN"/>
              </w:rPr>
              <w:t>响应文件</w:t>
            </w:r>
            <w:r>
              <w:rPr>
                <w:rFonts w:hint="eastAsia" w:ascii="宋体" w:hAnsi="宋体" w:eastAsia="宋体" w:cs="宋体"/>
                <w:snapToGrid w:val="0"/>
                <w:color w:val="000000"/>
                <w:spacing w:val="7"/>
                <w:kern w:val="0"/>
                <w:sz w:val="24"/>
                <w:szCs w:val="24"/>
                <w:highlight w:val="none"/>
              </w:rPr>
              <w:t>，待开标结束后，需邮</w:t>
            </w:r>
            <w:r>
              <w:rPr>
                <w:rFonts w:hint="eastAsia" w:ascii="宋体" w:hAnsi="宋体" w:eastAsia="宋体" w:cs="宋体"/>
                <w:snapToGrid w:val="0"/>
                <w:color w:val="000000"/>
                <w:spacing w:val="19"/>
                <w:kern w:val="0"/>
                <w:sz w:val="24"/>
                <w:szCs w:val="24"/>
                <w:highlight w:val="none"/>
              </w:rPr>
              <w:t>寄</w:t>
            </w:r>
            <w:r>
              <w:rPr>
                <w:rFonts w:hint="eastAsia" w:ascii="宋体" w:hAnsi="宋体" w:eastAsia="宋体" w:cs="宋体"/>
                <w:snapToGrid w:val="0"/>
                <w:color w:val="000000"/>
                <w:spacing w:val="11"/>
                <w:kern w:val="0"/>
                <w:sz w:val="24"/>
                <w:szCs w:val="24"/>
                <w:highlight w:val="none"/>
              </w:rPr>
              <w:t>补交一正</w:t>
            </w:r>
            <w:r>
              <w:rPr>
                <w:rFonts w:hint="eastAsia" w:ascii="宋体" w:hAnsi="宋体" w:cs="宋体"/>
                <w:snapToGrid w:val="0"/>
                <w:color w:val="000000"/>
                <w:spacing w:val="11"/>
                <w:kern w:val="0"/>
                <w:sz w:val="24"/>
                <w:szCs w:val="24"/>
                <w:highlight w:val="none"/>
                <w:lang w:val="en-US" w:eastAsia="zh-CN"/>
              </w:rPr>
              <w:t>三副</w:t>
            </w:r>
            <w:r>
              <w:rPr>
                <w:rFonts w:hint="eastAsia" w:ascii="宋体" w:hAnsi="宋体" w:eastAsia="宋体" w:cs="宋体"/>
                <w:snapToGrid w:val="0"/>
                <w:color w:val="000000"/>
                <w:spacing w:val="11"/>
                <w:kern w:val="0"/>
                <w:sz w:val="24"/>
                <w:szCs w:val="24"/>
                <w:highlight w:val="none"/>
              </w:rPr>
              <w:t>纸质</w:t>
            </w:r>
            <w:r>
              <w:rPr>
                <w:rFonts w:hint="eastAsia" w:ascii="宋体" w:hAnsi="宋体" w:cs="宋体"/>
                <w:snapToGrid w:val="0"/>
                <w:color w:val="000000"/>
                <w:spacing w:val="11"/>
                <w:kern w:val="0"/>
                <w:sz w:val="24"/>
                <w:szCs w:val="24"/>
                <w:highlight w:val="none"/>
                <w:lang w:eastAsia="zh-CN"/>
              </w:rPr>
              <w:t>响应文件</w:t>
            </w:r>
            <w:r>
              <w:rPr>
                <w:rFonts w:hint="eastAsia" w:ascii="宋体" w:hAnsi="宋体" w:eastAsia="宋体" w:cs="宋体"/>
                <w:snapToGrid w:val="0"/>
                <w:color w:val="000000"/>
                <w:spacing w:val="11"/>
                <w:kern w:val="0"/>
                <w:sz w:val="24"/>
                <w:szCs w:val="24"/>
                <w:highlight w:val="none"/>
              </w:rPr>
              <w:t>、开标一览表及</w:t>
            </w:r>
            <w:r>
              <w:rPr>
                <w:rFonts w:hint="eastAsia" w:ascii="宋体" w:hAnsi="宋体" w:cs="宋体"/>
                <w:snapToGrid w:val="0"/>
                <w:color w:val="000000"/>
                <w:spacing w:val="11"/>
                <w:kern w:val="0"/>
                <w:sz w:val="24"/>
                <w:szCs w:val="24"/>
                <w:highlight w:val="none"/>
                <w:lang w:eastAsia="zh-CN"/>
              </w:rPr>
              <w:t>竞争性谈判文件</w:t>
            </w:r>
            <w:r>
              <w:rPr>
                <w:rFonts w:hint="eastAsia" w:ascii="宋体" w:hAnsi="宋体" w:eastAsia="宋体" w:cs="宋体"/>
                <w:snapToGrid w:val="0"/>
                <w:color w:val="000000"/>
                <w:spacing w:val="11"/>
                <w:kern w:val="0"/>
                <w:sz w:val="24"/>
                <w:szCs w:val="24"/>
                <w:highlight w:val="none"/>
              </w:rPr>
              <w:t>要求需要单独</w:t>
            </w:r>
            <w:r>
              <w:rPr>
                <w:rFonts w:hint="eastAsia" w:ascii="宋体" w:hAnsi="宋体" w:eastAsia="宋体" w:cs="宋体"/>
                <w:snapToGrid w:val="0"/>
                <w:color w:val="000000"/>
                <w:spacing w:val="20"/>
                <w:kern w:val="0"/>
                <w:sz w:val="24"/>
                <w:szCs w:val="24"/>
                <w:highlight w:val="none"/>
              </w:rPr>
              <w:t>邮</w:t>
            </w:r>
            <w:r>
              <w:rPr>
                <w:rFonts w:hint="eastAsia" w:ascii="宋体" w:hAnsi="宋体" w:eastAsia="宋体" w:cs="宋体"/>
                <w:snapToGrid w:val="0"/>
                <w:color w:val="000000"/>
                <w:spacing w:val="18"/>
                <w:kern w:val="0"/>
                <w:sz w:val="24"/>
                <w:szCs w:val="24"/>
                <w:highlight w:val="none"/>
              </w:rPr>
              <w:t>寄</w:t>
            </w:r>
            <w:r>
              <w:rPr>
                <w:rFonts w:hint="eastAsia" w:ascii="宋体" w:hAnsi="宋体" w:eastAsia="宋体" w:cs="宋体"/>
                <w:snapToGrid w:val="0"/>
                <w:color w:val="000000"/>
                <w:spacing w:val="10"/>
                <w:kern w:val="0"/>
                <w:sz w:val="24"/>
                <w:szCs w:val="24"/>
                <w:highlight w:val="none"/>
              </w:rPr>
              <w:t>的资料</w:t>
            </w:r>
            <w:r>
              <w:rPr>
                <w:rFonts w:hint="eastAsia" w:ascii="宋体" w:hAnsi="宋体" w:eastAsia="宋体" w:cs="宋体"/>
                <w:snapToGrid w:val="0"/>
                <w:color w:val="000000"/>
                <w:spacing w:val="10"/>
                <w:kern w:val="0"/>
                <w:sz w:val="24"/>
                <w:szCs w:val="24"/>
                <w:highlight w:val="none"/>
                <w:lang w:eastAsia="zh-CN"/>
              </w:rPr>
              <w:t>。</w:t>
            </w:r>
          </w:p>
          <w:p w14:paraId="50F0F30D">
            <w:pPr>
              <w:widowControl/>
              <w:kinsoku w:val="0"/>
              <w:autoSpaceDE w:val="0"/>
              <w:autoSpaceDN w:val="0"/>
              <w:adjustRightInd w:val="0"/>
              <w:snapToGrid w:val="0"/>
              <w:spacing w:beforeAutospacing="0" w:afterAutospacing="0" w:line="326" w:lineRule="auto"/>
              <w:ind w:left="21" w:right="15" w:hanging="1"/>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8"/>
                <w:kern w:val="0"/>
                <w:sz w:val="24"/>
                <w:szCs w:val="24"/>
                <w:highlight w:val="none"/>
              </w:rPr>
              <w:t>4</w:t>
            </w:r>
            <w:r>
              <w:rPr>
                <w:rFonts w:hint="eastAsia" w:ascii="宋体" w:hAnsi="宋体" w:eastAsia="宋体" w:cs="宋体"/>
                <w:snapToGrid w:val="0"/>
                <w:color w:val="000000"/>
                <w:spacing w:val="10"/>
                <w:kern w:val="0"/>
                <w:sz w:val="24"/>
                <w:szCs w:val="24"/>
                <w:highlight w:val="none"/>
              </w:rPr>
              <w:t>、</w:t>
            </w:r>
            <w:r>
              <w:rPr>
                <w:rFonts w:hint="eastAsia" w:ascii="宋体" w:hAnsi="宋体" w:eastAsia="宋体" w:cs="宋体"/>
                <w:snapToGrid w:val="0"/>
                <w:color w:val="000000"/>
                <w:spacing w:val="9"/>
                <w:kern w:val="0"/>
                <w:sz w:val="24"/>
                <w:szCs w:val="24"/>
                <w:highlight w:val="none"/>
              </w:rPr>
              <w:t>开标过程中，</w:t>
            </w:r>
            <w:r>
              <w:rPr>
                <w:rFonts w:hint="eastAsia" w:ascii="宋体" w:hAnsi="宋体" w:cs="宋体"/>
                <w:snapToGrid w:val="0"/>
                <w:color w:val="000000"/>
                <w:spacing w:val="9"/>
                <w:kern w:val="0"/>
                <w:sz w:val="24"/>
                <w:szCs w:val="24"/>
                <w:highlight w:val="none"/>
                <w:lang w:eastAsia="zh-CN"/>
              </w:rPr>
              <w:t>供应商</w:t>
            </w:r>
            <w:r>
              <w:rPr>
                <w:rFonts w:hint="eastAsia" w:ascii="宋体" w:hAnsi="宋体" w:eastAsia="宋体" w:cs="宋体"/>
                <w:snapToGrid w:val="0"/>
                <w:color w:val="000000"/>
                <w:spacing w:val="9"/>
                <w:kern w:val="0"/>
                <w:sz w:val="24"/>
                <w:szCs w:val="24"/>
                <w:highlight w:val="none"/>
              </w:rPr>
              <w:t>在收到工作人员“开始解密”指令后，请及时</w:t>
            </w:r>
            <w:r>
              <w:rPr>
                <w:rFonts w:hint="eastAsia" w:ascii="宋体" w:hAnsi="宋体" w:eastAsia="宋体" w:cs="宋体"/>
                <w:snapToGrid w:val="0"/>
                <w:color w:val="000000"/>
                <w:spacing w:val="18"/>
                <w:kern w:val="0"/>
                <w:sz w:val="24"/>
                <w:szCs w:val="24"/>
                <w:highlight w:val="none"/>
              </w:rPr>
              <w:t>使</w:t>
            </w:r>
            <w:r>
              <w:rPr>
                <w:rFonts w:hint="eastAsia" w:ascii="宋体" w:hAnsi="宋体" w:eastAsia="宋体" w:cs="宋体"/>
                <w:snapToGrid w:val="0"/>
                <w:color w:val="000000"/>
                <w:spacing w:val="17"/>
                <w:kern w:val="0"/>
                <w:sz w:val="24"/>
                <w:szCs w:val="24"/>
                <w:highlight w:val="none"/>
              </w:rPr>
              <w:t>用</w:t>
            </w:r>
            <w:r>
              <w:rPr>
                <w:rFonts w:hint="eastAsia" w:ascii="宋体" w:hAnsi="宋体" w:eastAsia="宋体" w:cs="宋体"/>
                <w:snapToGrid w:val="0"/>
                <w:color w:val="000000"/>
                <w:kern w:val="0"/>
                <w:sz w:val="24"/>
                <w:szCs w:val="24"/>
                <w:highlight w:val="none"/>
              </w:rPr>
              <w:t>CA</w:t>
            </w:r>
            <w:r>
              <w:rPr>
                <w:rFonts w:hint="eastAsia" w:ascii="宋体" w:hAnsi="宋体" w:eastAsia="宋体" w:cs="宋体"/>
                <w:snapToGrid w:val="0"/>
                <w:color w:val="000000"/>
                <w:spacing w:val="9"/>
                <w:kern w:val="0"/>
                <w:sz w:val="24"/>
                <w:szCs w:val="24"/>
                <w:highlight w:val="none"/>
              </w:rPr>
              <w:t>对电子</w:t>
            </w:r>
            <w:r>
              <w:rPr>
                <w:rFonts w:hint="eastAsia" w:ascii="宋体" w:hAnsi="宋体" w:cs="宋体"/>
                <w:snapToGrid w:val="0"/>
                <w:color w:val="000000"/>
                <w:spacing w:val="9"/>
                <w:kern w:val="0"/>
                <w:sz w:val="24"/>
                <w:szCs w:val="24"/>
                <w:highlight w:val="none"/>
                <w:lang w:eastAsia="zh-CN"/>
              </w:rPr>
              <w:t>响应文件</w:t>
            </w:r>
            <w:r>
              <w:rPr>
                <w:rFonts w:hint="eastAsia" w:ascii="宋体" w:hAnsi="宋体" w:eastAsia="宋体" w:cs="宋体"/>
                <w:snapToGrid w:val="0"/>
                <w:color w:val="000000"/>
                <w:spacing w:val="9"/>
                <w:kern w:val="0"/>
                <w:sz w:val="24"/>
                <w:szCs w:val="24"/>
                <w:highlight w:val="none"/>
              </w:rPr>
              <w:t>进行解密。解密时所用</w:t>
            </w:r>
            <w:r>
              <w:rPr>
                <w:rFonts w:hint="eastAsia" w:ascii="宋体" w:hAnsi="宋体" w:eastAsia="宋体" w:cs="宋体"/>
                <w:snapToGrid w:val="0"/>
                <w:color w:val="000000"/>
                <w:kern w:val="0"/>
                <w:sz w:val="24"/>
                <w:szCs w:val="24"/>
                <w:highlight w:val="none"/>
              </w:rPr>
              <w:t>CA</w:t>
            </w:r>
            <w:r>
              <w:rPr>
                <w:rFonts w:hint="eastAsia" w:ascii="宋体" w:hAnsi="宋体" w:eastAsia="宋体" w:cs="宋体"/>
                <w:snapToGrid w:val="0"/>
                <w:color w:val="000000"/>
                <w:spacing w:val="9"/>
                <w:kern w:val="0"/>
                <w:sz w:val="24"/>
                <w:szCs w:val="24"/>
                <w:highlight w:val="none"/>
              </w:rPr>
              <w:t>应与加密</w:t>
            </w:r>
            <w:r>
              <w:rPr>
                <w:rFonts w:hint="eastAsia" w:ascii="宋体" w:hAnsi="宋体" w:cs="宋体"/>
                <w:snapToGrid w:val="0"/>
                <w:color w:val="000000"/>
                <w:spacing w:val="9"/>
                <w:kern w:val="0"/>
                <w:sz w:val="24"/>
                <w:szCs w:val="24"/>
                <w:highlight w:val="none"/>
                <w:lang w:eastAsia="zh-CN"/>
              </w:rPr>
              <w:t>响应文件</w:t>
            </w:r>
            <w:r>
              <w:rPr>
                <w:rFonts w:hint="eastAsia" w:ascii="宋体" w:hAnsi="宋体" w:eastAsia="宋体" w:cs="宋体"/>
                <w:snapToGrid w:val="0"/>
                <w:color w:val="000000"/>
                <w:spacing w:val="8"/>
                <w:kern w:val="0"/>
                <w:sz w:val="24"/>
                <w:szCs w:val="24"/>
                <w:highlight w:val="none"/>
              </w:rPr>
              <w:t>时所用</w:t>
            </w:r>
            <w:r>
              <w:rPr>
                <w:rFonts w:hint="eastAsia" w:ascii="宋体" w:hAnsi="宋体" w:eastAsia="宋体" w:cs="宋体"/>
                <w:snapToGrid w:val="0"/>
                <w:color w:val="000000"/>
                <w:kern w:val="0"/>
                <w:sz w:val="24"/>
                <w:szCs w:val="24"/>
                <w:highlight w:val="none"/>
              </w:rPr>
              <w:t>CA</w:t>
            </w:r>
            <w:r>
              <w:rPr>
                <w:rFonts w:hint="eastAsia" w:ascii="宋体" w:hAnsi="宋体" w:eastAsia="宋体" w:cs="宋体"/>
                <w:snapToGrid w:val="0"/>
                <w:color w:val="000000"/>
                <w:spacing w:val="8"/>
                <w:kern w:val="0"/>
                <w:sz w:val="24"/>
                <w:szCs w:val="24"/>
                <w:highlight w:val="none"/>
              </w:rPr>
              <w:t>相同</w:t>
            </w:r>
            <w:r>
              <w:rPr>
                <w:rFonts w:hint="eastAsia" w:ascii="宋体" w:hAnsi="宋体" w:eastAsia="宋体" w:cs="宋体"/>
                <w:snapToGrid w:val="0"/>
                <w:color w:val="000000"/>
                <w:spacing w:val="6"/>
                <w:kern w:val="0"/>
                <w:sz w:val="24"/>
                <w:szCs w:val="24"/>
                <w:highlight w:val="none"/>
              </w:rPr>
              <w:t>；</w:t>
            </w:r>
          </w:p>
          <w:p w14:paraId="1BFFB490">
            <w:pPr>
              <w:widowControl/>
              <w:kinsoku w:val="0"/>
              <w:autoSpaceDE w:val="0"/>
              <w:autoSpaceDN w:val="0"/>
              <w:adjustRightInd w:val="0"/>
              <w:snapToGrid w:val="0"/>
              <w:spacing w:beforeAutospacing="0" w:line="370" w:lineRule="auto"/>
              <w:ind w:left="23" w:leftChars="0" w:right="15" w:rightChars="0"/>
              <w:jc w:val="left"/>
              <w:textAlignment w:val="baseline"/>
              <w:rPr>
                <w:rFonts w:hint="eastAsia" w:ascii="宋体" w:hAnsi="宋体" w:eastAsia="宋体" w:cs="宋体"/>
                <w:b/>
                <w:bCs/>
                <w:snapToGrid w:val="0"/>
                <w:color w:val="000000"/>
                <w:spacing w:val="13"/>
                <w:kern w:val="0"/>
                <w:sz w:val="24"/>
                <w:szCs w:val="24"/>
                <w:highlight w:val="none"/>
              </w:rPr>
            </w:pPr>
            <w:r>
              <w:rPr>
                <w:rFonts w:hint="eastAsia" w:ascii="宋体" w:hAnsi="宋体" w:eastAsia="宋体" w:cs="宋体"/>
                <w:b/>
                <w:bCs/>
                <w:snapToGrid w:val="0"/>
                <w:color w:val="000000"/>
                <w:spacing w:val="13"/>
                <w:kern w:val="0"/>
                <w:sz w:val="24"/>
                <w:szCs w:val="24"/>
                <w:highlight w:val="none"/>
              </w:rPr>
              <w:t>注：解密时间为30分钟，在解密时间内</w:t>
            </w:r>
            <w:r>
              <w:rPr>
                <w:rFonts w:hint="eastAsia" w:ascii="宋体" w:hAnsi="宋体" w:cs="宋体"/>
                <w:b/>
                <w:bCs/>
                <w:snapToGrid w:val="0"/>
                <w:color w:val="000000"/>
                <w:spacing w:val="13"/>
                <w:kern w:val="0"/>
                <w:sz w:val="24"/>
                <w:szCs w:val="24"/>
                <w:highlight w:val="none"/>
                <w:lang w:eastAsia="zh-CN"/>
              </w:rPr>
              <w:t>供应商</w:t>
            </w:r>
            <w:r>
              <w:rPr>
                <w:rFonts w:hint="eastAsia" w:ascii="宋体" w:hAnsi="宋体" w:eastAsia="宋体" w:cs="宋体"/>
                <w:b/>
                <w:bCs/>
                <w:snapToGrid w:val="0"/>
                <w:color w:val="000000"/>
                <w:spacing w:val="13"/>
                <w:kern w:val="0"/>
                <w:sz w:val="24"/>
                <w:szCs w:val="24"/>
                <w:highlight w:val="none"/>
              </w:rPr>
              <w:t>全部解密完成后，可提前进入开标下一阶段。</w:t>
            </w:r>
          </w:p>
          <w:p w14:paraId="5BE1949E">
            <w:pPr>
              <w:widowControl/>
              <w:kinsoku w:val="0"/>
              <w:autoSpaceDE w:val="0"/>
              <w:autoSpaceDN w:val="0"/>
              <w:adjustRightInd w:val="0"/>
              <w:snapToGrid w:val="0"/>
              <w:spacing w:line="308" w:lineRule="exact"/>
              <w:ind w:left="25"/>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4"/>
                <w:kern w:val="0"/>
                <w:position w:val="1"/>
                <w:sz w:val="24"/>
                <w:szCs w:val="24"/>
                <w:highlight w:val="none"/>
              </w:rPr>
              <w:t>5</w:t>
            </w:r>
            <w:r>
              <w:rPr>
                <w:rFonts w:hint="eastAsia" w:ascii="宋体" w:hAnsi="宋体" w:eastAsia="宋体" w:cs="宋体"/>
                <w:snapToGrid w:val="0"/>
                <w:color w:val="000000"/>
                <w:spacing w:val="8"/>
                <w:kern w:val="0"/>
                <w:position w:val="1"/>
                <w:sz w:val="24"/>
                <w:szCs w:val="24"/>
                <w:highlight w:val="none"/>
              </w:rPr>
              <w:t>、相关技术问题，请咨询软件开发商：</w:t>
            </w:r>
          </w:p>
          <w:p w14:paraId="53A7302A">
            <w:pPr>
              <w:widowControl/>
              <w:kinsoku w:val="0"/>
              <w:autoSpaceDE w:val="0"/>
              <w:autoSpaceDN w:val="0"/>
              <w:adjustRightInd w:val="0"/>
              <w:snapToGrid w:val="0"/>
              <w:spacing w:before="160" w:line="227" w:lineRule="auto"/>
              <w:ind w:left="32"/>
              <w:jc w:val="left"/>
              <w:textAlignment w:val="baseline"/>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spacing w:val="16"/>
                <w:kern w:val="0"/>
                <w:sz w:val="24"/>
                <w:szCs w:val="24"/>
                <w:highlight w:val="none"/>
              </w:rPr>
              <w:t>(1)</w:t>
            </w:r>
            <w:r>
              <w:rPr>
                <w:rFonts w:hint="eastAsia" w:ascii="宋体" w:hAnsi="宋体" w:eastAsia="宋体" w:cs="宋体"/>
                <w:snapToGrid w:val="0"/>
                <w:color w:val="000000"/>
                <w:spacing w:val="8"/>
                <w:kern w:val="0"/>
                <w:sz w:val="24"/>
                <w:szCs w:val="24"/>
                <w:highlight w:val="none"/>
              </w:rPr>
              <w:t>技术支持热线：400-998-0000/400-928-0095</w:t>
            </w:r>
          </w:p>
          <w:p w14:paraId="758D091A">
            <w:pPr>
              <w:widowControl/>
              <w:kinsoku w:val="0"/>
              <w:autoSpaceDE w:val="0"/>
              <w:autoSpaceDN w:val="0"/>
              <w:adjustRightInd w:val="0"/>
              <w:snapToGrid w:val="0"/>
              <w:spacing w:before="105" w:line="301" w:lineRule="auto"/>
              <w:ind w:left="20" w:right="15" w:firstLine="2"/>
              <w:jc w:val="left"/>
              <w:textAlignment w:val="baseline"/>
              <w:rPr>
                <w:rFonts w:hint="eastAsia" w:ascii="宋体" w:hAnsi="宋体" w:cs="宋体"/>
                <w:sz w:val="24"/>
                <w:highlight w:val="none"/>
              </w:rPr>
            </w:pPr>
            <w:r>
              <w:rPr>
                <w:rFonts w:hint="eastAsia" w:ascii="宋体" w:hAnsi="宋体" w:eastAsia="宋体" w:cs="宋体"/>
                <w:snapToGrid w:val="0"/>
                <w:color w:val="000000"/>
                <w:spacing w:val="16"/>
                <w:kern w:val="0"/>
                <w:sz w:val="24"/>
                <w:szCs w:val="24"/>
                <w:highlight w:val="none"/>
              </w:rPr>
              <w:t>6</w:t>
            </w:r>
            <w:r>
              <w:rPr>
                <w:rFonts w:hint="eastAsia" w:ascii="宋体" w:hAnsi="宋体" w:eastAsia="宋体" w:cs="宋体"/>
                <w:snapToGrid w:val="0"/>
                <w:color w:val="000000"/>
                <w:spacing w:val="9"/>
                <w:kern w:val="0"/>
                <w:sz w:val="24"/>
                <w:szCs w:val="24"/>
                <w:highlight w:val="none"/>
              </w:rPr>
              <w:t>、</w:t>
            </w:r>
            <w:r>
              <w:rPr>
                <w:rFonts w:hint="eastAsia" w:ascii="宋体" w:hAnsi="宋体" w:cs="宋体"/>
                <w:snapToGrid w:val="0"/>
                <w:color w:val="000000"/>
                <w:spacing w:val="7"/>
                <w:kern w:val="0"/>
                <w:sz w:val="24"/>
                <w:szCs w:val="24"/>
                <w:highlight w:val="none"/>
                <w:lang w:val="en-US" w:eastAsia="zh-CN"/>
              </w:rPr>
              <w:t>榆林不见面开标系统操作手册下载方式：登录【全国公共资源交易平台(陕西省·榆林市)】网站首页选择【服务指南】-【下载专区】-点击【</w:t>
            </w:r>
            <w:r>
              <w:rPr>
                <w:rFonts w:hint="eastAsia" w:ascii="宋体" w:hAnsi="宋体" w:cs="宋体"/>
                <w:snapToGrid w:val="0"/>
                <w:color w:val="000000"/>
                <w:spacing w:val="7"/>
                <w:kern w:val="0"/>
                <w:sz w:val="24"/>
                <w:szCs w:val="24"/>
                <w:highlight w:val="none"/>
                <w:lang w:val="en-US" w:eastAsia="zh-CN"/>
              </w:rPr>
              <w:fldChar w:fldCharType="begin"/>
            </w:r>
            <w:r>
              <w:rPr>
                <w:rFonts w:hint="eastAsia" w:ascii="宋体" w:hAnsi="宋体" w:cs="宋体"/>
                <w:snapToGrid w:val="0"/>
                <w:color w:val="000000"/>
                <w:spacing w:val="7"/>
                <w:kern w:val="0"/>
                <w:sz w:val="24"/>
                <w:szCs w:val="24"/>
                <w:highlight w:val="none"/>
                <w:lang w:val="en-US" w:eastAsia="zh-CN"/>
              </w:rPr>
              <w:instrText xml:space="preserve"> HYPERLINK "http://yl.sxggzyjy.cn/BigFileUpLoadStorage/temp/2021-12-10/2583610f-1c5d-49b2-a314-0c1c4faeec6a/%E6%A6%86%E6%9E%97%E4%B8%8D%E8%A7%81%E9%9D%A2%E5%BC%80%E6%A0%87%E5%A4%A7%E5%8E%85%E6%93%8D%E4%BD%9C%E6%89%8B%E5%86%8C%EF%BC%88%E6%8A%95%E6%A0%87%E4%BA%BA%EF%BC%89.docx" </w:instrText>
            </w:r>
            <w:r>
              <w:rPr>
                <w:rFonts w:hint="eastAsia" w:ascii="宋体" w:hAnsi="宋体" w:cs="宋体"/>
                <w:snapToGrid w:val="0"/>
                <w:color w:val="000000"/>
                <w:spacing w:val="7"/>
                <w:kern w:val="0"/>
                <w:sz w:val="24"/>
                <w:szCs w:val="24"/>
                <w:highlight w:val="none"/>
                <w:lang w:val="en-US" w:eastAsia="zh-CN"/>
              </w:rPr>
              <w:fldChar w:fldCharType="separate"/>
            </w:r>
            <w:r>
              <w:rPr>
                <w:rFonts w:hint="eastAsia" w:ascii="宋体" w:hAnsi="宋体" w:cs="宋体"/>
                <w:snapToGrid w:val="0"/>
                <w:color w:val="000000"/>
                <w:spacing w:val="7"/>
                <w:kern w:val="0"/>
                <w:sz w:val="24"/>
                <w:szCs w:val="24"/>
                <w:highlight w:val="none"/>
                <w:lang w:val="en-US" w:eastAsia="zh-CN"/>
              </w:rPr>
              <w:t>榆林不见面开标系统操作手册(供应商)</w:t>
            </w:r>
            <w:r>
              <w:rPr>
                <w:rFonts w:hint="eastAsia" w:ascii="宋体" w:hAnsi="宋体" w:cs="宋体"/>
                <w:snapToGrid w:val="0"/>
                <w:color w:val="000000"/>
                <w:spacing w:val="7"/>
                <w:kern w:val="0"/>
                <w:sz w:val="24"/>
                <w:szCs w:val="24"/>
                <w:highlight w:val="none"/>
                <w:lang w:val="en-US" w:eastAsia="zh-CN"/>
              </w:rPr>
              <w:fldChar w:fldCharType="end"/>
            </w:r>
            <w:r>
              <w:rPr>
                <w:rFonts w:hint="eastAsia" w:ascii="宋体" w:hAnsi="宋体" w:cs="宋体"/>
                <w:snapToGrid w:val="0"/>
                <w:color w:val="000000"/>
                <w:spacing w:val="7"/>
                <w:kern w:val="0"/>
                <w:sz w:val="24"/>
                <w:szCs w:val="24"/>
                <w:highlight w:val="none"/>
                <w:lang w:val="en-US" w:eastAsia="zh-CN"/>
              </w:rPr>
              <w:t>】进行下载。</w:t>
            </w:r>
          </w:p>
        </w:tc>
      </w:tr>
      <w:tr w14:paraId="6224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14:paraId="69DF723C">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11</w:t>
            </w:r>
          </w:p>
        </w:tc>
        <w:tc>
          <w:tcPr>
            <w:tcW w:w="4605" w:type="pct"/>
            <w:noWrap w:val="0"/>
            <w:vAlign w:val="center"/>
          </w:tcPr>
          <w:p w14:paraId="454138C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竞争性谈判响应文件递交方式：</w:t>
            </w:r>
          </w:p>
          <w:p w14:paraId="74C6333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1、供应商应于提交竞争性谈判响应文件截止时间前任意时段登录交易平台〖首页〉电子交易平台〉企业端〗在线提交电子竞争性谈判响应文件，逾期提交系统间拒绝接收。</w:t>
            </w:r>
          </w:p>
          <w:p w14:paraId="4BF9A1F4">
            <w:pPr>
              <w:spacing w:line="360" w:lineRule="auto"/>
              <w:rPr>
                <w:rFonts w:hint="eastAsia" w:ascii="宋体" w:hAnsi="宋体" w:eastAsia="宋体" w:cs="宋体"/>
                <w:snapToGrid w:val="0"/>
                <w:color w:val="000000"/>
                <w:spacing w:val="13"/>
                <w:kern w:val="0"/>
                <w:position w:val="6"/>
                <w:sz w:val="23"/>
                <w:szCs w:val="23"/>
                <w:highlight w:val="none"/>
              </w:rPr>
            </w:pPr>
            <w:r>
              <w:rPr>
                <w:rFonts w:hint="eastAsia" w:ascii="宋体" w:hAnsi="宋体" w:eastAsia="宋体" w:cs="宋体"/>
                <w:color w:val="auto"/>
                <w:kern w:val="0"/>
                <w:sz w:val="24"/>
                <w:szCs w:val="24"/>
                <w:highlight w:val="none"/>
                <w:lang w:val="en-US" w:eastAsia="zh-CN"/>
              </w:rPr>
              <w:t>2、本项目采用“不见面”开标形式，供应商可登录榆林交易平台〖首页〉不见面开标〗在线参与开评标过程，详见竞争性谈判文件以及交易平台〖首页〉服务指南〉下载专区〗中的《榆林市不见面开标大厅操作手册（供应商）》。</w:t>
            </w:r>
          </w:p>
        </w:tc>
      </w:tr>
      <w:tr w14:paraId="4E33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94" w:type="pct"/>
            <w:noWrap w:val="0"/>
            <w:vAlign w:val="center"/>
          </w:tcPr>
          <w:p w14:paraId="21A842DC">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12</w:t>
            </w:r>
          </w:p>
        </w:tc>
        <w:tc>
          <w:tcPr>
            <w:tcW w:w="4605" w:type="pct"/>
            <w:noWrap w:val="0"/>
            <w:vAlign w:val="center"/>
          </w:tcPr>
          <w:p w14:paraId="6F536FD7">
            <w:pPr>
              <w:spacing w:line="360" w:lineRule="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w:t>
            </w:r>
          </w:p>
          <w:p w14:paraId="05108313">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1、本项目采用电子化</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与纸质</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并行的方式。</w:t>
            </w:r>
            <w:r>
              <w:rPr>
                <w:rFonts w:hint="eastAsia" w:ascii="宋体" w:hAnsi="宋体" w:cs="宋体"/>
                <w:color w:val="auto"/>
                <w:kern w:val="0"/>
                <w:sz w:val="24"/>
                <w:szCs w:val="24"/>
                <w:highlight w:val="none"/>
                <w:lang w:eastAsia="zh-CN"/>
              </w:rPr>
              <w:t>供应商</w:t>
            </w:r>
            <w:r>
              <w:rPr>
                <w:rFonts w:hint="eastAsia" w:ascii="宋体" w:hAnsi="宋体" w:cs="宋体"/>
                <w:color w:val="auto"/>
                <w:kern w:val="0"/>
                <w:sz w:val="24"/>
                <w:szCs w:val="24"/>
                <w:highlight w:val="none"/>
              </w:rPr>
              <w:t>须使用数字认证证书对电子化</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响应文件进行签章、加密、递交及开标时解密等相关招投标事宜。如出现电子</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与纸质</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顺序不一致，不作为废标条款，以电子</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为准。</w:t>
            </w:r>
          </w:p>
          <w:p w14:paraId="2F066CD6">
            <w:pPr>
              <w:spacing w:line="360" w:lineRule="auto"/>
              <w:rPr>
                <w:rFonts w:hint="eastAsia" w:ascii="思源宋体 CN Light" w:hAnsi="思源宋体 CN Light" w:eastAsia="思源宋体 CN Light" w:cs="思源宋体 CN Light"/>
                <w:color w:val="auto"/>
                <w:kern w:val="0"/>
                <w:sz w:val="24"/>
                <w:szCs w:val="24"/>
                <w:highlight w:val="none"/>
                <w:lang w:val="en-US" w:eastAsia="zh-CN"/>
              </w:rPr>
            </w:pPr>
            <w:r>
              <w:rPr>
                <w:rFonts w:hint="eastAsia" w:ascii="宋体" w:hAnsi="宋体" w:cs="宋体"/>
                <w:color w:val="auto"/>
                <w:kern w:val="0"/>
                <w:sz w:val="24"/>
                <w:szCs w:val="24"/>
                <w:highlight w:val="none"/>
              </w:rPr>
              <w:t>2、纸质</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响应文件：正本壹份、副本</w:t>
            </w:r>
            <w:r>
              <w:rPr>
                <w:rFonts w:hint="eastAsia" w:ascii="宋体" w:hAnsi="宋体" w:cs="宋体"/>
                <w:color w:val="auto"/>
                <w:kern w:val="0"/>
                <w:sz w:val="24"/>
                <w:szCs w:val="24"/>
                <w:highlight w:val="none"/>
                <w:lang w:val="en-US" w:eastAsia="zh-CN"/>
              </w:rPr>
              <w:t>叁</w:t>
            </w:r>
            <w:r>
              <w:rPr>
                <w:rFonts w:hint="eastAsia" w:ascii="宋体" w:hAnsi="宋体" w:cs="宋体"/>
                <w:color w:val="auto"/>
                <w:kern w:val="0"/>
                <w:sz w:val="24"/>
                <w:szCs w:val="24"/>
                <w:highlight w:val="none"/>
              </w:rPr>
              <w:t>份、电子版U盘一份（Word版响应文件）。</w:t>
            </w:r>
            <w:r>
              <w:rPr>
                <w:rFonts w:hint="eastAsia" w:ascii="宋体" w:hAnsi="宋体" w:cs="宋体"/>
                <w:color w:val="auto"/>
                <w:kern w:val="0"/>
                <w:sz w:val="24"/>
                <w:szCs w:val="24"/>
                <w:highlight w:val="none"/>
                <w:lang w:eastAsia="zh-CN"/>
              </w:rPr>
              <w:t>竞争性谈判响应文件</w:t>
            </w:r>
            <w:r>
              <w:rPr>
                <w:rFonts w:hint="eastAsia" w:ascii="宋体" w:hAnsi="宋体" w:cs="宋体"/>
                <w:color w:val="auto"/>
                <w:kern w:val="0"/>
                <w:sz w:val="24"/>
                <w:szCs w:val="24"/>
                <w:highlight w:val="none"/>
              </w:rPr>
              <w:t>正、副本须各自装订成册，统一编码（要求胶装、不得出现活页）。</w:t>
            </w:r>
            <w:r>
              <w:rPr>
                <w:rFonts w:hint="eastAsia" w:ascii="思源宋体 CN Light" w:hAnsi="思源宋体 CN Light" w:eastAsia="思源宋体 CN Light" w:cs="思源宋体 CN Light"/>
                <w:color w:val="auto"/>
                <w:kern w:val="0"/>
                <w:sz w:val="24"/>
                <w:szCs w:val="24"/>
                <w:highlight w:val="none"/>
              </w:rPr>
              <w:t>标供应商</w:t>
            </w:r>
            <w:r>
              <w:rPr>
                <w:rFonts w:hint="eastAsia" w:ascii="思源宋体 CN Light" w:hAnsi="思源宋体 CN Light" w:eastAsia="思源宋体 CN Light" w:cs="思源宋体 CN Light"/>
                <w:color w:val="auto"/>
                <w:kern w:val="0"/>
                <w:sz w:val="24"/>
                <w:szCs w:val="24"/>
                <w:highlight w:val="none"/>
                <w:lang w:eastAsia="zh-CN"/>
              </w:rPr>
              <w:t>在开标时</w:t>
            </w:r>
            <w:r>
              <w:rPr>
                <w:rFonts w:hint="eastAsia" w:ascii="思源宋体 CN Light" w:hAnsi="思源宋体 CN Light" w:eastAsia="思源宋体 CN Light" w:cs="思源宋体 CN Light"/>
                <w:color w:val="auto"/>
                <w:kern w:val="0"/>
                <w:sz w:val="24"/>
                <w:szCs w:val="24"/>
                <w:highlight w:val="none"/>
              </w:rPr>
              <w:t>无需提交纸质</w:t>
            </w:r>
            <w:r>
              <w:rPr>
                <w:rFonts w:hint="eastAsia" w:ascii="思源宋体 CN Light" w:hAnsi="思源宋体 CN Light" w:eastAsia="思源宋体 CN Light" w:cs="思源宋体 CN Light"/>
                <w:color w:val="auto"/>
                <w:kern w:val="0"/>
                <w:sz w:val="24"/>
                <w:szCs w:val="24"/>
                <w:highlight w:val="none"/>
                <w:lang w:eastAsia="zh-CN"/>
              </w:rPr>
              <w:t>竞争性谈判响应文件</w:t>
            </w:r>
            <w:r>
              <w:rPr>
                <w:rFonts w:hint="eastAsia" w:ascii="思源宋体 CN Light" w:hAnsi="思源宋体 CN Light" w:eastAsia="思源宋体 CN Light" w:cs="思源宋体 CN Light"/>
                <w:color w:val="auto"/>
                <w:kern w:val="0"/>
                <w:sz w:val="24"/>
                <w:szCs w:val="24"/>
                <w:highlight w:val="none"/>
              </w:rPr>
              <w:t>，</w:t>
            </w:r>
            <w:r>
              <w:rPr>
                <w:rFonts w:hint="eastAsia" w:ascii="思源宋体 CN Light" w:hAnsi="思源宋体 CN Light" w:eastAsia="思源宋体 CN Light" w:cs="思源宋体 CN Light"/>
                <w:color w:val="auto"/>
                <w:kern w:val="0"/>
                <w:sz w:val="24"/>
                <w:szCs w:val="24"/>
                <w:highlight w:val="none"/>
                <w:lang w:val="en-US" w:eastAsia="zh-CN"/>
              </w:rPr>
              <w:t>开标结束后</w:t>
            </w:r>
            <w:r>
              <w:rPr>
                <w:rFonts w:hint="eastAsia" w:ascii="思源宋体 CN Light" w:hAnsi="思源宋体 CN Light" w:eastAsia="思源宋体 CN Light" w:cs="思源宋体 CN Light"/>
                <w:color w:val="auto"/>
                <w:kern w:val="0"/>
                <w:sz w:val="24"/>
                <w:szCs w:val="24"/>
                <w:highlight w:val="none"/>
              </w:rPr>
              <w:t>，</w:t>
            </w:r>
            <w:r>
              <w:rPr>
                <w:rFonts w:hint="eastAsia" w:ascii="思源宋体 CN Light" w:hAnsi="思源宋体 CN Light" w:eastAsia="思源宋体 CN Light" w:cs="思源宋体 CN Light"/>
                <w:color w:val="auto"/>
                <w:kern w:val="0"/>
                <w:sz w:val="24"/>
                <w:szCs w:val="24"/>
                <w:highlight w:val="none"/>
                <w:lang w:val="en-US" w:eastAsia="zh-CN"/>
              </w:rPr>
              <w:t>请中标供应商</w:t>
            </w:r>
            <w:r>
              <w:rPr>
                <w:rFonts w:hint="eastAsia" w:ascii="思源宋体 CN Light" w:hAnsi="思源宋体 CN Light" w:eastAsia="思源宋体 CN Light" w:cs="思源宋体 CN Light"/>
                <w:color w:val="auto"/>
                <w:kern w:val="0"/>
                <w:sz w:val="24"/>
                <w:szCs w:val="24"/>
                <w:highlight w:val="none"/>
                <w:lang w:eastAsia="zh-CN"/>
              </w:rPr>
              <w:t>邮寄一正</w:t>
            </w:r>
            <w:r>
              <w:rPr>
                <w:rFonts w:hint="eastAsia" w:ascii="思源宋体 CN Light" w:hAnsi="思源宋体 CN Light" w:eastAsia="思源宋体 CN Light" w:cs="思源宋体 CN Light"/>
                <w:color w:val="auto"/>
                <w:kern w:val="0"/>
                <w:sz w:val="24"/>
                <w:szCs w:val="24"/>
                <w:highlight w:val="none"/>
                <w:lang w:val="en-US" w:eastAsia="zh-CN"/>
              </w:rPr>
              <w:t>三副</w:t>
            </w:r>
            <w:r>
              <w:rPr>
                <w:rFonts w:hint="eastAsia" w:ascii="思源宋体 CN Light" w:hAnsi="思源宋体 CN Light" w:eastAsia="思源宋体 CN Light" w:cs="思源宋体 CN Light"/>
                <w:color w:val="auto"/>
                <w:kern w:val="0"/>
                <w:sz w:val="24"/>
                <w:szCs w:val="24"/>
                <w:highlight w:val="none"/>
                <w:lang w:eastAsia="zh-CN"/>
              </w:rPr>
              <w:t>纸质竞争性谈判响应文件、谈判报价表及谈判文件要求需要单独邮寄的资料。</w:t>
            </w:r>
          </w:p>
        </w:tc>
      </w:tr>
      <w:tr w14:paraId="6F7BE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94" w:type="pct"/>
            <w:noWrap w:val="0"/>
            <w:vAlign w:val="center"/>
          </w:tcPr>
          <w:p w14:paraId="2392BAB3">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3</w:t>
            </w:r>
          </w:p>
        </w:tc>
        <w:tc>
          <w:tcPr>
            <w:tcW w:w="4605" w:type="pct"/>
            <w:noWrap w:val="0"/>
            <w:vAlign w:val="center"/>
          </w:tcPr>
          <w:p w14:paraId="0A02DF78">
            <w:pPr>
              <w:spacing w:line="360" w:lineRule="auto"/>
              <w:rPr>
                <w:rFonts w:hint="eastAsia" w:ascii="宋体" w:hAnsi="宋体" w:cs="宋体"/>
                <w:sz w:val="24"/>
                <w:highlight w:val="none"/>
              </w:rPr>
            </w:pPr>
            <w:r>
              <w:rPr>
                <w:rFonts w:hint="eastAsia" w:ascii="宋体" w:hAnsi="宋体" w:cs="宋体"/>
                <w:color w:val="auto"/>
                <w:sz w:val="24"/>
                <w:szCs w:val="24"/>
                <w:highlight w:val="none"/>
              </w:rPr>
              <w:t>踏勘现场:</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hAnsi="宋体" w:cs="宋体"/>
                <w:color w:val="auto"/>
                <w:sz w:val="24"/>
                <w:szCs w:val="24"/>
                <w:highlight w:val="none"/>
                <w:lang w:eastAsia="zh-CN"/>
              </w:rPr>
              <w:instrText xml:space="preserve">,</w:instrText>
            </w:r>
            <w:r>
              <w:rPr>
                <w:rFonts w:hint="eastAsia" w:hAnsi="宋体" w:cs="宋体"/>
                <w:color w:val="auto"/>
                <w:position w:val="2"/>
                <w:sz w:val="16"/>
                <w:szCs w:val="24"/>
                <w:highlight w:val="none"/>
                <w:lang w:eastAsia="zh-CN"/>
              </w:rPr>
              <w:instrText xml:space="preserve">√</w:instrText>
            </w:r>
            <w:r>
              <w:rPr>
                <w:rFonts w:hint="eastAsia" w:ascii="宋体" w:hAnsi="宋体" w:cs="宋体"/>
                <w:color w:val="auto"/>
                <w:sz w:val="24"/>
                <w:szCs w:val="24"/>
                <w:highlight w:val="none"/>
              </w:rPr>
              <w:instrText xml:space="preserve">)</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不组织</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eq \o\ac(□)</w:instrTex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组织，本项目采购人及采购代理机构不集中组织踏勘现场；需要现场踏勘的，由</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自行踏勘，安全责任由</w:t>
            </w:r>
            <w:r>
              <w:rPr>
                <w:rFonts w:hint="eastAsia" w:ascii="宋体" w:hAnsi="宋体" w:cs="宋体"/>
                <w:color w:val="auto"/>
                <w:sz w:val="24"/>
                <w:szCs w:val="24"/>
                <w:highlight w:val="none"/>
                <w:lang w:eastAsia="zh-CN"/>
              </w:rPr>
              <w:t>供应商</w:t>
            </w:r>
            <w:r>
              <w:rPr>
                <w:rFonts w:hint="eastAsia" w:ascii="宋体" w:hAnsi="宋体" w:cs="宋体"/>
                <w:color w:val="auto"/>
                <w:sz w:val="24"/>
                <w:szCs w:val="24"/>
                <w:highlight w:val="none"/>
              </w:rPr>
              <w:t>自负，费用自理。</w:t>
            </w:r>
          </w:p>
        </w:tc>
      </w:tr>
      <w:tr w14:paraId="7C66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94" w:type="pct"/>
            <w:noWrap w:val="0"/>
            <w:vAlign w:val="center"/>
          </w:tcPr>
          <w:p w14:paraId="4043E6AE">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4</w:t>
            </w:r>
          </w:p>
        </w:tc>
        <w:tc>
          <w:tcPr>
            <w:tcW w:w="4605" w:type="pct"/>
            <w:noWrap w:val="0"/>
            <w:vAlign w:val="center"/>
          </w:tcPr>
          <w:p w14:paraId="109FF88F">
            <w:pPr>
              <w:spacing w:line="360" w:lineRule="auto"/>
              <w:rPr>
                <w:rFonts w:hint="eastAsia" w:ascii="宋体" w:hAnsi="宋体" w:eastAsia="宋体" w:cs="宋体"/>
                <w:sz w:val="24"/>
                <w:highlight w:val="none"/>
                <w:lang w:eastAsia="zh-CN"/>
              </w:rPr>
            </w:pPr>
            <w:r>
              <w:rPr>
                <w:rFonts w:hint="eastAsia" w:ascii="宋体" w:hAnsi="宋体" w:cs="宋体"/>
                <w:sz w:val="24"/>
                <w:szCs w:val="24"/>
                <w:highlight w:val="none"/>
              </w:rPr>
              <w:t>答疑：采购人不统一召开答疑会，如</w:t>
            </w:r>
            <w:r>
              <w:rPr>
                <w:rFonts w:hint="eastAsia" w:ascii="宋体" w:hAnsi="宋体" w:cs="宋体"/>
                <w:sz w:val="24"/>
                <w:highlight w:val="none"/>
              </w:rPr>
              <w:t>供应商若对竞争性谈判文件有疑问的，应当在谈判截止时间2日前以书面形式向采购代理机构提出，</w:t>
            </w:r>
            <w:r>
              <w:rPr>
                <w:rFonts w:hint="eastAsia" w:ascii="宋体" w:hAnsi="宋体" w:cs="宋体"/>
                <w:sz w:val="24"/>
                <w:szCs w:val="24"/>
                <w:highlight w:val="none"/>
              </w:rPr>
              <w:t>以便采购人澄清</w:t>
            </w:r>
            <w:r>
              <w:rPr>
                <w:rFonts w:hint="eastAsia" w:ascii="宋体" w:hAnsi="宋体" w:cs="宋体"/>
                <w:sz w:val="24"/>
                <w:szCs w:val="24"/>
                <w:highlight w:val="none"/>
                <w:lang w:eastAsia="zh-CN"/>
              </w:rPr>
              <w:t>。</w:t>
            </w:r>
          </w:p>
        </w:tc>
      </w:tr>
      <w:tr w14:paraId="40B9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394" w:type="pct"/>
            <w:noWrap w:val="0"/>
            <w:vAlign w:val="center"/>
          </w:tcPr>
          <w:p w14:paraId="5C091B68">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5</w:t>
            </w:r>
          </w:p>
        </w:tc>
        <w:tc>
          <w:tcPr>
            <w:tcW w:w="4605" w:type="pct"/>
            <w:noWrap w:val="0"/>
            <w:vAlign w:val="center"/>
          </w:tcPr>
          <w:p w14:paraId="7DFAA34D">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供应商的法定代表人（负责人）或其授权人应当参加谈判，须提交以下资质及竞争性谈判文件要求的其他证明材料。</w:t>
            </w:r>
          </w:p>
          <w:p w14:paraId="68408CB4">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（一）基本资格条件：符合《中华人民共和国政府采购法》第二十二条的规定。</w:t>
            </w:r>
          </w:p>
          <w:p w14:paraId="47E9E501">
            <w:pPr>
              <w:widowControl/>
              <w:shd w:val="clear"/>
              <w:spacing w:before="0" w:beforeLines="0" w:beforeAutospacing="0" w:after="0" w:afterLines="0" w:afterAutospacing="0" w:line="360" w:lineRule="auto"/>
              <w:ind w:firstLine="420"/>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（二）本项目特定资格条件：</w:t>
            </w:r>
          </w:p>
          <w:p w14:paraId="45B8207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default" w:ascii="宋体" w:hAnsi="宋体" w:eastAsia="宋体" w:cs="宋体"/>
                <w:b/>
                <w:bCs/>
                <w:color w:val="000000"/>
                <w:kern w:val="0"/>
                <w:sz w:val="24"/>
                <w:szCs w:val="21"/>
                <w:highlight w:val="none"/>
                <w:lang w:val="en-US" w:eastAsia="zh-CN" w:bidi="ar-SA"/>
              </w:rPr>
            </w:pPr>
            <w:r>
              <w:rPr>
                <w:rFonts w:hint="eastAsia" w:ascii="宋体" w:hAnsi="宋体" w:cs="宋体"/>
                <w:b/>
                <w:bCs/>
                <w:color w:val="000000"/>
                <w:kern w:val="0"/>
                <w:sz w:val="24"/>
                <w:szCs w:val="21"/>
                <w:highlight w:val="none"/>
                <w:lang w:val="en-US" w:eastAsia="zh-CN" w:bidi="ar-SA"/>
              </w:rPr>
              <w:t>适用于本项目所有标段</w:t>
            </w:r>
          </w:p>
          <w:p w14:paraId="7E4D573F">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Autospacing="0" w:after="0" w:afterAutospacing="0" w:line="480" w:lineRule="atLeast"/>
              <w:ind w:left="0" w:right="0" w:firstLine="48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1、供应商须具备独立承担民事责任能力的法人或其他组织，并出具合法有效的营业执照或事业单位法人证书等国家规定的相关证明；</w:t>
            </w:r>
          </w:p>
          <w:p w14:paraId="1FFD6BB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480" w:right="0" w:firstLine="0"/>
              <w:jc w:val="both"/>
              <w:textAlignment w:val="baseline"/>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kern w:val="0"/>
                <w:sz w:val="24"/>
                <w:szCs w:val="21"/>
                <w:highlight w:val="none"/>
                <w:lang w:val="en-US" w:eastAsia="zh-CN" w:bidi="ar-SA"/>
              </w:rPr>
              <w:t>2、具备省级及以上国家保密局颁发的《国家秘密载体印制资质》乙级及以上资质；</w:t>
            </w:r>
          </w:p>
          <w:p w14:paraId="6CDB92E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3、财务状况报告：供应商提供近一年经审计的财务报告（财务报告包括“四表一注”，即资产负债表、利润表、现金流量表、所有者权益变动表及其附注）；成立时间至提交响应文件截止时间不足一年的可提供成立后任意时段的资产负债表，或其开标前三个月内基本开户银行出具的资信证明，或信用担保机构出具的投标担保函（以上三种形式的资料提供任何一种即可）。</w:t>
            </w:r>
          </w:p>
          <w:p w14:paraId="7CF7582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4、税收缴纳证明：提供202</w:t>
            </w:r>
            <w:r>
              <w:rPr>
                <w:rFonts w:hint="eastAsia" w:ascii="宋体" w:hAnsi="宋体" w:cs="宋体"/>
                <w:color w:val="000000"/>
                <w:kern w:val="0"/>
                <w:sz w:val="24"/>
                <w:szCs w:val="21"/>
                <w:highlight w:val="none"/>
                <w:lang w:val="en-US" w:eastAsia="zh-CN" w:bidi="ar-SA"/>
              </w:rPr>
              <w:t>3</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6</w:t>
            </w:r>
            <w:r>
              <w:rPr>
                <w:rFonts w:hint="eastAsia" w:ascii="宋体" w:hAnsi="宋体" w:eastAsia="宋体" w:cs="宋体"/>
                <w:color w:val="000000"/>
                <w:kern w:val="0"/>
                <w:sz w:val="24"/>
                <w:szCs w:val="21"/>
                <w:highlight w:val="none"/>
                <w:lang w:val="en-US" w:eastAsia="zh-CN" w:bidi="ar-SA"/>
              </w:rPr>
              <w:t>月份至今已缴纳的至少一个月的纳税证明（银行缴费凭证或完税证明</w:t>
            </w:r>
            <w:r>
              <w:rPr>
                <w:rFonts w:hint="eastAsia" w:ascii="宋体" w:hAnsi="宋体" w:cs="宋体"/>
                <w:color w:val="000000"/>
                <w:kern w:val="0"/>
                <w:sz w:val="24"/>
                <w:szCs w:val="21"/>
                <w:highlight w:val="none"/>
                <w:lang w:val="en-US" w:eastAsia="zh-CN" w:bidi="ar-SA"/>
              </w:rPr>
              <w:t>，税种至少包含增值税或企业所得税，</w:t>
            </w:r>
            <w:r>
              <w:rPr>
                <w:rFonts w:hint="eastAsia" w:ascii="宋体" w:hAnsi="宋体" w:eastAsia="宋体" w:cs="宋体"/>
                <w:color w:val="000000"/>
                <w:kern w:val="0"/>
                <w:sz w:val="24"/>
                <w:szCs w:val="21"/>
                <w:highlight w:val="none"/>
                <w:lang w:val="en-US" w:eastAsia="zh-CN" w:bidi="ar-SA"/>
              </w:rPr>
              <w:t>时间以税款所属日期为准），依法免税的单位应提供相关证明材料；</w:t>
            </w:r>
          </w:p>
          <w:p w14:paraId="6637845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5、社会保障资金缴纳证明：提供202</w:t>
            </w:r>
            <w:r>
              <w:rPr>
                <w:rFonts w:hint="eastAsia" w:ascii="宋体" w:hAnsi="宋体" w:cs="宋体"/>
                <w:color w:val="000000"/>
                <w:kern w:val="0"/>
                <w:sz w:val="24"/>
                <w:szCs w:val="21"/>
                <w:highlight w:val="none"/>
                <w:lang w:val="en-US" w:eastAsia="zh-CN" w:bidi="ar-SA"/>
              </w:rPr>
              <w:t>3</w:t>
            </w:r>
            <w:r>
              <w:rPr>
                <w:rFonts w:hint="eastAsia" w:ascii="宋体" w:hAnsi="宋体" w:eastAsia="宋体" w:cs="宋体"/>
                <w:color w:val="000000"/>
                <w:kern w:val="0"/>
                <w:sz w:val="24"/>
                <w:szCs w:val="21"/>
                <w:highlight w:val="none"/>
                <w:lang w:val="en-US" w:eastAsia="zh-CN" w:bidi="ar-SA"/>
              </w:rPr>
              <w:t>年</w:t>
            </w:r>
            <w:r>
              <w:rPr>
                <w:rFonts w:hint="eastAsia" w:ascii="宋体" w:hAnsi="宋体" w:cs="宋体"/>
                <w:color w:val="000000"/>
                <w:kern w:val="0"/>
                <w:sz w:val="24"/>
                <w:szCs w:val="21"/>
                <w:highlight w:val="none"/>
                <w:lang w:val="en-US" w:eastAsia="zh-CN" w:bidi="ar-SA"/>
              </w:rPr>
              <w:t>6</w:t>
            </w:r>
            <w:r>
              <w:rPr>
                <w:rFonts w:hint="eastAsia" w:ascii="宋体" w:hAnsi="宋体" w:eastAsia="宋体" w:cs="宋体"/>
                <w:color w:val="000000"/>
                <w:kern w:val="0"/>
                <w:sz w:val="24"/>
                <w:szCs w:val="21"/>
                <w:highlight w:val="none"/>
                <w:lang w:val="en-US" w:eastAsia="zh-CN" w:bidi="ar-SA"/>
              </w:rPr>
              <w:t>月份至今已缴存的至少</w:t>
            </w:r>
            <w:r>
              <w:rPr>
                <w:rFonts w:hint="eastAsia" w:ascii="宋体" w:hAnsi="宋体" w:cs="宋体"/>
                <w:color w:val="000000"/>
                <w:kern w:val="0"/>
                <w:sz w:val="24"/>
                <w:szCs w:val="21"/>
                <w:highlight w:val="none"/>
                <w:lang w:val="en-US" w:eastAsia="zh-CN" w:bidi="ar-SA"/>
              </w:rPr>
              <w:t>一</w:t>
            </w:r>
            <w:r>
              <w:rPr>
                <w:rFonts w:hint="eastAsia" w:ascii="宋体" w:hAnsi="宋体" w:eastAsia="宋体" w:cs="宋体"/>
                <w:color w:val="000000"/>
                <w:kern w:val="0"/>
                <w:sz w:val="24"/>
                <w:szCs w:val="21"/>
                <w:highlight w:val="none"/>
                <w:lang w:val="en-US" w:eastAsia="zh-CN" w:bidi="ar-SA"/>
              </w:rPr>
              <w:t>个月的社会保障资金缴存</w:t>
            </w:r>
            <w:r>
              <w:rPr>
                <w:rFonts w:hint="eastAsia" w:ascii="宋体" w:hAnsi="宋体" w:cs="宋体"/>
                <w:color w:val="000000"/>
                <w:kern w:val="0"/>
                <w:sz w:val="24"/>
                <w:szCs w:val="21"/>
                <w:highlight w:val="none"/>
                <w:lang w:val="en-US" w:eastAsia="zh-CN" w:bidi="ar-SA"/>
              </w:rPr>
              <w:t>证明</w:t>
            </w:r>
            <w:r>
              <w:rPr>
                <w:rFonts w:hint="eastAsia" w:ascii="宋体" w:hAnsi="宋体" w:eastAsia="宋体" w:cs="宋体"/>
                <w:color w:val="000000"/>
                <w:kern w:val="0"/>
                <w:sz w:val="24"/>
                <w:szCs w:val="21"/>
                <w:highlight w:val="none"/>
                <w:lang w:val="en-US" w:eastAsia="zh-CN" w:bidi="ar-SA"/>
              </w:rPr>
              <w:t>，依法不需要缴纳社会保障资金的单位应提供相关证明材料；</w:t>
            </w:r>
          </w:p>
          <w:p w14:paraId="26B0FCF1">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6、参加政府采购活动前3年内，在经营活动中没有重大违法记录的书面声明；</w:t>
            </w:r>
          </w:p>
          <w:p w14:paraId="15B02DD5">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default"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7、具有履行合同所必需的专业设备及技术能力的书面声明或承诺函；</w:t>
            </w:r>
          </w:p>
          <w:p w14:paraId="7DFE848B">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8</w:t>
            </w:r>
            <w:r>
              <w:rPr>
                <w:rFonts w:hint="eastAsia" w:ascii="宋体" w:hAnsi="宋体" w:eastAsia="宋体" w:cs="宋体"/>
                <w:color w:val="000000"/>
                <w:kern w:val="0"/>
                <w:sz w:val="24"/>
                <w:szCs w:val="21"/>
                <w:highlight w:val="none"/>
                <w:lang w:val="en-US" w:eastAsia="zh-CN" w:bidi="ar-SA"/>
              </w:rPr>
              <w:t>、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政府采购严重违法失信行为记录名单；</w:t>
            </w:r>
            <w:r>
              <w:rPr>
                <w:rFonts w:hint="eastAsia" w:ascii="宋体" w:hAnsi="宋体" w:eastAsia="宋体" w:cs="宋体"/>
                <w:sz w:val="24"/>
                <w:szCs w:val="24"/>
                <w:highlight w:val="none"/>
              </w:rPr>
              <w:t>不得在中国裁判文书网（http://wenshu.court.gov.cn/）有行贿犯罪记录（被执行人包括</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lang w:eastAsia="zh-CN"/>
              </w:rPr>
              <w:t>；</w:t>
            </w:r>
            <w:r>
              <w:rPr>
                <w:rFonts w:hint="eastAsia" w:ascii="宋体" w:hAnsi="宋体" w:eastAsia="宋体" w:cs="宋体"/>
                <w:color w:val="000000"/>
                <w:kern w:val="0"/>
                <w:sz w:val="24"/>
                <w:szCs w:val="21"/>
                <w:highlight w:val="none"/>
                <w:lang w:val="en-US" w:eastAsia="zh-CN" w:bidi="ar-SA"/>
              </w:rPr>
              <w:t>不得为中国政府采购网（www.ccgp.gov.cn）政府采购严重违法失信行为记录名单中被财政部门禁止参加政府采购活动的供应商</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提供网查截图全部加盖供应商公章</w:t>
            </w:r>
            <w:r>
              <w:rPr>
                <w:rFonts w:hint="eastAsia" w:ascii="宋体" w:hAnsi="宋体" w:cs="宋体"/>
                <w:color w:val="000000"/>
                <w:kern w:val="0"/>
                <w:sz w:val="24"/>
                <w:szCs w:val="21"/>
                <w:highlight w:val="none"/>
                <w:lang w:val="en-US" w:eastAsia="zh-CN" w:bidi="ar-SA"/>
              </w:rPr>
              <w:t>（查询日期为从谈判文件获取之日起至响应文件截止日前但最终以投标截止日当天查询结果为准）</w:t>
            </w:r>
            <w:r>
              <w:rPr>
                <w:rFonts w:hint="eastAsia" w:ascii="宋体" w:hAnsi="宋体" w:eastAsia="宋体" w:cs="宋体"/>
                <w:color w:val="000000"/>
                <w:kern w:val="0"/>
                <w:sz w:val="24"/>
                <w:szCs w:val="21"/>
                <w:highlight w:val="none"/>
                <w:lang w:val="en-US" w:eastAsia="zh-CN" w:bidi="ar-SA"/>
              </w:rPr>
              <w:t>；</w:t>
            </w:r>
          </w:p>
          <w:p w14:paraId="425A6425">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9</w:t>
            </w:r>
            <w:r>
              <w:rPr>
                <w:rFonts w:hint="eastAsia" w:ascii="宋体" w:hAnsi="宋体" w:eastAsia="宋体" w:cs="宋体"/>
                <w:color w:val="000000"/>
                <w:kern w:val="0"/>
                <w:sz w:val="24"/>
                <w:szCs w:val="21"/>
                <w:highlight w:val="none"/>
                <w:lang w:val="en-US" w:eastAsia="zh-CN" w:bidi="ar-SA"/>
              </w:rPr>
              <w:t>、本项目不接受联合体投标，单位负责人为同一人或者存在直接控股、管理关系的不同供应商，不得参加同一合同项下的政府采购活动；</w:t>
            </w:r>
          </w:p>
          <w:p w14:paraId="2A963C6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10、</w:t>
            </w:r>
            <w:r>
              <w:rPr>
                <w:rFonts w:hint="eastAsia" w:ascii="宋体" w:hAnsi="宋体" w:cs="宋体"/>
                <w:color w:val="000000"/>
                <w:kern w:val="0"/>
                <w:sz w:val="24"/>
                <w:szCs w:val="21"/>
                <w:highlight w:val="none"/>
                <w:lang w:val="en-US" w:eastAsia="zh-CN" w:bidi="ar-SA"/>
              </w:rPr>
              <w:t>供应商须</w:t>
            </w:r>
            <w:r>
              <w:rPr>
                <w:rFonts w:hint="eastAsia" w:ascii="宋体" w:hAnsi="宋体" w:eastAsia="宋体" w:cs="宋体"/>
                <w:color w:val="000000"/>
                <w:kern w:val="0"/>
                <w:sz w:val="24"/>
                <w:szCs w:val="21"/>
                <w:highlight w:val="none"/>
                <w:lang w:val="en-US" w:eastAsia="zh-CN" w:bidi="ar-SA"/>
              </w:rPr>
              <w:t>提供榆林市政府采购</w:t>
            </w:r>
            <w:r>
              <w:rPr>
                <w:rFonts w:hint="eastAsia" w:ascii="宋体" w:hAnsi="宋体" w:cs="宋体"/>
                <w:color w:val="000000"/>
                <w:kern w:val="0"/>
                <w:sz w:val="24"/>
                <w:szCs w:val="21"/>
                <w:highlight w:val="none"/>
                <w:lang w:val="en-US" w:eastAsia="zh-CN" w:bidi="ar-SA"/>
              </w:rPr>
              <w:t>服务</w:t>
            </w:r>
            <w:r>
              <w:rPr>
                <w:rFonts w:hint="eastAsia" w:ascii="宋体" w:hAnsi="宋体" w:eastAsia="宋体" w:cs="宋体"/>
                <w:color w:val="000000"/>
                <w:kern w:val="0"/>
                <w:sz w:val="24"/>
                <w:szCs w:val="21"/>
                <w:highlight w:val="none"/>
                <w:lang w:val="en-US" w:eastAsia="zh-CN" w:bidi="ar-SA"/>
              </w:rPr>
              <w:t>类项目供应商信用承诺书及信用中国（陕西榆林）上报成功的网查截图</w:t>
            </w:r>
            <w:r>
              <w:rPr>
                <w:rFonts w:hint="eastAsia" w:ascii="宋体" w:hAnsi="宋体" w:cs="宋体"/>
                <w:color w:val="000000"/>
                <w:kern w:val="0"/>
                <w:sz w:val="24"/>
                <w:szCs w:val="21"/>
                <w:highlight w:val="none"/>
                <w:lang w:val="en-US" w:eastAsia="zh-CN" w:bidi="ar-SA"/>
              </w:rPr>
              <w:t>，并将承诺书及承诺书网上截图附在响应文件中（</w:t>
            </w:r>
            <w:r>
              <w:rPr>
                <w:rFonts w:hint="eastAsia" w:ascii="宋体" w:hAnsi="宋体" w:eastAsia="宋体" w:cs="宋体"/>
                <w:color w:val="000000"/>
                <w:kern w:val="0"/>
                <w:sz w:val="24"/>
                <w:szCs w:val="21"/>
                <w:highlight w:val="none"/>
                <w:lang w:val="en-US" w:eastAsia="zh-CN" w:bidi="ar-SA"/>
              </w:rPr>
              <w:t>具体操作格式及要求详见</w:t>
            </w:r>
            <w:r>
              <w:rPr>
                <w:rFonts w:hint="eastAsia" w:ascii="宋体" w:hAnsi="宋体" w:cs="宋体"/>
                <w:color w:val="000000"/>
                <w:kern w:val="0"/>
                <w:sz w:val="24"/>
                <w:szCs w:val="21"/>
                <w:highlight w:val="none"/>
                <w:lang w:val="en-US" w:eastAsia="zh-CN" w:bidi="ar-SA"/>
              </w:rPr>
              <w:t>谈判</w:t>
            </w:r>
            <w:r>
              <w:rPr>
                <w:rFonts w:hint="eastAsia" w:ascii="宋体" w:hAnsi="宋体" w:eastAsia="宋体" w:cs="宋体"/>
                <w:color w:val="000000"/>
                <w:kern w:val="0"/>
                <w:sz w:val="24"/>
                <w:szCs w:val="21"/>
                <w:highlight w:val="none"/>
                <w:lang w:val="en-US" w:eastAsia="zh-CN" w:bidi="ar-SA"/>
              </w:rPr>
              <w:t>文件</w:t>
            </w:r>
            <w:r>
              <w:rPr>
                <w:rFonts w:hint="eastAsia" w:ascii="宋体" w:hAnsi="宋体" w:cs="宋体"/>
                <w:color w:val="000000"/>
                <w:kern w:val="0"/>
                <w:sz w:val="24"/>
                <w:szCs w:val="21"/>
                <w:highlight w:val="none"/>
                <w:lang w:val="en-US" w:eastAsia="zh-CN" w:bidi="ar-SA"/>
              </w:rPr>
              <w:t>）；</w:t>
            </w:r>
          </w:p>
          <w:p w14:paraId="5855CA8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w:t>
            </w:r>
            <w:r>
              <w:rPr>
                <w:rFonts w:hint="eastAsia" w:ascii="宋体" w:hAnsi="宋体" w:cs="宋体"/>
                <w:color w:val="000000"/>
                <w:kern w:val="0"/>
                <w:sz w:val="24"/>
                <w:szCs w:val="21"/>
                <w:highlight w:val="none"/>
                <w:lang w:val="en-US" w:eastAsia="zh-CN" w:bidi="ar-SA"/>
              </w:rPr>
              <w:t>1</w:t>
            </w:r>
            <w:r>
              <w:rPr>
                <w:rFonts w:hint="eastAsia" w:ascii="宋体" w:hAnsi="宋体" w:eastAsia="宋体" w:cs="宋体"/>
                <w:color w:val="000000"/>
                <w:kern w:val="0"/>
                <w:sz w:val="24"/>
                <w:szCs w:val="21"/>
                <w:highlight w:val="none"/>
                <w:lang w:val="en-US" w:eastAsia="zh-CN" w:bidi="ar-SA"/>
              </w:rPr>
              <w:t>、投标信用承诺书代替投标保证金。需在网上提交投标信用(保证金）承诺</w:t>
            </w:r>
            <w:r>
              <w:rPr>
                <w:rFonts w:hint="eastAsia" w:ascii="宋体" w:hAnsi="宋体" w:cs="宋体"/>
                <w:color w:val="000000"/>
                <w:kern w:val="0"/>
                <w:sz w:val="24"/>
                <w:szCs w:val="21"/>
                <w:highlight w:val="none"/>
                <w:lang w:val="en-US" w:eastAsia="zh-CN" w:bidi="ar-SA"/>
              </w:rPr>
              <w:t>及</w:t>
            </w:r>
            <w:r>
              <w:rPr>
                <w:rFonts w:hint="eastAsia" w:ascii="宋体" w:hAnsi="宋体" w:eastAsia="宋体" w:cs="宋体"/>
                <w:color w:val="000000"/>
                <w:kern w:val="0"/>
                <w:sz w:val="24"/>
                <w:szCs w:val="21"/>
                <w:highlight w:val="none"/>
                <w:lang w:val="en-US" w:eastAsia="zh-CN" w:bidi="ar-SA"/>
              </w:rPr>
              <w:t>承诺书网上截图附在响应文件中。（截图示例及承诺书格式详见谈判文件格式）；</w:t>
            </w:r>
          </w:p>
          <w:p w14:paraId="2250752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0" w:firstLineChars="20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12、本项目为专门面向中小企业项目。供应商应为中型、小型、微型企业或监狱企业或残疾人福利性单位，供应商为中型、小型、微型企业的，提供《中小企业声明函》；供应商为监狱企业的，应提供监狱企业的证明文件；供应商为残疾人福利性单位的，应提供《残疾人福利性单位声明函》（监狱企业或残疾人福利性单位视同小型、微型企业）。</w:t>
            </w:r>
          </w:p>
          <w:p w14:paraId="77513461">
            <w:pPr>
              <w:numPr>
                <w:ilvl w:val="0"/>
                <w:numId w:val="0"/>
              </w:numPr>
              <w:spacing w:line="360" w:lineRule="auto"/>
              <w:ind w:firstLine="482" w:firstLineChars="200"/>
              <w:rPr>
                <w:rFonts w:hint="eastAsia" w:ascii="宋体" w:hAnsi="宋体" w:cs="宋体"/>
                <w:sz w:val="24"/>
                <w:highlight w:val="none"/>
              </w:rPr>
            </w:pPr>
            <w:r>
              <w:rPr>
                <w:rFonts w:hint="eastAsia" w:ascii="宋体" w:hAnsi="宋体" w:cs="宋体"/>
                <w:b/>
                <w:bCs/>
                <w:sz w:val="24"/>
                <w:highlight w:val="none"/>
              </w:rPr>
              <w:t>注：上述资质为必备资质，须</w:t>
            </w:r>
            <w:r>
              <w:rPr>
                <w:rFonts w:hint="eastAsia" w:ascii="宋体" w:hAnsi="宋体" w:cs="宋体"/>
                <w:b/>
                <w:bCs/>
                <w:sz w:val="24"/>
                <w:highlight w:val="none"/>
                <w:lang w:val="en-US" w:eastAsia="zh-CN"/>
              </w:rPr>
              <w:t>在响应文件中体现，否则</w:t>
            </w:r>
            <w:r>
              <w:rPr>
                <w:rFonts w:hint="eastAsia" w:ascii="宋体" w:hAnsi="宋体" w:cs="宋体"/>
                <w:b/>
                <w:bCs/>
                <w:sz w:val="24"/>
                <w:highlight w:val="none"/>
              </w:rPr>
              <w:t>按无效响应文件处理。</w:t>
            </w:r>
          </w:p>
        </w:tc>
      </w:tr>
      <w:tr w14:paraId="2429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14:paraId="6A9B548A">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6</w:t>
            </w:r>
          </w:p>
        </w:tc>
        <w:tc>
          <w:tcPr>
            <w:tcW w:w="4605" w:type="pct"/>
            <w:noWrap w:val="0"/>
            <w:vAlign w:val="center"/>
          </w:tcPr>
          <w:p w14:paraId="5DC06656">
            <w:pPr>
              <w:spacing w:line="360" w:lineRule="auto"/>
              <w:rPr>
                <w:rFonts w:hint="eastAsia" w:ascii="宋体" w:hAnsi="宋体" w:cs="宋体"/>
                <w:sz w:val="24"/>
                <w:highlight w:val="none"/>
              </w:rPr>
            </w:pPr>
            <w:r>
              <w:rPr>
                <w:rFonts w:hint="eastAsia" w:ascii="宋体" w:hAnsi="宋体" w:cs="宋体"/>
                <w:sz w:val="24"/>
                <w:highlight w:val="none"/>
              </w:rPr>
              <w:t>合同签订：成交供应商和采购人签订合同。</w:t>
            </w:r>
          </w:p>
        </w:tc>
      </w:tr>
      <w:tr w14:paraId="05F4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4" w:type="pct"/>
            <w:noWrap w:val="0"/>
            <w:vAlign w:val="center"/>
          </w:tcPr>
          <w:p w14:paraId="599D9E78">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7</w:t>
            </w:r>
          </w:p>
        </w:tc>
        <w:tc>
          <w:tcPr>
            <w:tcW w:w="4605" w:type="pct"/>
            <w:noWrap w:val="0"/>
            <w:vAlign w:val="center"/>
          </w:tcPr>
          <w:p w14:paraId="1B387F42">
            <w:pPr>
              <w:spacing w:line="360" w:lineRule="auto"/>
              <w:rPr>
                <w:rFonts w:hint="eastAsia" w:ascii="宋体" w:hAnsi="宋体" w:cs="宋体"/>
                <w:sz w:val="24"/>
                <w:highlight w:val="none"/>
              </w:rPr>
            </w:pPr>
            <w:r>
              <w:rPr>
                <w:rFonts w:hint="eastAsia" w:ascii="宋体" w:hAnsi="宋体" w:cs="宋体"/>
                <w:sz w:val="24"/>
                <w:szCs w:val="24"/>
                <w:highlight w:val="none"/>
              </w:rPr>
              <w:t>本项目不接受备选方案。且不允许成交后另行转包或者再分包。</w:t>
            </w:r>
          </w:p>
        </w:tc>
      </w:tr>
      <w:tr w14:paraId="4076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noWrap w:val="0"/>
            <w:vAlign w:val="center"/>
          </w:tcPr>
          <w:p w14:paraId="2DD6DB89">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1</w:t>
            </w:r>
            <w:r>
              <w:rPr>
                <w:rFonts w:hint="eastAsia" w:ascii="宋体" w:hAnsi="宋体" w:cs="宋体"/>
                <w:sz w:val="24"/>
                <w:highlight w:val="none"/>
                <w:lang w:val="en-US" w:eastAsia="zh-CN"/>
              </w:rPr>
              <w:t>8</w:t>
            </w:r>
          </w:p>
        </w:tc>
        <w:tc>
          <w:tcPr>
            <w:tcW w:w="4605" w:type="pct"/>
            <w:noWrap w:val="0"/>
            <w:vAlign w:val="center"/>
          </w:tcPr>
          <w:p w14:paraId="30F73D89">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竞争性谈判</w:t>
            </w:r>
            <w:r>
              <w:rPr>
                <w:rFonts w:hint="eastAsia" w:ascii="宋体" w:hAnsi="宋体" w:eastAsia="宋体" w:cs="宋体"/>
                <w:sz w:val="24"/>
                <w:szCs w:val="24"/>
                <w:highlight w:val="none"/>
              </w:rPr>
              <w:t>代理服务费：按照国家标准向中标单位收取。</w:t>
            </w:r>
          </w:p>
        </w:tc>
      </w:tr>
      <w:tr w14:paraId="2507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14:paraId="06D8FBD9">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19</w:t>
            </w:r>
          </w:p>
        </w:tc>
        <w:tc>
          <w:tcPr>
            <w:tcW w:w="4605" w:type="pct"/>
            <w:noWrap w:val="0"/>
            <w:vAlign w:val="center"/>
          </w:tcPr>
          <w:p w14:paraId="22DD9CDD">
            <w:pPr>
              <w:spacing w:line="360" w:lineRule="auto"/>
              <w:rPr>
                <w:rFonts w:hint="eastAsia" w:ascii="宋体" w:hAnsi="宋体" w:eastAsia="宋体" w:cs="宋体"/>
                <w:sz w:val="24"/>
                <w:szCs w:val="24"/>
                <w:highlight w:val="none"/>
              </w:rPr>
            </w:pPr>
            <w:r>
              <w:rPr>
                <w:rFonts w:hint="eastAsia" w:hAnsi="宋体" w:cs="宋体"/>
                <w:color w:val="auto"/>
                <w:sz w:val="24"/>
                <w:szCs w:val="24"/>
                <w:highlight w:val="none"/>
                <w:lang w:eastAsia="zh-CN"/>
              </w:rPr>
              <w:t>竞争性谈判响应文件</w:t>
            </w:r>
            <w:r>
              <w:rPr>
                <w:rFonts w:hint="eastAsia" w:ascii="宋体" w:hAnsi="宋体" w:cs="宋体"/>
                <w:color w:val="auto"/>
                <w:sz w:val="24"/>
                <w:szCs w:val="24"/>
                <w:highlight w:val="none"/>
              </w:rPr>
              <w:t>中的复印件（含扫描件）必须加盖供应商公章</w:t>
            </w:r>
            <w:r>
              <w:rPr>
                <w:rFonts w:hint="eastAsia" w:hAnsi="宋体" w:cs="宋体"/>
                <w:color w:val="auto"/>
                <w:sz w:val="24"/>
                <w:szCs w:val="24"/>
                <w:highlight w:val="none"/>
                <w:lang w:eastAsia="zh-CN"/>
              </w:rPr>
              <w:t>，</w:t>
            </w:r>
            <w:r>
              <w:rPr>
                <w:rFonts w:hint="eastAsia" w:ascii="宋体" w:hAnsi="宋体" w:cs="宋体"/>
                <w:color w:val="auto"/>
                <w:sz w:val="24"/>
                <w:szCs w:val="24"/>
                <w:highlight w:val="none"/>
              </w:rPr>
              <w:t>否则按无效文件处理。所有复印件应是最新、有效、清晰的。因复印件不清晰而可能导致资料无效，由投标供应商自行负责。</w:t>
            </w:r>
          </w:p>
        </w:tc>
      </w:tr>
      <w:tr w14:paraId="6DCB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14:paraId="44EFA184">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20</w:t>
            </w:r>
          </w:p>
        </w:tc>
        <w:tc>
          <w:tcPr>
            <w:tcW w:w="4605" w:type="pct"/>
            <w:noWrap w:val="0"/>
            <w:vAlign w:val="center"/>
          </w:tcPr>
          <w:p w14:paraId="38034C5B">
            <w:pPr>
              <w:spacing w:line="360" w:lineRule="auto"/>
              <w:rPr>
                <w:rFonts w:hint="eastAsia" w:ascii="宋体" w:hAnsi="宋体" w:eastAsia="宋体" w:cs="宋体"/>
                <w:sz w:val="24"/>
                <w:szCs w:val="24"/>
                <w:highlight w:val="none"/>
              </w:rPr>
            </w:pPr>
            <w:r>
              <w:rPr>
                <w:rFonts w:hint="eastAsia" w:eastAsia="宋体"/>
                <w:sz w:val="24"/>
                <w:szCs w:val="24"/>
                <w:highlight w:val="none"/>
              </w:rPr>
              <w:t>保证金：</w:t>
            </w:r>
            <w:r>
              <w:rPr>
                <w:rFonts w:hint="eastAsia" w:ascii="宋体" w:hAnsi="宋体" w:eastAsia="宋体" w:cs="宋体"/>
                <w:sz w:val="24"/>
                <w:szCs w:val="24"/>
                <w:highlight w:val="none"/>
              </w:rPr>
              <w:t>本项目实施以“投标信用承诺书”代替保证金。</w:t>
            </w:r>
          </w:p>
        </w:tc>
      </w:tr>
      <w:tr w14:paraId="72FD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noWrap w:val="0"/>
            <w:vAlign w:val="center"/>
          </w:tcPr>
          <w:p w14:paraId="2A86B231">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21</w:t>
            </w:r>
          </w:p>
        </w:tc>
        <w:tc>
          <w:tcPr>
            <w:tcW w:w="4605" w:type="pct"/>
            <w:noWrap w:val="0"/>
            <w:vAlign w:val="center"/>
          </w:tcPr>
          <w:p w14:paraId="5F6C0F0D">
            <w:pPr>
              <w:spacing w:line="360" w:lineRule="auto"/>
              <w:rPr>
                <w:rFonts w:hint="eastAsia" w:ascii="宋体" w:hAnsi="宋体" w:cs="宋体"/>
                <w:color w:val="000000"/>
                <w:sz w:val="24"/>
                <w:highlight w:val="none"/>
              </w:rPr>
            </w:pPr>
            <w:r>
              <w:rPr>
                <w:rFonts w:hint="eastAsia" w:ascii="宋体" w:hAnsi="宋体" w:cs="宋体"/>
                <w:sz w:val="24"/>
                <w:szCs w:val="24"/>
                <w:highlight w:val="none"/>
              </w:rPr>
              <w:t>供应商失信行为：供应商有《陕西省政府采购领域供应商违法失信“黑名单”信息共享和联合惩戒实施办法》第四条规定的情形之一的，处以采购金额千分之五以上千分之十以下的罚款，列入不良行为记录名单，在一至三年内禁止参加政府采购活动，有违法所得的，并处没收违法所得，情节严重的，由工商行政管理机关</w:t>
            </w:r>
            <w:r>
              <w:rPr>
                <w:rFonts w:hint="eastAsia" w:ascii="宋体" w:hAnsi="宋体" w:eastAsia="宋体" w:cs="宋体"/>
                <w:sz w:val="24"/>
                <w:szCs w:val="24"/>
                <w:highlight w:val="none"/>
              </w:rPr>
              <w:t>吊销</w:t>
            </w:r>
            <w:r>
              <w:rPr>
                <w:rFonts w:hint="eastAsia" w:ascii="宋体" w:hAnsi="宋体" w:cs="宋体"/>
                <w:sz w:val="24"/>
                <w:szCs w:val="24"/>
                <w:highlight w:val="none"/>
              </w:rPr>
              <w:t>营业执照；构成犯罪的，依法追究刑事责任，同时纳入黑名单系统。</w:t>
            </w:r>
          </w:p>
        </w:tc>
      </w:tr>
      <w:tr w14:paraId="150C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14:paraId="72C49D1B">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rPr>
              <w:t>2</w:t>
            </w:r>
            <w:r>
              <w:rPr>
                <w:rFonts w:hint="eastAsia" w:ascii="宋体" w:hAnsi="宋体" w:cs="宋体"/>
                <w:sz w:val="24"/>
                <w:highlight w:val="none"/>
                <w:lang w:val="en-US" w:eastAsia="zh-CN"/>
              </w:rPr>
              <w:t>2</w:t>
            </w:r>
          </w:p>
        </w:tc>
        <w:tc>
          <w:tcPr>
            <w:tcW w:w="4605" w:type="pct"/>
            <w:noWrap w:val="0"/>
            <w:vAlign w:val="center"/>
          </w:tcPr>
          <w:p w14:paraId="4751C0EC">
            <w:pPr>
              <w:spacing w:line="360" w:lineRule="auto"/>
              <w:rPr>
                <w:rFonts w:hint="eastAsia" w:ascii="宋体" w:hAnsi="宋体" w:cs="宋体"/>
                <w:sz w:val="24"/>
                <w:szCs w:val="24"/>
                <w:highlight w:val="none"/>
              </w:rPr>
            </w:pPr>
            <w:r>
              <w:rPr>
                <w:rFonts w:hint="eastAsia" w:ascii="宋体" w:hAnsi="宋体" w:cs="宋体"/>
                <w:sz w:val="24"/>
                <w:szCs w:val="24"/>
                <w:highlight w:val="none"/>
              </w:rPr>
              <w:t>谈判文件解释权：本谈判文件由采购人和采购代理机构解释。未尽事宜，参照法律法规、规章及规范性文件的相关规定。</w:t>
            </w:r>
          </w:p>
        </w:tc>
      </w:tr>
      <w:tr w14:paraId="31EC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14:paraId="7D599C80">
            <w:pPr>
              <w:spacing w:line="360" w:lineRule="auto"/>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23</w:t>
            </w:r>
          </w:p>
        </w:tc>
        <w:tc>
          <w:tcPr>
            <w:tcW w:w="4605" w:type="pct"/>
            <w:noWrap w:val="0"/>
            <w:vAlign w:val="center"/>
          </w:tcPr>
          <w:p w14:paraId="415EF4CE">
            <w:pPr>
              <w:spacing w:line="360" w:lineRule="auto"/>
              <w:rPr>
                <w:rFonts w:hint="default" w:ascii="宋体" w:hAnsi="宋体" w:eastAsia="宋体" w:cs="宋体"/>
                <w:sz w:val="24"/>
                <w:szCs w:val="24"/>
                <w:highlight w:val="none"/>
                <w:lang w:val="en-US" w:eastAsia="zh-CN"/>
              </w:rPr>
            </w:pPr>
            <w:r>
              <w:rPr>
                <w:rFonts w:hint="default" w:ascii="宋体" w:hAnsi="宋体" w:cs="宋体"/>
                <w:sz w:val="24"/>
                <w:szCs w:val="24"/>
                <w:highlight w:val="none"/>
              </w:rPr>
              <w:t>支持中小企业</w:t>
            </w:r>
            <w:r>
              <w:rPr>
                <w:rFonts w:hint="eastAsia" w:ascii="宋体" w:hAnsi="宋体" w:cs="宋体"/>
                <w:sz w:val="24"/>
                <w:szCs w:val="24"/>
                <w:highlight w:val="none"/>
                <w:lang w:eastAsia="zh-CN"/>
              </w:rPr>
              <w:t>：</w:t>
            </w:r>
            <w:r>
              <w:rPr>
                <w:rFonts w:hint="eastAsia" w:ascii="宋体" w:hAnsi="宋体" w:cs="宋体"/>
                <w:sz w:val="24"/>
                <w:szCs w:val="24"/>
                <w:highlight w:val="none"/>
              </w:rPr>
              <w:t>支</w:t>
            </w:r>
            <w:r>
              <w:rPr>
                <w:rFonts w:hint="default" w:ascii="宋体" w:hAnsi="宋体" w:cs="宋体"/>
                <w:sz w:val="24"/>
                <w:szCs w:val="24"/>
                <w:highlight w:val="none"/>
              </w:rPr>
              <w:t>持中小企业根据《政府采购促进中小企业发展管理办法》（财库〔2020〕46号）和《关于进一步加大政府采购支持中小企业力度的通知》（财库〔2022〕19号）规定，本项目</w:t>
            </w:r>
            <w:r>
              <w:rPr>
                <w:rFonts w:hint="eastAsia" w:ascii="宋体" w:hAnsi="宋体" w:cs="宋体"/>
                <w:sz w:val="24"/>
                <w:szCs w:val="24"/>
                <w:highlight w:val="none"/>
                <w:lang w:val="en-US" w:eastAsia="zh-CN"/>
              </w:rPr>
              <w:t>非</w:t>
            </w:r>
            <w:r>
              <w:rPr>
                <w:rFonts w:hint="default" w:ascii="宋体" w:hAnsi="宋体" w:cs="宋体"/>
                <w:sz w:val="24"/>
                <w:szCs w:val="24"/>
                <w:highlight w:val="none"/>
              </w:rPr>
              <w:t>专门面向中小企业采购，</w:t>
            </w:r>
            <w:r>
              <w:rPr>
                <w:rFonts w:hint="eastAsia" w:ascii="宋体" w:hAnsi="宋体" w:cs="宋体"/>
                <w:sz w:val="24"/>
                <w:szCs w:val="24"/>
                <w:highlight w:val="none"/>
                <w:lang w:val="en-US" w:eastAsia="zh-CN"/>
              </w:rPr>
              <w:t>对其进行支持</w:t>
            </w:r>
            <w:r>
              <w:rPr>
                <w:rFonts w:hint="default" w:ascii="宋体" w:hAnsi="宋体" w:cs="宋体"/>
                <w:sz w:val="24"/>
                <w:szCs w:val="24"/>
                <w:highlight w:val="none"/>
              </w:rPr>
              <w:t>中小企业</w:t>
            </w:r>
            <w:r>
              <w:rPr>
                <w:rFonts w:hint="eastAsia" w:ascii="宋体" w:hAnsi="宋体" w:cs="宋体"/>
                <w:sz w:val="24"/>
                <w:szCs w:val="24"/>
                <w:highlight w:val="none"/>
                <w:lang w:val="en-US" w:eastAsia="zh-CN"/>
              </w:rPr>
              <w:t>给予20%价格优惠。</w:t>
            </w:r>
          </w:p>
        </w:tc>
      </w:tr>
      <w:tr w14:paraId="361C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noWrap w:val="0"/>
            <w:vAlign w:val="center"/>
          </w:tcPr>
          <w:p w14:paraId="23C5A136">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24</w:t>
            </w:r>
          </w:p>
        </w:tc>
        <w:tc>
          <w:tcPr>
            <w:tcW w:w="4605" w:type="pct"/>
            <w:noWrap w:val="0"/>
            <w:vAlign w:val="center"/>
          </w:tcPr>
          <w:p w14:paraId="2F51DC35">
            <w:pPr>
              <w:spacing w:line="360" w:lineRule="auto"/>
              <w:rPr>
                <w:rFonts w:hint="default" w:ascii="宋体" w:hAnsi="宋体" w:eastAsia="宋体" w:cs="宋体"/>
                <w:b/>
                <w:bCs/>
                <w:sz w:val="24"/>
                <w:szCs w:val="24"/>
                <w:highlight w:val="none"/>
                <w:lang w:val="en-US" w:eastAsia="zh-CN"/>
              </w:rPr>
            </w:pPr>
            <w:r>
              <w:rPr>
                <w:rFonts w:hint="eastAsia" w:ascii="宋体" w:hAnsi="宋体" w:eastAsia="宋体" w:cs="宋体"/>
                <w:b/>
                <w:bCs/>
                <w:spacing w:val="9"/>
                <w:sz w:val="23"/>
                <w:szCs w:val="23"/>
                <w:highlight w:val="none"/>
              </w:rPr>
              <w:t>各</w:t>
            </w:r>
            <w:r>
              <w:rPr>
                <w:rFonts w:hint="eastAsia" w:ascii="宋体" w:hAnsi="宋体" w:eastAsia="宋体" w:cs="宋体"/>
                <w:b/>
                <w:bCs/>
                <w:spacing w:val="8"/>
                <w:sz w:val="23"/>
                <w:szCs w:val="23"/>
                <w:highlight w:val="none"/>
              </w:rPr>
              <w:t>行业划分标准</w:t>
            </w:r>
          </w:p>
          <w:p w14:paraId="3B13A3F9">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1、农、林、牧、渔业。营业收入20000万元以下的为中小微型企业。其中，营业收入500万元及以上的为中型企业,营业收入50万元及以上的为小型企业，营业收入50万元以下的为微型企业。</w:t>
            </w:r>
          </w:p>
          <w:p w14:paraId="3F91F0D3">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 企业。</w:t>
            </w:r>
          </w:p>
          <w:p w14:paraId="7DCF3EBC">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2E06241">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11D9589">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B506488">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4814E58">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0247D3F">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33016DD">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86DC9D9">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 型企业。</w:t>
            </w:r>
          </w:p>
          <w:p w14:paraId="6709716A">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11、信息传输业。从业人员2000人以下或营业收入100000万元以下的为中小微型企业。其中,从业人员100人及以上，且营业收入1000万元及以上的为中型企业;从业人员10人及以上，且营业收入100 万元及以上的为小型企业；从业人员10人以下或营业收入100万元以下的为微型企业。</w:t>
            </w:r>
          </w:p>
          <w:p w14:paraId="09F8CA38">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8AC1BA7">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13、房地产开发经营。营业收入200000万元以下或资产总额10000万元以下的为中小微型企业.其中，营业收入1000万元及以上，且资产总额 5000万元及以上的为中型企业;营业收入100万元及以上，且资产总额2000万元及以上的为小型企业；营业收入100万元以下或资产总额2000万元以下的为微型企业。</w:t>
            </w:r>
          </w:p>
          <w:p w14:paraId="1E480AA4">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A248666">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5D6522AF">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16、其他未列明行业.从业人员300人以下的为中小微型企业。其中，从业人员100人及以上的为中型企业;从业人员10人及以上的为小型企业；从业人员10人以下的为微型企业。</w:t>
            </w:r>
          </w:p>
          <w:p w14:paraId="37CE5CBF">
            <w:pPr>
              <w:spacing w:line="360" w:lineRule="auto"/>
              <w:rPr>
                <w:rFonts w:hint="default" w:ascii="宋体" w:hAnsi="宋体" w:eastAsia="宋体" w:cs="宋体"/>
                <w:sz w:val="24"/>
                <w:szCs w:val="24"/>
                <w:highlight w:val="none"/>
                <w:lang w:val="en-US" w:eastAsia="zh-CN"/>
              </w:rPr>
            </w:pPr>
            <w:r>
              <w:rPr>
                <w:rFonts w:hint="default" w:ascii="宋体" w:hAnsi="宋体" w:eastAsia="宋体" w:cs="宋体"/>
                <w:b/>
                <w:bCs/>
                <w:sz w:val="24"/>
                <w:szCs w:val="24"/>
                <w:highlight w:val="none"/>
                <w:lang w:val="en-US" w:eastAsia="zh-CN"/>
              </w:rPr>
              <w:t>本项目属于：其他未列明行业</w:t>
            </w:r>
          </w:p>
        </w:tc>
      </w:tr>
      <w:tr w14:paraId="6ED3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14:paraId="724D2F43">
            <w:pPr>
              <w:spacing w:line="360" w:lineRule="auto"/>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25</w:t>
            </w:r>
          </w:p>
        </w:tc>
        <w:tc>
          <w:tcPr>
            <w:tcW w:w="4605" w:type="pct"/>
            <w:noWrap w:val="0"/>
            <w:vAlign w:val="center"/>
          </w:tcPr>
          <w:p w14:paraId="48A7EC9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工信部《政府采购促进中小企业发展</w:t>
            </w:r>
            <w:r>
              <w:rPr>
                <w:rFonts w:hint="eastAsia" w:ascii="宋体" w:hAnsi="宋体" w:eastAsia="宋体" w:cs="宋体"/>
                <w:sz w:val="24"/>
                <w:szCs w:val="24"/>
                <w:highlight w:val="none"/>
                <w:lang w:val="en-US" w:eastAsia="zh-CN"/>
              </w:rPr>
              <w:t>管理</w:t>
            </w:r>
            <w:r>
              <w:rPr>
                <w:rFonts w:hint="eastAsia" w:ascii="宋体" w:hAnsi="宋体" w:eastAsia="宋体" w:cs="宋体"/>
                <w:sz w:val="24"/>
                <w:szCs w:val="24"/>
                <w:highlight w:val="none"/>
              </w:rPr>
              <w:t>办法》（财库〔20</w:t>
            </w:r>
            <w:r>
              <w:rPr>
                <w:rFonts w:hint="eastAsia" w:ascii="宋体" w:hAnsi="宋体" w:eastAsia="宋体" w:cs="宋体"/>
                <w:sz w:val="24"/>
                <w:szCs w:val="24"/>
                <w:highlight w:val="none"/>
                <w:lang w:val="en-US" w:eastAsia="zh-CN"/>
              </w:rPr>
              <w:t>20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46</w:t>
            </w:r>
            <w:r>
              <w:rPr>
                <w:rFonts w:hint="eastAsia" w:ascii="宋体" w:hAnsi="宋体" w:eastAsia="宋体" w:cs="宋体"/>
                <w:sz w:val="24"/>
                <w:szCs w:val="24"/>
                <w:highlight w:val="none"/>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《陕西省财政厅中国人民银行西安分行关于深入推进政府采购信用融资业务的通知》</w:t>
            </w:r>
            <w:r>
              <w:rPr>
                <w:rFonts w:hint="eastAsia" w:ascii="宋体" w:hAnsi="宋体" w:eastAsia="宋体" w:cs="宋体"/>
                <w:sz w:val="24"/>
                <w:szCs w:val="24"/>
                <w:highlight w:val="none"/>
              </w:rPr>
              <w:t>（陕财办采〔202</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〕5号）等有关规定，按照</w:t>
            </w:r>
            <w:r>
              <w:rPr>
                <w:rFonts w:hint="eastAsia" w:ascii="宋体" w:hAnsi="宋体" w:eastAsia="宋体" w:cs="宋体"/>
                <w:sz w:val="24"/>
                <w:szCs w:val="24"/>
                <w:highlight w:val="none"/>
                <w:lang w:val="en-US" w:eastAsia="zh-CN"/>
              </w:rPr>
              <w:t>政府</w:t>
            </w:r>
            <w:r>
              <w:rPr>
                <w:rFonts w:hint="eastAsia" w:ascii="宋体" w:hAnsi="宋体" w:eastAsia="宋体" w:cs="宋体"/>
                <w:sz w:val="24"/>
                <w:szCs w:val="24"/>
                <w:highlight w:val="none"/>
              </w:rPr>
              <w:t>引导、</w:t>
            </w:r>
            <w:r>
              <w:rPr>
                <w:rFonts w:hint="eastAsia" w:ascii="宋体" w:hAnsi="宋体" w:eastAsia="宋体" w:cs="宋体"/>
                <w:sz w:val="24"/>
                <w:szCs w:val="24"/>
                <w:highlight w:val="none"/>
                <w:lang w:val="en-US" w:eastAsia="zh-CN"/>
              </w:rPr>
              <w:t>市场运作、银企</w:t>
            </w:r>
            <w:r>
              <w:rPr>
                <w:rFonts w:hint="eastAsia" w:ascii="宋体" w:hAnsi="宋体" w:eastAsia="宋体" w:cs="宋体"/>
                <w:sz w:val="24"/>
                <w:szCs w:val="24"/>
                <w:highlight w:val="none"/>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highlight w:val="none"/>
                <w:lang w:val="en-US" w:eastAsia="zh-CN"/>
              </w:rPr>
              <w:t>或中征平台（https://www.crcrfsp.com）</w:t>
            </w:r>
            <w:r>
              <w:rPr>
                <w:rFonts w:hint="eastAsia" w:ascii="宋体" w:hAnsi="宋体" w:eastAsia="宋体" w:cs="宋体"/>
                <w:sz w:val="24"/>
                <w:szCs w:val="24"/>
                <w:highlight w:val="none"/>
              </w:rPr>
              <w:t>在线申请，依法参加政府采购信用融资活动。</w:t>
            </w:r>
          </w:p>
          <w:tbl>
            <w:tblPr>
              <w:tblStyle w:val="2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8"/>
              <w:gridCol w:w="1267"/>
              <w:gridCol w:w="1026"/>
              <w:gridCol w:w="981"/>
              <w:gridCol w:w="939"/>
              <w:gridCol w:w="1206"/>
              <w:gridCol w:w="978"/>
              <w:gridCol w:w="1982"/>
            </w:tblGrid>
            <w:tr w14:paraId="0B124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000" w:type="pct"/>
                  <w:gridSpan w:val="8"/>
                  <w:tcBorders>
                    <w:top w:val="nil"/>
                    <w:left w:val="nil"/>
                    <w:bottom w:val="nil"/>
                    <w:right w:val="nil"/>
                  </w:tcBorders>
                  <w:noWrap/>
                  <w:vAlign w:val="center"/>
                </w:tcPr>
                <w:p w14:paraId="47DBBAC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榆林市“政采贷”业务办理银行联系表</w:t>
                  </w:r>
                </w:p>
              </w:tc>
            </w:tr>
            <w:tr w14:paraId="68E6F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731389D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sz w:val="18"/>
                      <w:szCs w:val="18"/>
                      <w:highlight w:val="none"/>
                      <w:lang w:val="en-US" w:eastAsia="zh-CN"/>
                    </w:rPr>
                  </w:pPr>
                  <w:r>
                    <w:rPr>
                      <w:rFonts w:hint="eastAsia" w:ascii="宋体" w:hAnsi="宋体" w:eastAsia="宋体" w:cs="宋体"/>
                      <w:b/>
                      <w:bCs/>
                      <w:sz w:val="18"/>
                      <w:szCs w:val="18"/>
                      <w:highlight w:val="none"/>
                      <w:lang w:val="en-US" w:eastAsia="zh-CN"/>
                    </w:rPr>
                    <w:t>序号</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7496C1F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lang w:val="en-US" w:eastAsia="zh-CN"/>
                    </w:rPr>
                    <w:t>银行名称</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7EDFBA0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lang w:val="en-US" w:eastAsia="zh-CN"/>
                    </w:rPr>
                    <w:t>产品名称</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18F5A75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lang w:val="en-US" w:eastAsia="zh-CN"/>
                    </w:rPr>
                    <w:t>贷款额度</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260D01E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lang w:val="en-US" w:eastAsia="zh-CN"/>
                    </w:rPr>
                    <w:t>贷款期限</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113BC6F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lang w:val="en-US" w:eastAsia="zh-CN"/>
                    </w:rPr>
                    <w:t>贷款利率</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217FAA4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lang w:val="en-US" w:eastAsia="zh-CN"/>
                    </w:rPr>
                    <w:t>办理时效</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2DBDE5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宋体" w:hAnsi="宋体" w:eastAsia="宋体" w:cs="宋体"/>
                      <w:b/>
                      <w:bCs/>
                      <w:sz w:val="18"/>
                      <w:szCs w:val="18"/>
                      <w:highlight w:val="none"/>
                    </w:rPr>
                  </w:pPr>
                  <w:r>
                    <w:rPr>
                      <w:rFonts w:hint="eastAsia" w:ascii="宋体" w:hAnsi="宋体" w:eastAsia="宋体" w:cs="宋体"/>
                      <w:b/>
                      <w:bCs/>
                      <w:sz w:val="18"/>
                      <w:szCs w:val="18"/>
                      <w:highlight w:val="none"/>
                      <w:lang w:val="en-US" w:eastAsia="zh-CN"/>
                    </w:rPr>
                    <w:t>联系人</w:t>
                  </w:r>
                </w:p>
              </w:tc>
            </w:tr>
            <w:tr w14:paraId="206A3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517391B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6D3EC8D7">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长安银行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397E1A7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1F17F0E8">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1D8B794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072FDDF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3.45%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14D8B4F2">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72小时</w:t>
                  </w:r>
                </w:p>
              </w:tc>
              <w:tc>
                <w:tcPr>
                  <w:tcW w:w="1116" w:type="pct"/>
                  <w:tcBorders>
                    <w:top w:val="single" w:color="000000" w:sz="4" w:space="0"/>
                    <w:left w:val="single" w:color="000000" w:sz="4" w:space="0"/>
                    <w:bottom w:val="single" w:color="000000" w:sz="4" w:space="0"/>
                    <w:right w:val="single" w:color="000000" w:sz="4" w:space="0"/>
                  </w:tcBorders>
                  <w:noWrap w:val="0"/>
                  <w:vAlign w:val="center"/>
                </w:tcPr>
                <w:p w14:paraId="2C0EA0A6">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魏众  15109123951</w:t>
                  </w:r>
                </w:p>
              </w:tc>
            </w:tr>
            <w:tr w14:paraId="3AD51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7700E48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5FDBF79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中信银行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1B5651FA">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政采E贷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7D241646">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2B578E4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224C940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3.45%起</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70581338">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49106EC5">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李靖  15509125117</w:t>
                  </w:r>
                </w:p>
              </w:tc>
            </w:tr>
            <w:tr w14:paraId="329B5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1A69195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186F0A5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光大银行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6A6C0C1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74424AE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7B98EC2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61E3A42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3.45%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3EF6C9E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72小时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3C46CD29">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刘波  18809125468</w:t>
                  </w:r>
                </w:p>
              </w:tc>
            </w:tr>
            <w:tr w14:paraId="4715A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6E0069F8">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25418F6A">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交通银行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2FDC4345">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秦政贷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406A0ED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53389002">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0EF126F5">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3.45%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50F48D2A">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4525BB68">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张飞  15291296886</w:t>
                  </w:r>
                </w:p>
              </w:tc>
            </w:tr>
            <w:tr w14:paraId="1761E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44025F08">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7A84913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中国银行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2B91BE95">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2B014A1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5C7A576A">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43B24CC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3.45%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58542C9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72小时</w:t>
                  </w:r>
                </w:p>
              </w:tc>
              <w:tc>
                <w:tcPr>
                  <w:tcW w:w="1116" w:type="pct"/>
                  <w:tcBorders>
                    <w:top w:val="single" w:color="000000" w:sz="4" w:space="0"/>
                    <w:left w:val="single" w:color="000000" w:sz="4" w:space="0"/>
                    <w:bottom w:val="single" w:color="000000" w:sz="4" w:space="0"/>
                    <w:right w:val="single" w:color="000000" w:sz="4" w:space="0"/>
                  </w:tcBorders>
                  <w:noWrap w:val="0"/>
                  <w:vAlign w:val="center"/>
                </w:tcPr>
                <w:p w14:paraId="4E91FE3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李浩  18691230007</w:t>
                  </w:r>
                </w:p>
              </w:tc>
            </w:tr>
            <w:tr w14:paraId="4A729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3848E1F5">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79A91015">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招商银行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465508B9">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256E6784">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1BA5AD22">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1-3年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5AEC0A4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3.45%起</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496A704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44AB570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马烨  15596100007</w:t>
                  </w:r>
                </w:p>
              </w:tc>
            </w:tr>
            <w:tr w14:paraId="6074E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2882BDC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7</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35AA75DA">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浦发银行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6EB60808">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政采E贷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458427C3">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732C51BF">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317E9B56">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rPr>
                  </w:pPr>
                  <w:r>
                    <w:rPr>
                      <w:rFonts w:hint="eastAsia" w:ascii="宋体" w:hAnsi="宋体" w:eastAsia="宋体" w:cs="宋体"/>
                      <w:sz w:val="18"/>
                      <w:szCs w:val="18"/>
                      <w:highlight w:val="none"/>
                      <w:lang w:val="en-US" w:eastAsia="zh-CN"/>
                    </w:rPr>
                    <w:t>3.8%</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789C290D">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72小时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75C24361">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朱君  15629169158</w:t>
                  </w:r>
                </w:p>
              </w:tc>
            </w:tr>
            <w:tr w14:paraId="2C0E7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189968C9">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1DA3597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农商银行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374ADB77">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47F58118">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7AFFD8A9">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1-2年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635415A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3.45%-5.8%</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012909A9">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35645C1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王璐  15529875056</w:t>
                  </w:r>
                </w:p>
              </w:tc>
            </w:tr>
            <w:tr w14:paraId="49272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6A1CFC71">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9</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048C2C92">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农业银行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603E4AF4">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政采贷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5A12529A">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3E6F720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09C7057C">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3.45%-3.85%</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08970821">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709CFF24">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杨尧  13325409313</w:t>
                  </w:r>
                </w:p>
              </w:tc>
            </w:tr>
            <w:tr w14:paraId="65DD3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28" w:type="pct"/>
                  <w:tcBorders>
                    <w:top w:val="single" w:color="000000" w:sz="4" w:space="0"/>
                    <w:left w:val="single" w:color="000000" w:sz="4" w:space="0"/>
                    <w:bottom w:val="single" w:color="000000" w:sz="4" w:space="0"/>
                    <w:right w:val="single" w:color="000000" w:sz="4" w:space="0"/>
                  </w:tcBorders>
                  <w:noWrap/>
                  <w:vAlign w:val="center"/>
                </w:tcPr>
                <w:p w14:paraId="6F751FF0">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10</w:t>
                  </w:r>
                </w:p>
              </w:tc>
              <w:tc>
                <w:tcPr>
                  <w:tcW w:w="731" w:type="pct"/>
                  <w:tcBorders>
                    <w:top w:val="single" w:color="000000" w:sz="4" w:space="0"/>
                    <w:left w:val="single" w:color="000000" w:sz="4" w:space="0"/>
                    <w:bottom w:val="single" w:color="000000" w:sz="4" w:space="0"/>
                    <w:right w:val="single" w:color="000000" w:sz="4" w:space="0"/>
                  </w:tcBorders>
                  <w:noWrap/>
                  <w:vAlign w:val="center"/>
                </w:tcPr>
                <w:p w14:paraId="6EA7DE61">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民生银行</w:t>
                  </w:r>
                </w:p>
              </w:tc>
              <w:tc>
                <w:tcPr>
                  <w:tcW w:w="587" w:type="pct"/>
                  <w:tcBorders>
                    <w:top w:val="single" w:color="000000" w:sz="4" w:space="0"/>
                    <w:left w:val="single" w:color="000000" w:sz="4" w:space="0"/>
                    <w:bottom w:val="single" w:color="000000" w:sz="4" w:space="0"/>
                    <w:right w:val="single" w:color="000000" w:sz="4" w:space="0"/>
                  </w:tcBorders>
                  <w:noWrap/>
                  <w:vAlign w:val="center"/>
                </w:tcPr>
                <w:p w14:paraId="21EAC4E5">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政采E贷</w:t>
                  </w:r>
                </w:p>
              </w:tc>
              <w:tc>
                <w:tcPr>
                  <w:tcW w:w="553" w:type="pct"/>
                  <w:tcBorders>
                    <w:top w:val="single" w:color="000000" w:sz="4" w:space="0"/>
                    <w:left w:val="single" w:color="000000" w:sz="4" w:space="0"/>
                    <w:bottom w:val="single" w:color="000000" w:sz="4" w:space="0"/>
                    <w:right w:val="single" w:color="000000" w:sz="4" w:space="0"/>
                  </w:tcBorders>
                  <w:noWrap/>
                  <w:vAlign w:val="center"/>
                </w:tcPr>
                <w:p w14:paraId="3C355EA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3000万元</w:t>
                  </w:r>
                </w:p>
              </w:tc>
              <w:tc>
                <w:tcPr>
                  <w:tcW w:w="423" w:type="pct"/>
                  <w:tcBorders>
                    <w:top w:val="single" w:color="000000" w:sz="4" w:space="0"/>
                    <w:left w:val="single" w:color="000000" w:sz="4" w:space="0"/>
                    <w:bottom w:val="single" w:color="000000" w:sz="4" w:space="0"/>
                    <w:right w:val="single" w:color="000000" w:sz="4" w:space="0"/>
                  </w:tcBorders>
                  <w:noWrap/>
                  <w:vAlign w:val="center"/>
                </w:tcPr>
                <w:p w14:paraId="2D15B105">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1年</w:t>
                  </w:r>
                </w:p>
              </w:tc>
              <w:tc>
                <w:tcPr>
                  <w:tcW w:w="690" w:type="pct"/>
                  <w:tcBorders>
                    <w:top w:val="single" w:color="000000" w:sz="4" w:space="0"/>
                    <w:left w:val="single" w:color="000000" w:sz="4" w:space="0"/>
                    <w:bottom w:val="single" w:color="000000" w:sz="4" w:space="0"/>
                    <w:right w:val="single" w:color="000000" w:sz="4" w:space="0"/>
                  </w:tcBorders>
                  <w:noWrap/>
                  <w:vAlign w:val="center"/>
                </w:tcPr>
                <w:p w14:paraId="4133FB0A">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3.45%起</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56D5BF66">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24小时</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46DA5234">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郝双双  15991225850</w:t>
                  </w:r>
                </w:p>
              </w:tc>
            </w:tr>
          </w:tbl>
          <w:p w14:paraId="015A46BA">
            <w:pPr>
              <w:spacing w:line="360" w:lineRule="auto"/>
              <w:ind w:firstLine="480" w:firstLineChars="200"/>
              <w:rPr>
                <w:rFonts w:hint="eastAsia"/>
                <w:highlight w:val="none"/>
              </w:rPr>
            </w:pPr>
            <w:r>
              <w:rPr>
                <w:rFonts w:hint="eastAsia" w:ascii="宋体" w:hAnsi="宋体" w:eastAsia="宋体" w:cs="宋体"/>
                <w:sz w:val="24"/>
                <w:szCs w:val="24"/>
                <w:highlight w:val="none"/>
                <w:lang w:val="en-US" w:eastAsia="zh-CN"/>
              </w:rPr>
              <w:t>备注：银行排名不分先后。如产品额度、期限、利率等内容发生改变，以银行解释为准。</w:t>
            </w:r>
          </w:p>
        </w:tc>
      </w:tr>
      <w:tr w14:paraId="412B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14:paraId="1C45347A">
            <w:pPr>
              <w:spacing w:line="360" w:lineRule="auto"/>
              <w:jc w:val="center"/>
              <w:rPr>
                <w:rFonts w:hint="default" w:ascii="宋体" w:hAnsi="宋体" w:cs="宋体"/>
                <w:sz w:val="24"/>
                <w:highlight w:val="none"/>
                <w:lang w:val="en-US" w:eastAsia="zh-CN"/>
              </w:rPr>
            </w:pPr>
            <w:bookmarkStart w:id="26" w:name="_Toc895"/>
            <w:bookmarkStart w:id="27" w:name="_Toc3483"/>
            <w:bookmarkStart w:id="28" w:name="_Toc124"/>
            <w:bookmarkStart w:id="29" w:name="_Toc17899"/>
            <w:r>
              <w:rPr>
                <w:rFonts w:hint="eastAsia" w:ascii="宋体" w:hAnsi="宋体" w:cs="宋体"/>
                <w:sz w:val="24"/>
                <w:highlight w:val="none"/>
                <w:lang w:val="en-US" w:eastAsia="zh-CN"/>
              </w:rPr>
              <w:t>26</w:t>
            </w:r>
          </w:p>
        </w:tc>
        <w:tc>
          <w:tcPr>
            <w:tcW w:w="4605" w:type="pct"/>
            <w:noWrap w:val="0"/>
            <w:vAlign w:val="center"/>
          </w:tcPr>
          <w:p w14:paraId="0D38F991">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为深入贯彻信用体系建设的有关精神，根据市财政局《关 于在政府采购活动中使用信用记录和信用报告以及开展承诺工作的通知》（榆政 财采函〔2020〕9号）在工程建设和政府采购领域全面推行信用公开承诺制，进入公共资源交易平台的各方交易主体（投标单位、授权代表），均应在“信用中国（陕西榆林）”网站进行注册、登陆，自主上报信用承诺书（网址：</w:t>
            </w:r>
            <w:r>
              <w:rPr>
                <w:rFonts w:hint="default" w:ascii="宋体" w:hAnsi="宋体" w:eastAsia="宋体" w:cs="宋体"/>
                <w:sz w:val="24"/>
                <w:szCs w:val="24"/>
                <w:highlight w:val="none"/>
                <w:lang w:val="en-US" w:eastAsia="zh-CN"/>
              </w:rPr>
              <w:fldChar w:fldCharType="begin"/>
            </w:r>
            <w:r>
              <w:rPr>
                <w:rFonts w:hint="default" w:ascii="宋体" w:hAnsi="宋体" w:eastAsia="宋体" w:cs="宋体"/>
                <w:sz w:val="24"/>
                <w:szCs w:val="24"/>
                <w:highlight w:val="none"/>
                <w:lang w:val="en-US" w:eastAsia="zh-CN"/>
              </w:rPr>
              <w:instrText xml:space="preserve"> HYPERLINK "https://credit.yl.gov.cn/" </w:instrText>
            </w:r>
            <w:r>
              <w:rPr>
                <w:rFonts w:hint="default" w:ascii="宋体" w:hAnsi="宋体" w:eastAsia="宋体" w:cs="宋体"/>
                <w:sz w:val="24"/>
                <w:szCs w:val="24"/>
                <w:highlight w:val="none"/>
                <w:lang w:val="en-US" w:eastAsia="zh-CN"/>
              </w:rPr>
              <w:fldChar w:fldCharType="separate"/>
            </w:r>
            <w:r>
              <w:rPr>
                <w:rFonts w:hint="default" w:ascii="宋体" w:hAnsi="宋体" w:eastAsia="宋体" w:cs="宋体"/>
                <w:sz w:val="24"/>
                <w:szCs w:val="24"/>
                <w:highlight w:val="none"/>
                <w:lang w:val="en-US" w:eastAsia="zh-CN"/>
              </w:rPr>
              <w:t>https://credit.yl.gov.cn/</w:t>
            </w:r>
            <w:r>
              <w:rPr>
                <w:rFonts w:hint="default" w:ascii="宋体" w:hAnsi="宋体" w:eastAsia="宋体" w:cs="宋体"/>
                <w:sz w:val="24"/>
                <w:szCs w:val="24"/>
                <w:highlight w:val="none"/>
                <w:lang w:val="en-US" w:eastAsia="zh-CN"/>
              </w:rPr>
              <w:fldChar w:fldCharType="end"/>
            </w:r>
            <w:r>
              <w:rPr>
                <w:rFonts w:hint="default" w:ascii="宋体" w:hAnsi="宋体" w:eastAsia="宋体" w:cs="宋体"/>
                <w:sz w:val="24"/>
                <w:szCs w:val="24"/>
                <w:highlight w:val="none"/>
                <w:lang w:val="en-US" w:eastAsia="zh-CN"/>
              </w:rPr>
              <w:t>），各相关交易主体注册、登陆后根据承诺事项选择相应的模板填写《信用承诺书》，并载明承诺事由。</w:t>
            </w:r>
          </w:p>
          <w:p w14:paraId="589902A6">
            <w:pPr>
              <w:spacing w:line="360" w:lineRule="auto"/>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信用承诺操作相关事宜如下：</w:t>
            </w:r>
          </w:p>
          <w:p w14:paraId="5AE98868">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（1）进入信用中国“陕西榆林”页面，点击信用承诺，右上角显示主动上报，在承诺事项选择相应的承诺事项，承诺事项的名称为原纸质版的标题名称。</w:t>
            </w:r>
          </w:p>
          <w:p w14:paraId="2D2CF430">
            <w:pPr>
              <w:spacing w:line="360" w:lineRule="auto"/>
              <w:ind w:firstLine="240" w:firstLineChars="1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（2）承诺时间为供应商下载</w:t>
            </w:r>
            <w:r>
              <w:rPr>
                <w:rFonts w:hint="eastAsia" w:ascii="宋体" w:hAnsi="宋体" w:cs="宋体"/>
                <w:sz w:val="24"/>
                <w:szCs w:val="24"/>
                <w:highlight w:val="none"/>
                <w:lang w:val="en-US" w:eastAsia="zh-CN"/>
              </w:rPr>
              <w:t>谈判文件</w:t>
            </w:r>
            <w:r>
              <w:rPr>
                <w:rFonts w:hint="default" w:ascii="宋体" w:hAnsi="宋体" w:eastAsia="宋体" w:cs="宋体"/>
                <w:sz w:val="24"/>
                <w:szCs w:val="24"/>
                <w:highlight w:val="none"/>
                <w:lang w:val="en-US" w:eastAsia="zh-CN"/>
              </w:rPr>
              <w:t>后至响应文件递交截止时间前，承诺事由为“项目名称、项目编号。</w:t>
            </w:r>
          </w:p>
          <w:p w14:paraId="2DDD14D0">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（3）供应商需上传</w:t>
            </w:r>
            <w:r>
              <w:rPr>
                <w:rFonts w:hint="eastAsia" w:ascii="宋体" w:hAnsi="宋体" w:cs="宋体"/>
                <w:sz w:val="24"/>
                <w:szCs w:val="24"/>
                <w:highlight w:val="none"/>
                <w:lang w:val="en-US" w:eastAsia="zh-CN"/>
              </w:rPr>
              <w:t>二</w:t>
            </w:r>
            <w:r>
              <w:rPr>
                <w:rFonts w:hint="default" w:ascii="宋体" w:hAnsi="宋体" w:eastAsia="宋体" w:cs="宋体"/>
                <w:sz w:val="24"/>
                <w:szCs w:val="24"/>
                <w:highlight w:val="none"/>
                <w:lang w:val="en-US" w:eastAsia="zh-CN"/>
              </w:rPr>
              <w:t>项信用承诺：投标信用（保证金）承诺书、榆林市政府采购工程类/货物类/服务类项目供应商信用承诺书（承诺书的格式详见响应文件格式中附件）。</w:t>
            </w:r>
          </w:p>
          <w:p w14:paraId="6806110A">
            <w:pPr>
              <w:spacing w:line="360" w:lineRule="auto"/>
              <w:ind w:firstLine="480" w:firstLineChars="20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（4）所有账号问题在政务网中咨询或拨打 029</w:t>
            </w:r>
            <w:r>
              <w:rPr>
                <w:rFonts w:hint="eastAsia" w:ascii="宋体" w:hAnsi="宋体" w:cs="宋体"/>
                <w:sz w:val="24"/>
                <w:szCs w:val="24"/>
                <w:highlight w:val="none"/>
                <w:lang w:val="en-US" w:eastAsia="zh-CN"/>
              </w:rPr>
              <w:t>-</w:t>
            </w:r>
            <w:r>
              <w:rPr>
                <w:rFonts w:hint="default" w:ascii="宋体" w:hAnsi="宋体" w:eastAsia="宋体" w:cs="宋体"/>
                <w:sz w:val="24"/>
                <w:szCs w:val="24"/>
                <w:highlight w:val="none"/>
                <w:lang w:val="en-US" w:eastAsia="zh-CN"/>
              </w:rPr>
              <w:t>87382893、029-87382894。</w:t>
            </w:r>
          </w:p>
          <w:p w14:paraId="422267D9">
            <w:pPr>
              <w:spacing w:line="360" w:lineRule="auto"/>
              <w:ind w:firstLine="240" w:firstLineChars="100"/>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注：投标截止时间结束后，采购代理机构查询，如未按照上述要求办理，信用承诺公示迟报、漏报的列入不良行为记录。其投标将被否决，后果自负。</w:t>
            </w:r>
            <w:r>
              <w:rPr>
                <w:rFonts w:hint="eastAsia" w:ascii="宋体" w:hAnsi="宋体" w:cs="宋体"/>
                <w:sz w:val="24"/>
                <w:szCs w:val="24"/>
                <w:highlight w:val="none"/>
                <w:lang w:val="en-US" w:eastAsia="zh-CN"/>
              </w:rPr>
              <w:t>供应商</w:t>
            </w:r>
            <w:r>
              <w:rPr>
                <w:rFonts w:hint="default" w:ascii="宋体" w:hAnsi="宋体" w:eastAsia="宋体" w:cs="宋体"/>
                <w:sz w:val="24"/>
                <w:szCs w:val="24"/>
                <w:highlight w:val="none"/>
                <w:lang w:val="en-US" w:eastAsia="zh-CN"/>
              </w:rPr>
              <w:t>请将申报截图附在投标文件附件中，如不执行由此带来的不利后果供应商自行承担；</w:t>
            </w:r>
          </w:p>
        </w:tc>
      </w:tr>
      <w:tr w14:paraId="2578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noWrap w:val="0"/>
            <w:vAlign w:val="center"/>
          </w:tcPr>
          <w:p w14:paraId="37BC0026">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27</w:t>
            </w:r>
          </w:p>
        </w:tc>
        <w:tc>
          <w:tcPr>
            <w:tcW w:w="4605" w:type="pct"/>
            <w:noWrap w:val="0"/>
            <w:vAlign w:val="center"/>
          </w:tcPr>
          <w:p w14:paraId="3211BEA8">
            <w:pPr>
              <w:spacing w:line="360" w:lineRule="auto"/>
              <w:ind w:firstLine="241" w:firstLineChars="100"/>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特别提示：</w:t>
            </w:r>
          </w:p>
          <w:p w14:paraId="1DEA5239">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b w:val="0"/>
                <w:bCs w:val="0"/>
                <w:sz w:val="24"/>
                <w:szCs w:val="24"/>
                <w:highlight w:val="none"/>
                <w:lang w:val="en-US" w:eastAsia="zh-CN"/>
              </w:rPr>
              <w:t>竞争性谈判公告项目名称、项目编号与谈判文件中项目名称、项目编号不一致时，项目名称以府谷县人民法院档案数字化服务项目（三次）为准，项目编号以：YC24314001（CGQ）008为准。</w:t>
            </w:r>
          </w:p>
        </w:tc>
      </w:tr>
    </w:tbl>
    <w:p w14:paraId="245A7295">
      <w:pPr>
        <w:rPr>
          <w:rFonts w:hint="eastAsia" w:ascii="宋体" w:hAnsi="宋体" w:cs="宋体"/>
          <w:sz w:val="32"/>
          <w:szCs w:val="32"/>
          <w:highlight w:val="none"/>
        </w:rPr>
      </w:pPr>
      <w:r>
        <w:rPr>
          <w:rFonts w:hint="eastAsia" w:ascii="宋体" w:hAnsi="宋体" w:cs="宋体"/>
          <w:sz w:val="32"/>
          <w:szCs w:val="32"/>
          <w:highlight w:val="none"/>
        </w:rPr>
        <w:br w:type="page"/>
      </w:r>
    </w:p>
    <w:p w14:paraId="19DE6148">
      <w:pPr>
        <w:pStyle w:val="2"/>
        <w:spacing w:before="0" w:after="0" w:line="360" w:lineRule="auto"/>
        <w:jc w:val="center"/>
        <w:rPr>
          <w:rFonts w:hint="eastAsia" w:ascii="宋体" w:hAnsi="宋体" w:cs="宋体"/>
          <w:b w:val="0"/>
          <w:szCs w:val="32"/>
          <w:highlight w:val="none"/>
        </w:rPr>
      </w:pPr>
      <w:bookmarkStart w:id="30" w:name="_Toc12146"/>
      <w:r>
        <w:rPr>
          <w:rFonts w:hint="eastAsia" w:ascii="宋体" w:hAnsi="宋体" w:cs="宋体"/>
          <w:sz w:val="32"/>
          <w:szCs w:val="32"/>
          <w:highlight w:val="none"/>
        </w:rPr>
        <w:t>第三部分 供应商须知</w:t>
      </w:r>
      <w:bookmarkEnd w:id="26"/>
      <w:bookmarkEnd w:id="27"/>
      <w:bookmarkEnd w:id="28"/>
      <w:bookmarkEnd w:id="29"/>
      <w:bookmarkEnd w:id="30"/>
    </w:p>
    <w:p w14:paraId="6DB7931E">
      <w:pPr>
        <w:pStyle w:val="3"/>
        <w:bidi w:val="0"/>
        <w:rPr>
          <w:rFonts w:hint="eastAsia"/>
          <w:highlight w:val="none"/>
        </w:rPr>
      </w:pPr>
      <w:bookmarkStart w:id="31" w:name="_Toc26268"/>
      <w:bookmarkStart w:id="32" w:name="_Toc28196"/>
      <w:r>
        <w:rPr>
          <w:rFonts w:hint="eastAsia"/>
          <w:highlight w:val="none"/>
        </w:rPr>
        <w:t>一、总则</w:t>
      </w:r>
      <w:bookmarkEnd w:id="31"/>
      <w:bookmarkEnd w:id="32"/>
    </w:p>
    <w:p w14:paraId="15452A88">
      <w:pPr>
        <w:pStyle w:val="4"/>
        <w:bidi w:val="0"/>
        <w:rPr>
          <w:highlight w:val="none"/>
        </w:rPr>
      </w:pPr>
      <w:bookmarkStart w:id="33" w:name="_Toc20179"/>
      <w:bookmarkStart w:id="34" w:name="_Toc248"/>
      <w:bookmarkStart w:id="35" w:name="_Toc22199"/>
      <w:bookmarkStart w:id="36" w:name="_Toc4680"/>
      <w:bookmarkStart w:id="37" w:name="_Toc7628"/>
      <w:bookmarkStart w:id="38" w:name="_Toc17556"/>
      <w:r>
        <w:rPr>
          <w:highlight w:val="none"/>
        </w:rPr>
        <w:t>1.资金来源</w:t>
      </w:r>
      <w:bookmarkEnd w:id="33"/>
      <w:bookmarkEnd w:id="34"/>
      <w:bookmarkEnd w:id="35"/>
      <w:bookmarkEnd w:id="36"/>
      <w:bookmarkEnd w:id="37"/>
    </w:p>
    <w:p w14:paraId="03A97F11">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1.1本次</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所签合同使用</w:t>
      </w:r>
      <w:r>
        <w:rPr>
          <w:rFonts w:hint="eastAsia" w:ascii="宋体" w:hAnsi="宋体" w:cs="Times New Roman"/>
          <w:color w:val="auto"/>
          <w:kern w:val="0"/>
          <w:sz w:val="24"/>
          <w:szCs w:val="24"/>
          <w:highlight w:val="none"/>
        </w:rPr>
        <w:t>财政资金</w:t>
      </w:r>
      <w:r>
        <w:rPr>
          <w:rFonts w:ascii="宋体" w:hAnsi="宋体" w:cs="Times New Roman"/>
          <w:color w:val="auto"/>
          <w:kern w:val="0"/>
          <w:sz w:val="24"/>
          <w:szCs w:val="24"/>
          <w:highlight w:val="none"/>
        </w:rPr>
        <w:t>支付，资金已落实到位。</w:t>
      </w:r>
    </w:p>
    <w:p w14:paraId="5F6105B1">
      <w:pPr>
        <w:pStyle w:val="4"/>
        <w:numPr>
          <w:ilvl w:val="0"/>
          <w:numId w:val="0"/>
        </w:numPr>
        <w:bidi w:val="0"/>
        <w:rPr>
          <w:rFonts w:hint="eastAsia"/>
          <w:highlight w:val="none"/>
        </w:rPr>
      </w:pPr>
      <w:bookmarkStart w:id="39" w:name="_Toc1613"/>
      <w:bookmarkStart w:id="40" w:name="_Toc30423"/>
      <w:bookmarkStart w:id="41" w:name="_Toc1741"/>
      <w:bookmarkStart w:id="42" w:name="_Toc18356"/>
      <w:bookmarkStart w:id="43" w:name="_Toc22748"/>
      <w:r>
        <w:rPr>
          <w:rFonts w:hint="eastAsia" w:ascii="Times New Roman" w:hAnsi="Times New Roman" w:eastAsia="宋体" w:cs="Times New Roman"/>
          <w:b/>
          <w:bCs/>
          <w:kern w:val="2"/>
          <w:sz w:val="32"/>
          <w:szCs w:val="32"/>
          <w:highlight w:val="none"/>
          <w:lang w:val="en-US" w:eastAsia="zh-CN" w:bidi="ar-SA"/>
        </w:rPr>
        <w:t>2.</w:t>
      </w:r>
      <w:r>
        <w:rPr>
          <w:rFonts w:hint="eastAsia"/>
          <w:highlight w:val="none"/>
        </w:rPr>
        <w:t>名词解释</w:t>
      </w:r>
      <w:bookmarkEnd w:id="39"/>
      <w:bookmarkEnd w:id="40"/>
      <w:bookmarkEnd w:id="41"/>
      <w:bookmarkEnd w:id="42"/>
      <w:bookmarkEnd w:id="43"/>
    </w:p>
    <w:p w14:paraId="60C836F0">
      <w:pPr>
        <w:pageBreakBefore w:val="0"/>
        <w:tabs>
          <w:tab w:val="left" w:pos="7665"/>
        </w:tabs>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eastAsia="zh-CN"/>
        </w:rPr>
      </w:pPr>
      <w:r>
        <w:rPr>
          <w:rFonts w:ascii="宋体" w:hAnsi="Times New Roman" w:cs="Times New Roman"/>
          <w:color w:val="auto"/>
          <w:kern w:val="0"/>
          <w:sz w:val="24"/>
          <w:szCs w:val="20"/>
          <w:highlight w:val="none"/>
        </w:rPr>
        <w:t>2.1采购人：</w:t>
      </w:r>
      <w:r>
        <w:rPr>
          <w:rFonts w:hint="eastAsia" w:ascii="宋体" w:cs="Times New Roman"/>
          <w:color w:val="auto"/>
          <w:kern w:val="0"/>
          <w:sz w:val="24"/>
          <w:szCs w:val="20"/>
          <w:highlight w:val="none"/>
          <w:lang w:eastAsia="zh-CN"/>
        </w:rPr>
        <w:t>府谷县人民法院</w:t>
      </w:r>
    </w:p>
    <w:p w14:paraId="7E18456B">
      <w:pPr>
        <w:pageBreakBefore w:val="0"/>
        <w:tabs>
          <w:tab w:val="left" w:pos="7665"/>
        </w:tabs>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eastAsia="zh-CN"/>
        </w:rPr>
      </w:pPr>
      <w:r>
        <w:rPr>
          <w:rFonts w:ascii="宋体" w:hAnsi="Times New Roman" w:cs="Times New Roman"/>
          <w:color w:val="auto"/>
          <w:kern w:val="0"/>
          <w:sz w:val="24"/>
          <w:szCs w:val="20"/>
          <w:highlight w:val="none"/>
        </w:rPr>
        <w:t>2.2监督机构：</w:t>
      </w:r>
      <w:r>
        <w:rPr>
          <w:rFonts w:hint="eastAsia" w:ascii="宋体" w:hAnsi="Times New Roman" w:cs="Times New Roman"/>
          <w:color w:val="auto"/>
          <w:kern w:val="0"/>
          <w:sz w:val="24"/>
          <w:szCs w:val="20"/>
          <w:highlight w:val="none"/>
          <w:lang w:eastAsia="zh-CN"/>
        </w:rPr>
        <w:t>榆林市财政局</w:t>
      </w:r>
    </w:p>
    <w:p w14:paraId="75EAE4A1">
      <w:pPr>
        <w:pageBreakBefore w:val="0"/>
        <w:tabs>
          <w:tab w:val="left" w:pos="7665"/>
        </w:tabs>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val="en-US" w:eastAsia="zh-CN"/>
        </w:rPr>
      </w:pPr>
      <w:r>
        <w:rPr>
          <w:rFonts w:ascii="宋体" w:hAnsi="Times New Roman" w:cs="Times New Roman"/>
          <w:color w:val="auto"/>
          <w:kern w:val="0"/>
          <w:sz w:val="24"/>
          <w:szCs w:val="20"/>
          <w:highlight w:val="none"/>
        </w:rPr>
        <w:t>2.3采购代理机构：</w:t>
      </w:r>
      <w:r>
        <w:rPr>
          <w:rFonts w:hint="eastAsia" w:ascii="宋体" w:hAnsi="Times New Roman" w:cs="Times New Roman"/>
          <w:color w:val="auto"/>
          <w:kern w:val="0"/>
          <w:sz w:val="24"/>
          <w:szCs w:val="20"/>
          <w:highlight w:val="none"/>
          <w:lang w:val="en-US" w:eastAsia="zh-CN"/>
        </w:rPr>
        <w:t>亿诚建设项目管理有限公司</w:t>
      </w:r>
    </w:p>
    <w:p w14:paraId="6A1B12CC">
      <w:pPr>
        <w:pageBreakBefore w:val="0"/>
        <w:tabs>
          <w:tab w:val="left" w:pos="7665"/>
        </w:tabs>
        <w:kinsoku/>
        <w:wordWrap/>
        <w:overflowPunct/>
        <w:topLinePunct w:val="0"/>
        <w:autoSpaceDE/>
        <w:autoSpaceDN/>
        <w:bidi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2.4</w:t>
      </w:r>
      <w:r>
        <w:rPr>
          <w:rFonts w:hint="eastAsia" w:ascii="宋体" w:hAnsi="Times New Roman" w:cs="Times New Roman"/>
          <w:color w:val="auto"/>
          <w:kern w:val="0"/>
          <w:sz w:val="24"/>
          <w:szCs w:val="20"/>
          <w:highlight w:val="none"/>
        </w:rPr>
        <w:t>供应商</w:t>
      </w:r>
      <w:r>
        <w:rPr>
          <w:rFonts w:ascii="宋体" w:hAnsi="Times New Roman" w:cs="Times New Roman"/>
          <w:color w:val="auto"/>
          <w:kern w:val="0"/>
          <w:sz w:val="24"/>
          <w:szCs w:val="20"/>
          <w:highlight w:val="none"/>
        </w:rPr>
        <w:t>：是指响应和符合</w:t>
      </w:r>
      <w:r>
        <w:rPr>
          <w:rFonts w:hint="eastAsia" w:ascii="宋体" w:hAnsi="Times New Roman" w:cs="Times New Roman"/>
          <w:color w:val="auto"/>
          <w:kern w:val="0"/>
          <w:sz w:val="24"/>
          <w:szCs w:val="20"/>
          <w:highlight w:val="none"/>
        </w:rPr>
        <w:t>竞争性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文件规定资格条件且参与竞争</w:t>
      </w:r>
      <w:r>
        <w:rPr>
          <w:rFonts w:hint="eastAsia" w:ascii="宋体" w:hAnsi="Times New Roman" w:cs="Times New Roman"/>
          <w:color w:val="auto"/>
          <w:kern w:val="0"/>
          <w:sz w:val="24"/>
          <w:szCs w:val="20"/>
          <w:highlight w:val="none"/>
        </w:rPr>
        <w:t>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的法人</w:t>
      </w:r>
      <w:r>
        <w:rPr>
          <w:rFonts w:hint="eastAsia" w:ascii="宋体" w:hAnsi="Times New Roman" w:cs="Times New Roman"/>
          <w:color w:val="auto"/>
          <w:kern w:val="0"/>
          <w:sz w:val="24"/>
          <w:szCs w:val="20"/>
          <w:highlight w:val="none"/>
        </w:rPr>
        <w:t>、</w:t>
      </w:r>
      <w:r>
        <w:rPr>
          <w:rFonts w:hint="eastAsia" w:ascii="宋体" w:hAnsi="宋体" w:cs="宋体"/>
          <w:color w:val="auto"/>
          <w:kern w:val="0"/>
          <w:sz w:val="24"/>
          <w:szCs w:val="20"/>
          <w:highlight w:val="none"/>
        </w:rPr>
        <w:t>其他组织或者自然人。</w:t>
      </w:r>
    </w:p>
    <w:p w14:paraId="4B12280B">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2.5产品是指本竞争</w:t>
      </w:r>
      <w:r>
        <w:rPr>
          <w:rFonts w:hint="eastAsia" w:ascii="宋体" w:hAnsi="Times New Roman" w:cs="Times New Roman"/>
          <w:color w:val="auto"/>
          <w:kern w:val="0"/>
          <w:sz w:val="24"/>
          <w:szCs w:val="20"/>
          <w:highlight w:val="none"/>
        </w:rPr>
        <w:t>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文件中第四章所述所有产品</w:t>
      </w:r>
      <w:r>
        <w:rPr>
          <w:rFonts w:hint="eastAsia" w:ascii="宋体" w:hAnsi="Times New Roman" w:cs="Times New Roman"/>
          <w:color w:val="auto"/>
          <w:kern w:val="0"/>
          <w:sz w:val="24"/>
          <w:szCs w:val="20"/>
          <w:highlight w:val="none"/>
        </w:rPr>
        <w:t>。</w:t>
      </w:r>
    </w:p>
    <w:p w14:paraId="65A7AE22">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2.6服务是指供应商为满足竞争</w:t>
      </w:r>
      <w:r>
        <w:rPr>
          <w:rFonts w:hint="eastAsia" w:ascii="宋体" w:hAnsi="Times New Roman" w:cs="Times New Roman"/>
          <w:color w:val="auto"/>
          <w:kern w:val="0"/>
          <w:sz w:val="24"/>
          <w:szCs w:val="20"/>
          <w:highlight w:val="none"/>
        </w:rPr>
        <w:t>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文件要求而提供的服务</w:t>
      </w:r>
      <w:r>
        <w:rPr>
          <w:rFonts w:hint="eastAsia" w:ascii="宋体" w:hAnsi="Times New Roman" w:cs="Times New Roman"/>
          <w:color w:val="auto"/>
          <w:kern w:val="0"/>
          <w:sz w:val="24"/>
          <w:szCs w:val="20"/>
          <w:highlight w:val="none"/>
        </w:rPr>
        <w:t>。</w:t>
      </w:r>
    </w:p>
    <w:p w14:paraId="789825E8">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2.7节能产品或者环保产品是指财政部发布的《节能产品政府采购清单》或《环境标志产品政府采购清单》的产品</w:t>
      </w:r>
      <w:r>
        <w:rPr>
          <w:rFonts w:hint="eastAsia" w:ascii="宋体" w:hAnsi="Times New Roman" w:cs="Times New Roman"/>
          <w:color w:val="auto"/>
          <w:kern w:val="0"/>
          <w:sz w:val="24"/>
          <w:szCs w:val="20"/>
          <w:highlight w:val="none"/>
        </w:rPr>
        <w:t>。</w:t>
      </w:r>
    </w:p>
    <w:p w14:paraId="1EE39A2E">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w:t>
      </w:r>
      <w:r>
        <w:rPr>
          <w:rFonts w:hint="eastAsia" w:ascii="宋体" w:hAnsi="Times New Roman" w:cs="Times New Roman"/>
          <w:color w:val="auto"/>
          <w:kern w:val="0"/>
          <w:sz w:val="24"/>
          <w:szCs w:val="20"/>
          <w:highlight w:val="none"/>
        </w:rPr>
        <w:t>8</w:t>
      </w:r>
      <w:r>
        <w:rPr>
          <w:rFonts w:ascii="宋体" w:hAnsi="Times New Roman" w:cs="Times New Roman"/>
          <w:color w:val="auto"/>
          <w:kern w:val="0"/>
          <w:sz w:val="24"/>
          <w:szCs w:val="20"/>
          <w:highlight w:val="none"/>
        </w:rPr>
        <w:t>中小企业是指符合《工业和信息化部、国家统计局、国家发展和改革委员会、财政部关于印发中小企业划型标准规定的通知》（工信部联企业[2011]300号）规定的对中小企业的划法部认定的为罪犯、戒毒人员提供生产项目和劳动对象，且全部产权属于司法部监狱管理局、戒毒管理局、直属煤矿管理局，各省、自治区、直辖市监狱管分标准的企业。</w:t>
      </w:r>
    </w:p>
    <w:p w14:paraId="3B0B1622">
      <w:pPr>
        <w:pageBreakBefore w:val="0"/>
        <w:kinsoku/>
        <w:wordWrap/>
        <w:overflowPunct/>
        <w:topLinePunct w:val="0"/>
        <w:autoSpaceDE/>
        <w:autoSpaceDN/>
        <w:bidi w:val="0"/>
        <w:adjustRightInd w:val="0"/>
        <w:snapToGrid w:val="0"/>
        <w:spacing w:line="360" w:lineRule="auto"/>
        <w:ind w:firstLine="480" w:firstLineChars="200"/>
        <w:textAlignment w:val="auto"/>
        <w:rPr>
          <w:rFonts w:ascii="宋体" w:hAnsi="Times New Roman" w:cs="Times New Roman"/>
          <w:color w:val="auto"/>
          <w:kern w:val="0"/>
          <w:sz w:val="24"/>
          <w:szCs w:val="20"/>
          <w:highlight w:val="none"/>
        </w:rPr>
      </w:pPr>
      <w:r>
        <w:rPr>
          <w:rFonts w:ascii="宋体" w:hAnsi="Times New Roman" w:cs="Times New Roman"/>
          <w:color w:val="auto"/>
          <w:kern w:val="0"/>
          <w:sz w:val="24"/>
          <w:szCs w:val="20"/>
          <w:highlight w:val="none"/>
        </w:rPr>
        <w:t>2.</w:t>
      </w:r>
      <w:r>
        <w:rPr>
          <w:rFonts w:hint="eastAsia" w:ascii="宋体" w:hAnsi="Times New Roman" w:cs="Times New Roman"/>
          <w:color w:val="auto"/>
          <w:kern w:val="0"/>
          <w:sz w:val="24"/>
          <w:szCs w:val="20"/>
          <w:highlight w:val="none"/>
        </w:rPr>
        <w:t>9</w:t>
      </w:r>
      <w:r>
        <w:rPr>
          <w:rFonts w:ascii="宋体" w:hAnsi="Times New Roman" w:cs="Times New Roman"/>
          <w:color w:val="auto"/>
          <w:kern w:val="0"/>
          <w:sz w:val="24"/>
          <w:szCs w:val="20"/>
          <w:highlight w:val="none"/>
        </w:rPr>
        <w:t>监狱企业是指由司理局、戒毒管理局，各地（设区的市）监狱、强制隔离戒毒所、戒毒康复所，以及新疆生产建设兵团监狱管理局、戒毒管理局的企业。</w:t>
      </w:r>
    </w:p>
    <w:p w14:paraId="328B8900">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2.10残疾人福利性单位是指符合《三部门联合发布关于促进残疾人就业政府采购政策的通知》财库〔2017〕141号</w:t>
      </w:r>
      <w:r>
        <w:rPr>
          <w:rFonts w:ascii="宋体" w:hAnsi="Times New Roman" w:cs="Times New Roman"/>
          <w:color w:val="auto"/>
          <w:kern w:val="0"/>
          <w:sz w:val="24"/>
          <w:szCs w:val="20"/>
          <w:highlight w:val="none"/>
        </w:rPr>
        <w:t>规定的对</w:t>
      </w:r>
      <w:r>
        <w:rPr>
          <w:rFonts w:hint="eastAsia" w:ascii="宋体" w:hAnsi="Times New Roman" w:cs="Times New Roman"/>
          <w:color w:val="auto"/>
          <w:kern w:val="0"/>
          <w:sz w:val="24"/>
          <w:szCs w:val="20"/>
          <w:highlight w:val="none"/>
        </w:rPr>
        <w:t>残疾人福利性单位</w:t>
      </w:r>
      <w:r>
        <w:rPr>
          <w:rFonts w:ascii="宋体" w:hAnsi="Times New Roman" w:cs="Times New Roman"/>
          <w:color w:val="auto"/>
          <w:kern w:val="0"/>
          <w:sz w:val="24"/>
          <w:szCs w:val="20"/>
          <w:highlight w:val="none"/>
        </w:rPr>
        <w:t>划分标准的</w:t>
      </w:r>
      <w:r>
        <w:rPr>
          <w:rFonts w:hint="eastAsia" w:ascii="宋体" w:hAnsi="Times New Roman" w:cs="Times New Roman"/>
          <w:color w:val="auto"/>
          <w:kern w:val="0"/>
          <w:sz w:val="24"/>
          <w:szCs w:val="20"/>
          <w:highlight w:val="none"/>
        </w:rPr>
        <w:t>单位</w:t>
      </w:r>
      <w:r>
        <w:rPr>
          <w:rFonts w:ascii="宋体" w:hAnsi="Times New Roman" w:cs="Times New Roman"/>
          <w:color w:val="auto"/>
          <w:kern w:val="0"/>
          <w:sz w:val="24"/>
          <w:szCs w:val="20"/>
          <w:highlight w:val="none"/>
        </w:rPr>
        <w:t>。</w:t>
      </w:r>
    </w:p>
    <w:p w14:paraId="0BAB7937">
      <w:pPr>
        <w:pStyle w:val="4"/>
        <w:bidi w:val="0"/>
        <w:rPr>
          <w:highlight w:val="none"/>
        </w:rPr>
      </w:pPr>
      <w:bookmarkStart w:id="44" w:name="_Toc22749"/>
      <w:bookmarkStart w:id="45" w:name="_Toc31742"/>
      <w:bookmarkStart w:id="46" w:name="_Toc30151"/>
      <w:bookmarkStart w:id="47" w:name="_Toc25876"/>
      <w:bookmarkStart w:id="48" w:name="_Toc17028"/>
      <w:r>
        <w:rPr>
          <w:rFonts w:hint="eastAsia"/>
          <w:highlight w:val="none"/>
        </w:rPr>
        <w:t>3</w:t>
      </w:r>
      <w:r>
        <w:rPr>
          <w:highlight w:val="none"/>
        </w:rPr>
        <w:t>.合格的</w:t>
      </w:r>
      <w:r>
        <w:rPr>
          <w:rFonts w:hint="eastAsia"/>
          <w:highlight w:val="none"/>
        </w:rPr>
        <w:t>供应商</w:t>
      </w:r>
      <w:bookmarkEnd w:id="44"/>
      <w:bookmarkEnd w:id="45"/>
      <w:bookmarkEnd w:id="46"/>
      <w:bookmarkEnd w:id="47"/>
      <w:bookmarkEnd w:id="48"/>
    </w:p>
    <w:p w14:paraId="405922BC">
      <w:pPr>
        <w:pageBreakBefore w:val="0"/>
        <w:tabs>
          <w:tab w:val="left" w:pos="851"/>
        </w:tabs>
        <w:kinsoku/>
        <w:wordWrap/>
        <w:overflowPunct/>
        <w:topLinePunct w:val="0"/>
        <w:autoSpaceDE/>
        <w:autoSpaceDN/>
        <w:bidi w:val="0"/>
        <w:spacing w:line="360" w:lineRule="auto"/>
        <w:ind w:firstLine="480" w:firstLineChars="200"/>
        <w:textAlignment w:val="auto"/>
        <w:rPr>
          <w:rFonts w:hint="eastAsia" w:ascii="宋体" w:hAnsi="宋体" w:eastAsia="宋体" w:cs="Times New Roman"/>
          <w:color w:val="auto"/>
          <w:kern w:val="0"/>
          <w:sz w:val="24"/>
          <w:szCs w:val="24"/>
          <w:highlight w:val="none"/>
          <w:lang w:eastAsia="zh-CN"/>
        </w:rPr>
      </w:pPr>
      <w:r>
        <w:rPr>
          <w:rFonts w:hint="eastAsia" w:ascii="宋体" w:hAnsi="宋体" w:cs="Times New Roman"/>
          <w:color w:val="auto"/>
          <w:kern w:val="0"/>
          <w:sz w:val="24"/>
          <w:szCs w:val="24"/>
          <w:highlight w:val="none"/>
        </w:rPr>
        <w:t>3.1《政府采购法》第二十二条第一款规定的供应商基本资格条件</w:t>
      </w:r>
      <w:r>
        <w:rPr>
          <w:rFonts w:hint="eastAsia" w:ascii="宋体" w:hAnsi="宋体" w:cs="Times New Roman"/>
          <w:color w:val="auto"/>
          <w:kern w:val="0"/>
          <w:sz w:val="24"/>
          <w:szCs w:val="24"/>
          <w:highlight w:val="none"/>
          <w:lang w:eastAsia="zh-CN"/>
        </w:rPr>
        <w:t>。</w:t>
      </w:r>
    </w:p>
    <w:p w14:paraId="582C2191">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3.2</w:t>
      </w:r>
      <w:r>
        <w:rPr>
          <w:rFonts w:ascii="宋体" w:hAnsi="宋体" w:cs="Times New Roman"/>
          <w:color w:val="auto"/>
          <w:kern w:val="0"/>
          <w:sz w:val="24"/>
          <w:szCs w:val="24"/>
          <w:highlight w:val="none"/>
        </w:rPr>
        <w:t>根据本次采购项目的特殊要求，规定的供应商特殊条件（见</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须知前附表）。</w:t>
      </w:r>
    </w:p>
    <w:p w14:paraId="48FD98A8">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3.3单位负责人为同一人或者存在直接控股、管理关系的不同供应商，不得参加同一合同项下的政府采购活动。除单一来源采购项目外，为采购项目提供整体设计、规范编制或者项目管理、监理、等服务的供应商，不得再参加该采购项目的其他采购活动。</w:t>
      </w:r>
    </w:p>
    <w:p w14:paraId="3611B00B">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3.4</w:t>
      </w:r>
      <w:r>
        <w:rPr>
          <w:rFonts w:ascii="宋体" w:hAnsi="宋体" w:cs="Times New Roman"/>
          <w:color w:val="auto"/>
          <w:kern w:val="0"/>
          <w:sz w:val="24"/>
          <w:szCs w:val="24"/>
          <w:highlight w:val="none"/>
        </w:rPr>
        <w:t>供应商不得直接或间接地与采购人</w:t>
      </w:r>
      <w:r>
        <w:rPr>
          <w:rFonts w:hint="eastAsia" w:ascii="宋体" w:hAnsi="宋体" w:cs="Times New Roman"/>
          <w:color w:val="auto"/>
          <w:kern w:val="0"/>
          <w:sz w:val="24"/>
          <w:szCs w:val="24"/>
          <w:highlight w:val="none"/>
        </w:rPr>
        <w:t>或采购代理机构</w:t>
      </w:r>
      <w:r>
        <w:rPr>
          <w:rFonts w:ascii="宋体" w:hAnsi="宋体" w:cs="Times New Roman"/>
          <w:color w:val="auto"/>
          <w:kern w:val="0"/>
          <w:sz w:val="24"/>
          <w:szCs w:val="24"/>
          <w:highlight w:val="none"/>
        </w:rPr>
        <w:t>有任何关联，亦不得是采购人</w:t>
      </w:r>
      <w:r>
        <w:rPr>
          <w:rFonts w:hint="eastAsia" w:ascii="宋体" w:hAnsi="宋体" w:cs="Times New Roman"/>
          <w:color w:val="auto"/>
          <w:kern w:val="0"/>
          <w:sz w:val="24"/>
          <w:szCs w:val="24"/>
          <w:highlight w:val="none"/>
        </w:rPr>
        <w:t>或采购代理机构</w:t>
      </w:r>
      <w:r>
        <w:rPr>
          <w:rFonts w:ascii="宋体" w:hAnsi="宋体" w:cs="Times New Roman"/>
          <w:color w:val="auto"/>
          <w:kern w:val="0"/>
          <w:sz w:val="24"/>
          <w:szCs w:val="24"/>
          <w:highlight w:val="none"/>
        </w:rPr>
        <w:t>的附属机构。如果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在</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中隐瞒了上述关系，一经证实，则该</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无效。</w:t>
      </w:r>
    </w:p>
    <w:p w14:paraId="16EBD802">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3.5供应商</w:t>
      </w:r>
      <w:r>
        <w:rPr>
          <w:rFonts w:ascii="宋体" w:hAnsi="宋体" w:cs="Times New Roman"/>
          <w:color w:val="auto"/>
          <w:kern w:val="0"/>
          <w:sz w:val="24"/>
          <w:szCs w:val="24"/>
          <w:highlight w:val="none"/>
        </w:rPr>
        <w:t>必须</w:t>
      </w:r>
      <w:r>
        <w:rPr>
          <w:rFonts w:ascii="Calibri" w:hAnsi="Calibri" w:eastAsia="宋体" w:cs="Times New Roman"/>
          <w:b w:val="0"/>
          <w:color w:val="auto"/>
          <w:kern w:val="0"/>
          <w:sz w:val="24"/>
          <w:szCs w:val="24"/>
          <w:highlight w:val="none"/>
          <w:lang w:val="en-US" w:eastAsia="zh-CN" w:bidi="ar"/>
        </w:rPr>
        <w:t>登录全国公共资源交易中心平台（陕西省）（http://www.sxggzyjy.cn/）,选择“电子交易平台→陕西政府采购交易系统→陕西省公共资源交易平台→</w:t>
      </w:r>
      <w:r>
        <w:rPr>
          <w:rFonts w:hint="eastAsia" w:ascii="Calibri" w:hAnsi="Calibri" w:cs="Times New Roman"/>
          <w:b w:val="0"/>
          <w:color w:val="auto"/>
          <w:kern w:val="0"/>
          <w:sz w:val="24"/>
          <w:szCs w:val="24"/>
          <w:highlight w:val="none"/>
          <w:lang w:val="en-US" w:eastAsia="zh-CN" w:bidi="ar"/>
        </w:rPr>
        <w:t>供应商</w:t>
      </w:r>
      <w:r>
        <w:rPr>
          <w:rFonts w:ascii="Calibri" w:hAnsi="Calibri" w:eastAsia="宋体" w:cs="Times New Roman"/>
          <w:b w:val="0"/>
          <w:color w:val="auto"/>
          <w:kern w:val="0"/>
          <w:sz w:val="24"/>
          <w:szCs w:val="24"/>
          <w:highlight w:val="none"/>
          <w:lang w:val="en-US" w:eastAsia="zh-CN" w:bidi="ar"/>
        </w:rPr>
        <w:t>”进行登录，登录后选择“交易乙方”身份进入</w:t>
      </w:r>
      <w:r>
        <w:rPr>
          <w:rFonts w:hint="eastAsia" w:ascii="Calibri" w:hAnsi="Calibri" w:cs="Times New Roman"/>
          <w:b w:val="0"/>
          <w:color w:val="auto"/>
          <w:kern w:val="0"/>
          <w:sz w:val="24"/>
          <w:szCs w:val="24"/>
          <w:highlight w:val="none"/>
          <w:lang w:val="en-US" w:eastAsia="zh-CN" w:bidi="ar"/>
        </w:rPr>
        <w:t>供应商</w:t>
      </w:r>
      <w:r>
        <w:rPr>
          <w:rFonts w:ascii="Calibri" w:hAnsi="Calibri" w:eastAsia="宋体" w:cs="Times New Roman"/>
          <w:b w:val="0"/>
          <w:color w:val="auto"/>
          <w:kern w:val="0"/>
          <w:sz w:val="24"/>
          <w:szCs w:val="24"/>
          <w:highlight w:val="none"/>
          <w:lang w:val="en-US" w:eastAsia="zh-CN" w:bidi="ar"/>
        </w:rPr>
        <w:t>界面进行报名并下载</w:t>
      </w:r>
      <w:r>
        <w:rPr>
          <w:rFonts w:hint="eastAsia" w:ascii="Calibri" w:hAnsi="Calibri" w:eastAsia="宋体" w:cs="Times New Roman"/>
          <w:b w:val="0"/>
          <w:color w:val="auto"/>
          <w:kern w:val="0"/>
          <w:sz w:val="24"/>
          <w:szCs w:val="24"/>
          <w:highlight w:val="none"/>
          <w:lang w:val="en-US" w:eastAsia="zh-CN" w:bidi="ar"/>
        </w:rPr>
        <w:t>谈判</w:t>
      </w:r>
      <w:r>
        <w:rPr>
          <w:rFonts w:ascii="Calibri" w:hAnsi="Calibri" w:eastAsia="宋体" w:cs="Times New Roman"/>
          <w:b w:val="0"/>
          <w:color w:val="auto"/>
          <w:kern w:val="0"/>
          <w:sz w:val="24"/>
          <w:szCs w:val="24"/>
          <w:highlight w:val="none"/>
          <w:lang w:val="en-US" w:eastAsia="zh-CN" w:bidi="ar"/>
        </w:rPr>
        <w:t>文件</w:t>
      </w:r>
      <w:r>
        <w:rPr>
          <w:rFonts w:ascii="宋体" w:hAnsi="宋体" w:cs="Times New Roman"/>
          <w:color w:val="auto"/>
          <w:kern w:val="0"/>
          <w:sz w:val="24"/>
          <w:szCs w:val="24"/>
          <w:highlight w:val="none"/>
        </w:rPr>
        <w:t>，方可参加</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w:t>
      </w:r>
    </w:p>
    <w:p w14:paraId="7EA6631D">
      <w:pPr>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Times New Roman"/>
          <w:color w:val="auto"/>
          <w:kern w:val="0"/>
          <w:sz w:val="24"/>
          <w:szCs w:val="24"/>
          <w:highlight w:val="none"/>
          <w:lang w:eastAsia="zh-CN"/>
        </w:rPr>
      </w:pPr>
      <w:bookmarkStart w:id="49" w:name="OLE_LINK33"/>
      <w:r>
        <w:rPr>
          <w:rFonts w:hint="eastAsia" w:ascii="宋体" w:hAnsi="宋体" w:cs="Times New Roman"/>
          <w:color w:val="auto"/>
          <w:kern w:val="0"/>
          <w:sz w:val="24"/>
          <w:szCs w:val="24"/>
          <w:highlight w:val="none"/>
        </w:rPr>
        <w:t>3</w:t>
      </w:r>
      <w:r>
        <w:rPr>
          <w:rFonts w:ascii="宋体" w:hAnsi="宋体" w:cs="Times New Roman"/>
          <w:color w:val="auto"/>
          <w:kern w:val="0"/>
          <w:sz w:val="24"/>
          <w:szCs w:val="24"/>
          <w:highlight w:val="none"/>
        </w:rPr>
        <w:t>.</w:t>
      </w:r>
      <w:bookmarkEnd w:id="49"/>
      <w:r>
        <w:rPr>
          <w:rFonts w:hint="eastAsia" w:ascii="宋体" w:hAnsi="宋体" w:cs="Times New Roman"/>
          <w:color w:val="auto"/>
          <w:kern w:val="0"/>
          <w:sz w:val="24"/>
          <w:szCs w:val="24"/>
          <w:highlight w:val="none"/>
        </w:rPr>
        <w:t>6联合体</w:t>
      </w:r>
      <w:r>
        <w:rPr>
          <w:rFonts w:hint="eastAsia" w:ascii="宋体" w:hAnsi="宋体" w:cs="Times New Roman"/>
          <w:color w:val="auto"/>
          <w:kern w:val="0"/>
          <w:sz w:val="24"/>
          <w:szCs w:val="24"/>
          <w:highlight w:val="none"/>
          <w:lang w:eastAsia="zh-CN"/>
        </w:rPr>
        <w:t>谈判</w:t>
      </w:r>
    </w:p>
    <w:p w14:paraId="2A1DFA3D">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3.6.1</w:t>
      </w:r>
      <w:r>
        <w:rPr>
          <w:rFonts w:ascii="宋体" w:hAnsi="宋体" w:cs="Times New Roman"/>
          <w:color w:val="auto"/>
          <w:kern w:val="0"/>
          <w:sz w:val="24"/>
          <w:szCs w:val="24"/>
          <w:highlight w:val="none"/>
        </w:rPr>
        <w:t>如果在</w:t>
      </w:r>
      <w:r>
        <w:rPr>
          <w:rFonts w:ascii="宋体" w:hAnsi="Times New Roman" w:cs="Times New Roman"/>
          <w:color w:val="auto"/>
          <w:kern w:val="0"/>
          <w:sz w:val="24"/>
          <w:szCs w:val="20"/>
          <w:highlight w:val="none"/>
        </w:rPr>
        <w:t>竞争</w:t>
      </w:r>
      <w:r>
        <w:rPr>
          <w:rFonts w:hint="eastAsia" w:ascii="宋体" w:hAnsi="Times New Roman" w:cs="Times New Roman"/>
          <w:color w:val="auto"/>
          <w:kern w:val="0"/>
          <w:sz w:val="24"/>
          <w:szCs w:val="20"/>
          <w:highlight w:val="none"/>
        </w:rPr>
        <w:t>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文件中接受联合体</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（见</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），则两个以上供应商可以组成一个</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联合体，以一个</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的身份</w:t>
      </w:r>
      <w:r>
        <w:rPr>
          <w:rFonts w:hint="eastAsia" w:ascii="宋体" w:hAnsi="宋体" w:cs="Times New Roman"/>
          <w:color w:val="auto"/>
          <w:kern w:val="0"/>
          <w:sz w:val="24"/>
          <w:szCs w:val="24"/>
          <w:highlight w:val="none"/>
        </w:rPr>
        <w:t>参与</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。以联合体形式参加</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的，联合体各方均应当符合政府采购法</w:t>
      </w:r>
      <w:r>
        <w:rPr>
          <w:rFonts w:ascii="宋体" w:hAnsi="Times New Roman" w:cs="Times New Roman"/>
          <w:color w:val="auto"/>
          <w:kern w:val="0"/>
          <w:sz w:val="24"/>
          <w:szCs w:val="20"/>
          <w:highlight w:val="none"/>
        </w:rPr>
        <w:t>《中华人民共和国政府采购法》及</w:t>
      </w:r>
      <w:r>
        <w:rPr>
          <w:rFonts w:hint="eastAsia" w:ascii="宋体" w:hAnsi="Times New Roman" w:cs="Times New Roman"/>
          <w:color w:val="auto"/>
          <w:kern w:val="0"/>
          <w:sz w:val="24"/>
          <w:szCs w:val="20"/>
          <w:highlight w:val="none"/>
        </w:rPr>
        <w:t>其</w:t>
      </w:r>
      <w:r>
        <w:rPr>
          <w:rFonts w:ascii="宋体" w:hAnsi="Times New Roman" w:cs="Times New Roman"/>
          <w:color w:val="auto"/>
          <w:kern w:val="0"/>
          <w:sz w:val="24"/>
          <w:szCs w:val="20"/>
          <w:highlight w:val="none"/>
        </w:rPr>
        <w:t>实施条例</w:t>
      </w:r>
      <w:r>
        <w:rPr>
          <w:rFonts w:hint="eastAsia" w:ascii="宋体" w:hAnsi="Times New Roman" w:cs="Times New Roman"/>
          <w:color w:val="auto"/>
          <w:kern w:val="0"/>
          <w:sz w:val="24"/>
          <w:szCs w:val="20"/>
          <w:highlight w:val="none"/>
        </w:rPr>
        <w:t>和《政府采购竞争性</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采购方式管理暂行办法》</w:t>
      </w:r>
      <w:r>
        <w:rPr>
          <w:rFonts w:ascii="宋体" w:hAnsi="Times New Roman" w:cs="Times New Roman"/>
          <w:color w:val="auto"/>
          <w:kern w:val="0"/>
          <w:sz w:val="24"/>
          <w:szCs w:val="20"/>
          <w:highlight w:val="none"/>
        </w:rPr>
        <w:t>规定的条件</w:t>
      </w:r>
      <w:r>
        <w:rPr>
          <w:rFonts w:ascii="宋体" w:hAnsi="宋体" w:cs="Times New Roman"/>
          <w:color w:val="auto"/>
          <w:kern w:val="0"/>
          <w:sz w:val="24"/>
          <w:szCs w:val="24"/>
          <w:highlight w:val="none"/>
        </w:rPr>
        <w:t>。采购人根据采购项目的特殊要求规定</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特定条件的，联合体各方中至少应当有一方符合采购人规定的特定条件。</w:t>
      </w:r>
    </w:p>
    <w:p w14:paraId="45132C7E">
      <w:pPr>
        <w:pageBreakBefore w:val="0"/>
        <w:kinsoku/>
        <w:wordWrap/>
        <w:overflowPunct/>
        <w:topLinePunct w:val="0"/>
        <w:autoSpaceDE/>
        <w:autoSpaceDN/>
        <w:bidi w:val="0"/>
        <w:spacing w:line="360" w:lineRule="auto"/>
        <w:ind w:firstLine="468" w:firstLineChars="195"/>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3.6.2联合体各方之间应当签订共同</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协议，明确约定联合体各方承担的工作和相应的责任，并将共同</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协议连同</w:t>
      </w:r>
      <w:r>
        <w:rPr>
          <w:rFonts w:ascii="宋体" w:hAnsi="Times New Roman" w:cs="Times New Roman"/>
          <w:color w:val="auto"/>
          <w:kern w:val="0"/>
          <w:sz w:val="24"/>
          <w:szCs w:val="20"/>
          <w:highlight w:val="none"/>
        </w:rPr>
        <w:t>竞争</w:t>
      </w:r>
      <w:r>
        <w:rPr>
          <w:rFonts w:hint="eastAsia" w:ascii="宋体" w:hAnsi="Times New Roman" w:cs="Times New Roman"/>
          <w:color w:val="auto"/>
          <w:kern w:val="0"/>
          <w:sz w:val="24"/>
          <w:szCs w:val="20"/>
          <w:highlight w:val="none"/>
        </w:rPr>
        <w:t>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hint="eastAsia" w:ascii="宋体" w:hAnsi="宋体" w:cs="宋体"/>
          <w:color w:val="auto"/>
          <w:kern w:val="0"/>
          <w:sz w:val="24"/>
          <w:szCs w:val="24"/>
          <w:highlight w:val="none"/>
        </w:rPr>
        <w:t>文件一并提交</w:t>
      </w:r>
      <w:r>
        <w:rPr>
          <w:rFonts w:hint="eastAsia" w:ascii="宋体" w:hAnsi="宋体" w:cs="宋体"/>
          <w:color w:val="auto"/>
          <w:kern w:val="0"/>
          <w:sz w:val="24"/>
          <w:szCs w:val="20"/>
          <w:highlight w:val="none"/>
        </w:rPr>
        <w:t>采购代理机构</w:t>
      </w:r>
      <w:r>
        <w:rPr>
          <w:rFonts w:hint="eastAsia" w:ascii="宋体" w:hAnsi="宋体" w:cs="宋体"/>
          <w:color w:val="auto"/>
          <w:kern w:val="0"/>
          <w:sz w:val="24"/>
          <w:szCs w:val="24"/>
          <w:highlight w:val="none"/>
        </w:rPr>
        <w:t>。联合体各方签订共同</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协议后，不得再以自己名义单独参与同一项目</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，也不得组成新的联合体参加同一项目</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w:t>
      </w:r>
    </w:p>
    <w:p w14:paraId="35CAC2B9">
      <w:pPr>
        <w:pageBreakBefore w:val="0"/>
        <w:widowControl/>
        <w:kinsoku/>
        <w:wordWrap/>
        <w:overflowPunct/>
        <w:topLinePunct w:val="0"/>
        <w:autoSpaceDE/>
        <w:autoSpaceDN/>
        <w:bidi w:val="0"/>
        <w:spacing w:line="360" w:lineRule="auto"/>
        <w:ind w:firstLine="480" w:firstLineChars="200"/>
        <w:jc w:val="both"/>
        <w:textAlignment w:val="auto"/>
        <w:rPr>
          <w:rFonts w:ascii="Times New Roman" w:hAnsi="宋体" w:eastAsia="宋体" w:cs="Times New Roman"/>
          <w:color w:val="auto"/>
          <w:sz w:val="28"/>
          <w:szCs w:val="24"/>
          <w:highlight w:val="none"/>
          <w:lang w:val="en-US" w:eastAsia="zh-CN" w:bidi="ar-SA"/>
        </w:rPr>
      </w:pPr>
      <w:r>
        <w:rPr>
          <w:rFonts w:hint="eastAsia" w:ascii="宋体" w:hAnsi="宋体" w:eastAsia="宋体" w:cs="宋体"/>
          <w:color w:val="auto"/>
          <w:sz w:val="24"/>
          <w:szCs w:val="24"/>
          <w:highlight w:val="none"/>
          <w:lang w:val="en-US" w:eastAsia="zh-CN" w:bidi="ar-SA"/>
        </w:rPr>
        <w:t>3.6.3联合体各方应当共同与采购人签订采购合同，就采购合同约定的事项对采购人承担连带责任。</w:t>
      </w:r>
    </w:p>
    <w:p w14:paraId="6848EF2C">
      <w:pPr>
        <w:pageBreakBefore w:val="0"/>
        <w:kinsoku/>
        <w:wordWrap/>
        <w:overflowPunct/>
        <w:topLinePunct w:val="0"/>
        <w:autoSpaceDE/>
        <w:autoSpaceDN/>
        <w:bidi w:val="0"/>
        <w:spacing w:afterAutospacing="0"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3.7</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费用自理。不论</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的结果如何，</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均应自行承担所有与参加</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有关的费用。</w:t>
      </w:r>
    </w:p>
    <w:p w14:paraId="650AC05A">
      <w:pPr>
        <w:pStyle w:val="4"/>
        <w:bidi w:val="0"/>
        <w:rPr>
          <w:highlight w:val="none"/>
        </w:rPr>
      </w:pPr>
      <w:bookmarkStart w:id="50" w:name="_Toc697"/>
      <w:bookmarkStart w:id="51" w:name="_Toc4621"/>
      <w:bookmarkStart w:id="52" w:name="_Toc14480"/>
      <w:bookmarkStart w:id="53" w:name="_Toc29398"/>
      <w:bookmarkStart w:id="54" w:name="_Toc32690"/>
      <w:r>
        <w:rPr>
          <w:rFonts w:hint="eastAsia"/>
          <w:highlight w:val="none"/>
        </w:rPr>
        <w:t>4</w:t>
      </w:r>
      <w:r>
        <w:rPr>
          <w:highlight w:val="none"/>
        </w:rPr>
        <w:t>.</w:t>
      </w:r>
      <w:r>
        <w:rPr>
          <w:rFonts w:hint="eastAsia"/>
          <w:highlight w:val="none"/>
        </w:rPr>
        <w:t>竞争性</w:t>
      </w:r>
      <w:r>
        <w:rPr>
          <w:rFonts w:hint="eastAsia"/>
          <w:highlight w:val="none"/>
          <w:lang w:eastAsia="zh-CN"/>
        </w:rPr>
        <w:t>谈判</w:t>
      </w:r>
      <w:r>
        <w:rPr>
          <w:highlight w:val="none"/>
        </w:rPr>
        <w:t>产品</w:t>
      </w:r>
      <w:r>
        <w:rPr>
          <w:rFonts w:hint="eastAsia"/>
          <w:highlight w:val="none"/>
        </w:rPr>
        <w:t>（含服务）</w:t>
      </w:r>
      <w:r>
        <w:rPr>
          <w:highlight w:val="none"/>
        </w:rPr>
        <w:t>的合格性和合法性</w:t>
      </w:r>
      <w:bookmarkEnd w:id="50"/>
      <w:bookmarkEnd w:id="51"/>
      <w:bookmarkEnd w:id="52"/>
      <w:bookmarkEnd w:id="53"/>
      <w:bookmarkEnd w:id="54"/>
    </w:p>
    <w:p w14:paraId="3BD326D8">
      <w:pPr>
        <w:pageBreakBefore w:val="0"/>
        <w:tabs>
          <w:tab w:val="left" w:pos="747"/>
        </w:tabs>
        <w:kinsoku/>
        <w:wordWrap/>
        <w:overflowPunct/>
        <w:topLinePunct w:val="0"/>
        <w:autoSpaceDE/>
        <w:autoSpaceDN/>
        <w:bidi w:val="0"/>
        <w:snapToGrid w:val="0"/>
        <w:spacing w:beforeAutospacing="0" w:line="360" w:lineRule="auto"/>
        <w:ind w:firstLine="480" w:firstLineChars="200"/>
        <w:textAlignment w:val="auto"/>
        <w:rPr>
          <w:rFonts w:ascii="宋体" w:hAnsi="Times New Roman" w:cs="Times New Roman"/>
          <w:color w:val="auto"/>
          <w:kern w:val="0"/>
          <w:sz w:val="24"/>
          <w:szCs w:val="20"/>
          <w:highlight w:val="none"/>
        </w:rPr>
      </w:pPr>
      <w:r>
        <w:rPr>
          <w:rFonts w:hint="eastAsia" w:ascii="宋体" w:hAnsi="宋体" w:cs="Times New Roman"/>
          <w:color w:val="auto"/>
          <w:kern w:val="0"/>
          <w:sz w:val="24"/>
          <w:szCs w:val="24"/>
          <w:highlight w:val="none"/>
        </w:rPr>
        <w:t>4</w:t>
      </w: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产品（含服务）</w:t>
      </w:r>
      <w:r>
        <w:rPr>
          <w:rFonts w:ascii="宋体" w:hAnsi="宋体" w:cs="Times New Roman"/>
          <w:color w:val="auto"/>
          <w:kern w:val="0"/>
          <w:sz w:val="24"/>
          <w:szCs w:val="24"/>
          <w:highlight w:val="none"/>
        </w:rPr>
        <w:t>应满足</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文件的要求并应符合国家法律法规、行业管理部门要求的其他强制性标准。</w:t>
      </w:r>
      <w:r>
        <w:rPr>
          <w:rFonts w:ascii="宋体" w:hAnsi="Times New Roman" w:cs="Times New Roman"/>
          <w:color w:val="auto"/>
          <w:kern w:val="0"/>
          <w:sz w:val="24"/>
          <w:szCs w:val="20"/>
          <w:highlight w:val="none"/>
        </w:rPr>
        <w:t>并满足</w:t>
      </w:r>
      <w:r>
        <w:rPr>
          <w:rFonts w:hint="eastAsia" w:ascii="宋体" w:hAnsi="Times New Roman" w:cs="Times New Roman"/>
          <w:color w:val="auto"/>
          <w:kern w:val="0"/>
          <w:sz w:val="24"/>
          <w:szCs w:val="20"/>
          <w:highlight w:val="none"/>
        </w:rPr>
        <w:t>竞争性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文件规定的质量、价格、有效期、售后服务及</w:t>
      </w:r>
      <w:r>
        <w:rPr>
          <w:rFonts w:hint="eastAsia" w:ascii="宋体" w:hAnsi="Times New Roman" w:cs="Times New Roman"/>
          <w:color w:val="auto"/>
          <w:kern w:val="0"/>
          <w:sz w:val="24"/>
          <w:szCs w:val="20"/>
          <w:highlight w:val="none"/>
        </w:rPr>
        <w:t>供应商</w:t>
      </w:r>
      <w:r>
        <w:rPr>
          <w:rFonts w:ascii="宋体" w:hAnsi="Times New Roman" w:cs="Times New Roman"/>
          <w:color w:val="auto"/>
          <w:kern w:val="0"/>
          <w:sz w:val="24"/>
          <w:szCs w:val="20"/>
          <w:highlight w:val="none"/>
        </w:rPr>
        <w:t>须承担的运输、</w:t>
      </w:r>
      <w:r>
        <w:rPr>
          <w:rFonts w:hint="eastAsia" w:ascii="宋体" w:hAnsi="Times New Roman" w:cs="Times New Roman"/>
          <w:color w:val="auto"/>
          <w:kern w:val="0"/>
          <w:sz w:val="24"/>
          <w:szCs w:val="20"/>
          <w:highlight w:val="none"/>
        </w:rPr>
        <w:t>配送</w:t>
      </w:r>
      <w:r>
        <w:rPr>
          <w:rFonts w:ascii="宋体" w:hAnsi="Times New Roman" w:cs="Times New Roman"/>
          <w:color w:val="auto"/>
          <w:kern w:val="0"/>
          <w:sz w:val="24"/>
          <w:szCs w:val="20"/>
          <w:highlight w:val="none"/>
        </w:rPr>
        <w:t>、技术支持和</w:t>
      </w:r>
      <w:r>
        <w:rPr>
          <w:rFonts w:hint="eastAsia" w:ascii="宋体" w:hAnsi="Times New Roman" w:cs="Times New Roman"/>
          <w:color w:val="auto"/>
          <w:kern w:val="0"/>
          <w:sz w:val="24"/>
          <w:szCs w:val="20"/>
          <w:highlight w:val="none"/>
        </w:rPr>
        <w:t>竞争性</w:t>
      </w:r>
      <w:r>
        <w:rPr>
          <w:rFonts w:hint="eastAsia" w:ascii="宋体" w:hAnsi="Times New Roman" w:cs="Times New Roman"/>
          <w:color w:val="auto"/>
          <w:kern w:val="0"/>
          <w:sz w:val="24"/>
          <w:szCs w:val="20"/>
          <w:highlight w:val="none"/>
          <w:lang w:eastAsia="zh-CN"/>
        </w:rPr>
        <w:t>谈判</w:t>
      </w:r>
      <w:r>
        <w:rPr>
          <w:rFonts w:ascii="宋体" w:hAnsi="Times New Roman" w:cs="Times New Roman"/>
          <w:color w:val="auto"/>
          <w:kern w:val="0"/>
          <w:sz w:val="24"/>
          <w:szCs w:val="20"/>
          <w:highlight w:val="none"/>
        </w:rPr>
        <w:t>文件规定的其他伴随服务等要求。</w:t>
      </w:r>
    </w:p>
    <w:p w14:paraId="576D4C33">
      <w:pPr>
        <w:pageBreakBefore w:val="0"/>
        <w:tabs>
          <w:tab w:val="left" w:pos="747"/>
        </w:tabs>
        <w:kinsoku/>
        <w:wordWrap/>
        <w:overflowPunct/>
        <w:topLinePunct w:val="0"/>
        <w:autoSpaceDE/>
        <w:autoSpaceDN/>
        <w:bidi w:val="0"/>
        <w:snapToGrid w:val="0"/>
        <w:spacing w:line="360" w:lineRule="auto"/>
        <w:ind w:firstLine="480" w:firstLineChars="200"/>
        <w:textAlignment w:val="auto"/>
        <w:rPr>
          <w:rFonts w:ascii="宋体" w:hAnsi="宋体" w:cs="Times New Roman"/>
          <w:color w:val="auto"/>
          <w:kern w:val="0"/>
          <w:sz w:val="24"/>
          <w:szCs w:val="24"/>
          <w:highlight w:val="none"/>
        </w:rPr>
      </w:pPr>
      <w:r>
        <w:rPr>
          <w:rFonts w:ascii="宋体" w:hAnsi="Times New Roman" w:cs="Times New Roman"/>
          <w:color w:val="auto"/>
          <w:kern w:val="0"/>
          <w:sz w:val="24"/>
          <w:szCs w:val="20"/>
          <w:highlight w:val="none"/>
        </w:rPr>
        <w:t>4.2采购人有权拒绝接受任何不合格的产品和服务，由此产生的费用及相关后果均由</w:t>
      </w:r>
      <w:r>
        <w:rPr>
          <w:rFonts w:hint="eastAsia" w:ascii="宋体" w:hAnsi="Times New Roman" w:cs="Times New Roman"/>
          <w:color w:val="auto"/>
          <w:kern w:val="0"/>
          <w:sz w:val="24"/>
          <w:szCs w:val="20"/>
          <w:highlight w:val="none"/>
        </w:rPr>
        <w:t>供应商</w:t>
      </w:r>
      <w:r>
        <w:rPr>
          <w:rFonts w:ascii="宋体" w:hAnsi="Times New Roman" w:cs="Times New Roman"/>
          <w:color w:val="auto"/>
          <w:kern w:val="0"/>
          <w:sz w:val="24"/>
          <w:szCs w:val="20"/>
          <w:highlight w:val="none"/>
        </w:rPr>
        <w:t>自行承担。</w:t>
      </w:r>
    </w:p>
    <w:p w14:paraId="76B5E66D">
      <w:pPr>
        <w:pStyle w:val="4"/>
        <w:bidi w:val="0"/>
        <w:rPr>
          <w:rFonts w:hint="eastAsia"/>
          <w:highlight w:val="none"/>
        </w:rPr>
      </w:pPr>
      <w:bookmarkStart w:id="55" w:name="_Toc3898"/>
      <w:bookmarkStart w:id="56" w:name="_Toc1701"/>
      <w:bookmarkStart w:id="57" w:name="_Toc24028"/>
      <w:bookmarkStart w:id="58" w:name="_Toc30532"/>
      <w:bookmarkStart w:id="59" w:name="_Toc28663"/>
      <w:r>
        <w:rPr>
          <w:rFonts w:hint="eastAsia"/>
          <w:highlight w:val="none"/>
        </w:rPr>
        <w:t>5.竞争性</w:t>
      </w:r>
      <w:r>
        <w:rPr>
          <w:rFonts w:hint="eastAsia"/>
          <w:highlight w:val="none"/>
          <w:lang w:eastAsia="zh-CN"/>
        </w:rPr>
        <w:t>谈判</w:t>
      </w:r>
      <w:r>
        <w:rPr>
          <w:rFonts w:hint="eastAsia"/>
          <w:highlight w:val="none"/>
        </w:rPr>
        <w:t>响应文件内容的真实性</w:t>
      </w:r>
      <w:bookmarkEnd w:id="55"/>
      <w:bookmarkEnd w:id="56"/>
      <w:bookmarkEnd w:id="57"/>
      <w:bookmarkEnd w:id="58"/>
      <w:bookmarkEnd w:id="59"/>
    </w:p>
    <w:p w14:paraId="26B4D2C6">
      <w:pPr>
        <w:pageBreakBefore w:val="0"/>
        <w:kinsoku/>
        <w:wordWrap/>
        <w:overflowPunct/>
        <w:topLinePunct w:val="0"/>
        <w:autoSpaceDE/>
        <w:autoSpaceDN/>
        <w:bidi w:val="0"/>
        <w:spacing w:line="360" w:lineRule="auto"/>
        <w:ind w:firstLine="480" w:firstLineChars="200"/>
        <w:textAlignment w:val="auto"/>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5.1供应商应保证其</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响应文件中所提供的所有有关</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的资料、信息是真实的、并且来源于合法的渠道。因</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响应文件中所提供的有关</w:t>
      </w:r>
      <w:r>
        <w:rPr>
          <w:rFonts w:hint="eastAsia" w:ascii="宋体" w:hAnsi="宋体" w:cs="宋体"/>
          <w:color w:val="auto"/>
          <w:kern w:val="0"/>
          <w:sz w:val="24"/>
          <w:szCs w:val="24"/>
          <w:highlight w:val="none"/>
          <w:lang w:eastAsia="zh-CN"/>
        </w:rPr>
        <w:t>谈判</w:t>
      </w:r>
      <w:r>
        <w:rPr>
          <w:rFonts w:hint="eastAsia" w:ascii="宋体" w:hAnsi="宋体" w:cs="宋体"/>
          <w:color w:val="auto"/>
          <w:kern w:val="0"/>
          <w:sz w:val="24"/>
          <w:szCs w:val="24"/>
          <w:highlight w:val="none"/>
        </w:rPr>
        <w:t>的资料、信息不真实、或者其来源不合法而导致的所有法律责任，由供应商自行承担。</w:t>
      </w:r>
    </w:p>
    <w:bookmarkEnd w:id="38"/>
    <w:p w14:paraId="5FD27FA7">
      <w:pPr>
        <w:pStyle w:val="3"/>
        <w:bidi w:val="0"/>
        <w:jc w:val="center"/>
        <w:rPr>
          <w:highlight w:val="none"/>
        </w:rPr>
      </w:pPr>
      <w:bookmarkStart w:id="60" w:name="_Toc2549"/>
      <w:bookmarkStart w:id="61" w:name="_Toc3750"/>
      <w:bookmarkStart w:id="62" w:name="_Toc8696"/>
      <w:bookmarkStart w:id="63" w:name="_Toc2901"/>
      <w:bookmarkStart w:id="64" w:name="_Toc5118"/>
      <w:bookmarkStart w:id="65" w:name="_Toc29799"/>
      <w:bookmarkStart w:id="66" w:name="_Toc30582"/>
      <w:bookmarkStart w:id="67" w:name="_Toc4236"/>
      <w:bookmarkStart w:id="68" w:name="_Toc14129"/>
      <w:bookmarkStart w:id="69" w:name="_Toc14581"/>
      <w:r>
        <w:rPr>
          <w:highlight w:val="none"/>
        </w:rPr>
        <w:t>二.</w:t>
      </w:r>
      <w:r>
        <w:rPr>
          <w:rFonts w:hint="eastAsia"/>
          <w:highlight w:val="none"/>
        </w:rPr>
        <w:t>竞争性</w:t>
      </w:r>
      <w:r>
        <w:rPr>
          <w:rFonts w:hint="eastAsia"/>
          <w:highlight w:val="none"/>
          <w:lang w:eastAsia="zh-CN"/>
        </w:rPr>
        <w:t>谈判</w:t>
      </w:r>
      <w:r>
        <w:rPr>
          <w:highlight w:val="none"/>
        </w:rPr>
        <w:t>文件</w:t>
      </w:r>
      <w:bookmarkEnd w:id="60"/>
      <w:bookmarkEnd w:id="61"/>
      <w:bookmarkEnd w:id="62"/>
      <w:bookmarkEnd w:id="63"/>
      <w:bookmarkEnd w:id="64"/>
      <w:bookmarkEnd w:id="65"/>
    </w:p>
    <w:p w14:paraId="4BCA60A9">
      <w:pPr>
        <w:pStyle w:val="4"/>
        <w:bidi w:val="0"/>
        <w:rPr>
          <w:highlight w:val="none"/>
        </w:rPr>
      </w:pPr>
      <w:bookmarkStart w:id="70" w:name="_Toc9386"/>
      <w:r>
        <w:rPr>
          <w:highlight w:val="none"/>
        </w:rPr>
        <w:t>6.</w:t>
      </w:r>
      <w:r>
        <w:rPr>
          <w:rFonts w:hint="eastAsia"/>
          <w:highlight w:val="none"/>
        </w:rPr>
        <w:t>竞争性</w:t>
      </w:r>
      <w:r>
        <w:rPr>
          <w:rFonts w:hint="eastAsia"/>
          <w:highlight w:val="none"/>
          <w:lang w:eastAsia="zh-CN"/>
        </w:rPr>
        <w:t>谈判</w:t>
      </w:r>
      <w:r>
        <w:rPr>
          <w:highlight w:val="none"/>
        </w:rPr>
        <w:t>文件构成</w:t>
      </w:r>
      <w:bookmarkEnd w:id="70"/>
    </w:p>
    <w:p w14:paraId="39E99237">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 xml:space="preserve">6.1 </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文件规定了</w:t>
      </w:r>
      <w:r>
        <w:rPr>
          <w:rFonts w:ascii="宋体" w:hAnsi="宋体" w:cs="Times New Roman"/>
          <w:color w:val="auto"/>
          <w:kern w:val="0"/>
          <w:sz w:val="24"/>
          <w:szCs w:val="24"/>
          <w:highlight w:val="none"/>
        </w:rPr>
        <w:t>要求提供的产品</w:t>
      </w:r>
      <w:r>
        <w:rPr>
          <w:rFonts w:hint="eastAsia" w:ascii="宋体" w:hAnsi="宋体" w:cs="Times New Roman"/>
          <w:color w:val="auto"/>
          <w:kern w:val="0"/>
          <w:sz w:val="24"/>
          <w:szCs w:val="24"/>
          <w:highlight w:val="none"/>
        </w:rPr>
        <w:t>和服务</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程序和合同条件在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w:t>
      </w:r>
      <w:r>
        <w:rPr>
          <w:rFonts w:ascii="宋体" w:hAnsi="宋体" w:cs="Times New Roman"/>
          <w:color w:val="auto"/>
          <w:kern w:val="0"/>
          <w:sz w:val="24"/>
          <w:szCs w:val="24"/>
          <w:highlight w:val="none"/>
        </w:rPr>
        <w:t>中均有说明。</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w:t>
      </w:r>
      <w:r>
        <w:rPr>
          <w:rFonts w:ascii="宋体" w:hAnsi="宋体" w:cs="Times New Roman"/>
          <w:color w:val="auto"/>
          <w:kern w:val="0"/>
          <w:sz w:val="24"/>
          <w:szCs w:val="24"/>
          <w:highlight w:val="none"/>
        </w:rPr>
        <w:t>共</w:t>
      </w:r>
      <w:r>
        <w:rPr>
          <w:rFonts w:hint="eastAsia" w:ascii="宋体" w:hAnsi="宋体" w:cs="Times New Roman"/>
          <w:color w:val="auto"/>
          <w:kern w:val="0"/>
          <w:sz w:val="24"/>
          <w:szCs w:val="24"/>
          <w:highlight w:val="none"/>
        </w:rPr>
        <w:t>六</w:t>
      </w:r>
      <w:r>
        <w:rPr>
          <w:rFonts w:ascii="宋体" w:hAnsi="宋体" w:cs="Times New Roman"/>
          <w:color w:val="auto"/>
          <w:kern w:val="0"/>
          <w:sz w:val="24"/>
          <w:szCs w:val="24"/>
          <w:highlight w:val="none"/>
        </w:rPr>
        <w:t>章，内容如下：</w:t>
      </w:r>
    </w:p>
    <w:p w14:paraId="7F4FF3D1">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第一章</w:t>
      </w:r>
      <w:r>
        <w:rPr>
          <w:rFonts w:hint="eastAsia" w:ascii="宋体" w:hAnsi="宋体" w:cs="Times New Roman"/>
          <w:color w:val="auto"/>
          <w:kern w:val="0"/>
          <w:sz w:val="24"/>
          <w:szCs w:val="24"/>
          <w:highlight w:val="none"/>
        </w:rPr>
        <w:t xml:space="preserve"> 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公告</w:t>
      </w:r>
    </w:p>
    <w:p w14:paraId="1970A108">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二</w:t>
      </w:r>
      <w:r>
        <w:rPr>
          <w:rFonts w:ascii="宋体" w:hAnsi="宋体" w:cs="Times New Roman"/>
          <w:color w:val="auto"/>
          <w:kern w:val="0"/>
          <w:sz w:val="24"/>
          <w:szCs w:val="24"/>
          <w:highlight w:val="none"/>
        </w:rPr>
        <w:t xml:space="preserve">章 </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须知</w:t>
      </w:r>
    </w:p>
    <w:p w14:paraId="680C9C3D">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 xml:space="preserve">       供应商须知前附表</w:t>
      </w:r>
    </w:p>
    <w:p w14:paraId="04A0DB2A">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三</w:t>
      </w:r>
      <w:r>
        <w:rPr>
          <w:rFonts w:ascii="宋体" w:hAnsi="宋体" w:cs="Times New Roman"/>
          <w:color w:val="auto"/>
          <w:kern w:val="0"/>
          <w:sz w:val="24"/>
          <w:szCs w:val="24"/>
          <w:highlight w:val="none"/>
        </w:rPr>
        <w:t>章</w:t>
      </w:r>
      <w:r>
        <w:rPr>
          <w:rFonts w:hint="eastAsia" w:ascii="宋体" w:hAnsi="宋体" w:cs="Times New Roman"/>
          <w:color w:val="auto"/>
          <w:kern w:val="0"/>
          <w:sz w:val="24"/>
          <w:szCs w:val="24"/>
          <w:highlight w:val="none"/>
        </w:rPr>
        <w:t xml:space="preserve"> 合同条款及格式</w:t>
      </w:r>
    </w:p>
    <w:p w14:paraId="22BC57C3">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四</w:t>
      </w:r>
      <w:r>
        <w:rPr>
          <w:rFonts w:ascii="宋体" w:hAnsi="宋体" w:cs="Times New Roman"/>
          <w:color w:val="auto"/>
          <w:kern w:val="0"/>
          <w:sz w:val="24"/>
          <w:szCs w:val="24"/>
          <w:highlight w:val="none"/>
        </w:rPr>
        <w:t xml:space="preserve">章 </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内容及技术要求</w:t>
      </w:r>
    </w:p>
    <w:p w14:paraId="79936B96">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rPr>
        <w:t>五</w:t>
      </w:r>
      <w:r>
        <w:rPr>
          <w:rFonts w:ascii="宋体" w:hAnsi="宋体" w:cs="Times New Roman"/>
          <w:color w:val="auto"/>
          <w:kern w:val="0"/>
          <w:sz w:val="24"/>
          <w:szCs w:val="24"/>
          <w:highlight w:val="none"/>
        </w:rPr>
        <w:t>章</w:t>
      </w:r>
      <w:r>
        <w:rPr>
          <w:rFonts w:hint="eastAsia" w:ascii="宋体" w:hAnsi="宋体" w:cs="Times New Roman"/>
          <w:color w:val="auto"/>
          <w:kern w:val="0"/>
          <w:sz w:val="24"/>
          <w:szCs w:val="24"/>
          <w:highlight w:val="none"/>
        </w:rPr>
        <w:t xml:space="preserve"> 评审方法</w:t>
      </w:r>
    </w:p>
    <w:p w14:paraId="1CA7BE17">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第六章 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文件构成及格式</w:t>
      </w:r>
    </w:p>
    <w:p w14:paraId="3179EF35">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6.2</w:t>
      </w:r>
      <w:r>
        <w:rPr>
          <w:rFonts w:hint="eastAsia" w:ascii="宋体" w:hAnsi="宋体" w:cs="Times New Roman"/>
          <w:color w:val="auto"/>
          <w:kern w:val="0"/>
          <w:sz w:val="24"/>
          <w:szCs w:val="24"/>
          <w:highlight w:val="none"/>
        </w:rPr>
        <w:t xml:space="preserve"> 供应商</w:t>
      </w:r>
      <w:r>
        <w:rPr>
          <w:rFonts w:ascii="宋体" w:hAnsi="宋体" w:cs="Times New Roman"/>
          <w:color w:val="auto"/>
          <w:kern w:val="0"/>
          <w:sz w:val="24"/>
          <w:szCs w:val="24"/>
          <w:highlight w:val="none"/>
        </w:rPr>
        <w:t>应认真阅读</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文件中所有的事项、格式、条款和规范等要求。如果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没有按照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文件要求提交全部资料，或者</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文件没有对</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文件在各方面都做出实质性响应，由此带来不利于</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的</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结果，其风险由</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承担。</w:t>
      </w:r>
    </w:p>
    <w:p w14:paraId="4D624862">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6.3本</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文件的解释权归</w:t>
      </w:r>
      <w:r>
        <w:rPr>
          <w:rFonts w:hint="eastAsia" w:ascii="宋体" w:hAnsi="宋体" w:cs="Times New Roman"/>
          <w:color w:val="auto"/>
          <w:kern w:val="0"/>
          <w:sz w:val="24"/>
          <w:szCs w:val="24"/>
          <w:highlight w:val="none"/>
          <w:lang w:eastAsia="zh-CN"/>
        </w:rPr>
        <w:t>亿诚建设项目管理有限公司</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如发现</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文件内容与现行法律法规不相符的情况，以现行法律法规为准。</w:t>
      </w:r>
    </w:p>
    <w:p w14:paraId="32B9B5AE">
      <w:pPr>
        <w:pStyle w:val="4"/>
        <w:bidi w:val="0"/>
        <w:rPr>
          <w:highlight w:val="none"/>
        </w:rPr>
      </w:pPr>
      <w:bookmarkStart w:id="71" w:name="_Toc21442"/>
      <w:r>
        <w:rPr>
          <w:highlight w:val="none"/>
        </w:rPr>
        <w:t>7.</w:t>
      </w:r>
      <w:r>
        <w:rPr>
          <w:rFonts w:hint="eastAsia"/>
          <w:highlight w:val="none"/>
        </w:rPr>
        <w:t>竞争性</w:t>
      </w:r>
      <w:r>
        <w:rPr>
          <w:rFonts w:hint="eastAsia"/>
          <w:highlight w:val="none"/>
          <w:lang w:eastAsia="zh-CN"/>
        </w:rPr>
        <w:t>谈判</w:t>
      </w:r>
      <w:r>
        <w:rPr>
          <w:rFonts w:hint="eastAsia"/>
          <w:highlight w:val="none"/>
        </w:rPr>
        <w:t>文</w:t>
      </w:r>
      <w:r>
        <w:rPr>
          <w:highlight w:val="none"/>
        </w:rPr>
        <w:t>件的修改和澄清</w:t>
      </w:r>
      <w:bookmarkEnd w:id="71"/>
    </w:p>
    <w:p w14:paraId="3A451977">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highlight w:val="none"/>
        </w:rPr>
      </w:pPr>
      <w:bookmarkStart w:id="72" w:name="_Toc26222"/>
      <w:bookmarkStart w:id="73" w:name="_Toc403077641"/>
      <w:bookmarkStart w:id="74" w:name="_Toc22527"/>
      <w:bookmarkStart w:id="75" w:name="_Toc17710"/>
      <w:bookmarkStart w:id="76" w:name="_Toc27138"/>
      <w:bookmarkStart w:id="77" w:name="_Toc363474019"/>
      <w:bookmarkStart w:id="78" w:name="_Toc20798"/>
      <w:bookmarkStart w:id="79" w:name="_Toc29987"/>
      <w:bookmarkStart w:id="80" w:name="_Toc3136"/>
      <w:bookmarkStart w:id="81" w:name="_Toc363473974"/>
      <w:bookmarkStart w:id="82" w:name="_Toc14925"/>
      <w:bookmarkStart w:id="83" w:name="_Toc428"/>
      <w:bookmarkStart w:id="84" w:name="_Toc2521"/>
      <w:bookmarkStart w:id="85" w:name="_Toc23062"/>
      <w:r>
        <w:rPr>
          <w:rFonts w:hint="eastAsia" w:ascii="宋体" w:hAnsi="宋体" w:cs="宋体"/>
          <w:snapToGrid w:val="0"/>
          <w:color w:val="000000"/>
          <w:kern w:val="0"/>
          <w:sz w:val="24"/>
          <w:highlight w:val="none"/>
          <w:lang w:val="en-US" w:eastAsia="zh-CN"/>
        </w:rPr>
        <w:t xml:space="preserve">7.1 </w:t>
      </w:r>
      <w:r>
        <w:rPr>
          <w:rFonts w:hint="eastAsia" w:ascii="宋体" w:hAnsi="宋体" w:eastAsia="宋体" w:cs="宋体"/>
          <w:snapToGrid w:val="0"/>
          <w:color w:val="000000"/>
          <w:kern w:val="0"/>
          <w:sz w:val="24"/>
          <w:highlight w:val="none"/>
        </w:rPr>
        <w:t>采购代理机构可以对已发出的</w:t>
      </w:r>
      <w:r>
        <w:rPr>
          <w:rFonts w:hint="eastAsia" w:ascii="宋体" w:hAnsi="宋体" w:cs="宋体"/>
          <w:snapToGrid w:val="0"/>
          <w:color w:val="000000"/>
          <w:kern w:val="0"/>
          <w:sz w:val="24"/>
          <w:highlight w:val="none"/>
          <w:lang w:eastAsia="zh-CN"/>
        </w:rPr>
        <w:t>竞争性谈判文件</w:t>
      </w:r>
      <w:r>
        <w:rPr>
          <w:rFonts w:hint="eastAsia" w:ascii="宋体" w:hAnsi="宋体" w:eastAsia="宋体" w:cs="宋体"/>
          <w:snapToGrid w:val="0"/>
          <w:color w:val="000000"/>
          <w:kern w:val="0"/>
          <w:sz w:val="24"/>
          <w:highlight w:val="none"/>
        </w:rPr>
        <w:t>进行必要的澄清或者修改，但不得改变采购标的和资格条件。澄清或者修改应将在原公告发布媒体上发布澄清公告，其内容为</w:t>
      </w:r>
      <w:r>
        <w:rPr>
          <w:rFonts w:hint="eastAsia" w:ascii="宋体" w:hAnsi="宋体" w:cs="宋体"/>
          <w:snapToGrid w:val="0"/>
          <w:color w:val="000000"/>
          <w:kern w:val="0"/>
          <w:sz w:val="24"/>
          <w:highlight w:val="none"/>
          <w:lang w:eastAsia="zh-CN"/>
        </w:rPr>
        <w:t>竞争性谈判文件</w:t>
      </w:r>
      <w:r>
        <w:rPr>
          <w:rFonts w:hint="eastAsia" w:ascii="宋体" w:hAnsi="宋体" w:eastAsia="宋体" w:cs="宋体"/>
          <w:snapToGrid w:val="0"/>
          <w:color w:val="000000"/>
          <w:kern w:val="0"/>
          <w:sz w:val="24"/>
          <w:highlight w:val="none"/>
        </w:rPr>
        <w:t>的组成部分。</w:t>
      </w:r>
    </w:p>
    <w:p w14:paraId="7A6C1028">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highlight w:val="none"/>
        </w:rPr>
      </w:pPr>
      <w:r>
        <w:rPr>
          <w:rFonts w:hint="eastAsia" w:ascii="宋体" w:hAnsi="宋体" w:eastAsia="宋体" w:cs="宋体"/>
          <w:snapToGrid w:val="0"/>
          <w:color w:val="000000"/>
          <w:kern w:val="0"/>
          <w:sz w:val="24"/>
          <w:highlight w:val="none"/>
        </w:rPr>
        <w:t>2、澄清或者修改的内容可能影响</w:t>
      </w:r>
      <w:r>
        <w:rPr>
          <w:rFonts w:hint="eastAsia" w:ascii="宋体" w:hAnsi="宋体" w:cs="宋体"/>
          <w:snapToGrid w:val="0"/>
          <w:color w:val="000000"/>
          <w:kern w:val="0"/>
          <w:sz w:val="24"/>
          <w:highlight w:val="none"/>
          <w:lang w:eastAsia="zh-CN"/>
        </w:rPr>
        <w:t>响应文件</w:t>
      </w:r>
      <w:r>
        <w:rPr>
          <w:rFonts w:hint="eastAsia" w:ascii="宋体" w:hAnsi="宋体" w:eastAsia="宋体" w:cs="宋体"/>
          <w:snapToGrid w:val="0"/>
          <w:color w:val="000000"/>
          <w:kern w:val="0"/>
          <w:sz w:val="24"/>
          <w:highlight w:val="none"/>
        </w:rPr>
        <w:t>编制的，采购代理机构将在投标截止时间至少</w:t>
      </w:r>
      <w:r>
        <w:rPr>
          <w:rFonts w:hint="eastAsia" w:ascii="宋体" w:hAnsi="宋体" w:cs="宋体"/>
          <w:snapToGrid w:val="0"/>
          <w:color w:val="000000"/>
          <w:kern w:val="0"/>
          <w:sz w:val="24"/>
          <w:highlight w:val="none"/>
          <w:lang w:val="en-US" w:eastAsia="zh-CN"/>
        </w:rPr>
        <w:t>3个工作</w:t>
      </w:r>
      <w:r>
        <w:rPr>
          <w:rFonts w:hint="eastAsia" w:ascii="宋体" w:hAnsi="宋体" w:eastAsia="宋体" w:cs="宋体"/>
          <w:snapToGrid w:val="0"/>
          <w:color w:val="000000"/>
          <w:kern w:val="0"/>
          <w:sz w:val="24"/>
          <w:highlight w:val="none"/>
        </w:rPr>
        <w:t>日前，在</w:t>
      </w:r>
      <w:r>
        <w:rPr>
          <w:rFonts w:hint="eastAsia" w:ascii="宋体" w:hAnsi="宋体" w:eastAsia="宋体" w:cs="宋体"/>
          <w:snapToGrid w:val="0"/>
          <w:color w:val="000000"/>
          <w:spacing w:val="0"/>
          <w:kern w:val="0"/>
          <w:sz w:val="24"/>
          <w:highlight w:val="none"/>
        </w:rPr>
        <w:t>原公告</w:t>
      </w:r>
      <w:r>
        <w:rPr>
          <w:rFonts w:hint="eastAsia" w:ascii="宋体" w:hAnsi="宋体" w:eastAsia="宋体" w:cs="宋体"/>
          <w:snapToGrid w:val="0"/>
          <w:color w:val="000000"/>
          <w:kern w:val="0"/>
          <w:sz w:val="24"/>
          <w:highlight w:val="none"/>
        </w:rPr>
        <w:t>发布媒体上</w:t>
      </w:r>
      <w:r>
        <w:rPr>
          <w:rFonts w:hint="eastAsia" w:ascii="宋体" w:hAnsi="宋体" w:eastAsia="宋体" w:cs="宋体"/>
          <w:b/>
          <w:snapToGrid w:val="0"/>
          <w:color w:val="000000"/>
          <w:kern w:val="0"/>
          <w:sz w:val="24"/>
          <w:highlight w:val="none"/>
        </w:rPr>
        <w:t>发布更正公告</w:t>
      </w:r>
      <w:r>
        <w:rPr>
          <w:rFonts w:hint="eastAsia" w:ascii="宋体" w:hAnsi="宋体" w:eastAsia="宋体" w:cs="宋体"/>
          <w:snapToGrid w:val="0"/>
          <w:color w:val="000000"/>
          <w:kern w:val="0"/>
          <w:sz w:val="24"/>
          <w:highlight w:val="none"/>
        </w:rPr>
        <w:t>；不足</w:t>
      </w:r>
      <w:r>
        <w:rPr>
          <w:rFonts w:hint="eastAsia" w:ascii="宋体" w:hAnsi="宋体" w:cs="宋体"/>
          <w:snapToGrid w:val="0"/>
          <w:color w:val="000000"/>
          <w:kern w:val="0"/>
          <w:sz w:val="24"/>
          <w:highlight w:val="none"/>
          <w:lang w:val="en-US" w:eastAsia="zh-CN"/>
        </w:rPr>
        <w:t>3个工作</w:t>
      </w:r>
      <w:r>
        <w:rPr>
          <w:rFonts w:hint="eastAsia" w:ascii="宋体" w:hAnsi="宋体" w:eastAsia="宋体" w:cs="宋体"/>
          <w:snapToGrid w:val="0"/>
          <w:color w:val="000000"/>
          <w:kern w:val="0"/>
          <w:sz w:val="24"/>
          <w:highlight w:val="none"/>
        </w:rPr>
        <w:t>日，采购代理机构将顺延提交</w:t>
      </w:r>
      <w:r>
        <w:rPr>
          <w:rFonts w:hint="eastAsia" w:ascii="宋体" w:hAnsi="宋体" w:cs="宋体"/>
          <w:snapToGrid w:val="0"/>
          <w:color w:val="000000"/>
          <w:kern w:val="0"/>
          <w:sz w:val="24"/>
          <w:highlight w:val="none"/>
          <w:lang w:eastAsia="zh-CN"/>
        </w:rPr>
        <w:t>响应文件</w:t>
      </w:r>
      <w:r>
        <w:rPr>
          <w:rFonts w:hint="eastAsia" w:ascii="宋体" w:hAnsi="宋体" w:eastAsia="宋体" w:cs="宋体"/>
          <w:snapToGrid w:val="0"/>
          <w:color w:val="000000"/>
          <w:kern w:val="0"/>
          <w:sz w:val="24"/>
          <w:highlight w:val="none"/>
        </w:rPr>
        <w:t>的截止时间。</w:t>
      </w:r>
    </w:p>
    <w:p w14:paraId="0A942F75">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FF0000"/>
          <w:kern w:val="0"/>
          <w:sz w:val="24"/>
          <w:highlight w:val="none"/>
        </w:rPr>
      </w:pPr>
      <w:r>
        <w:rPr>
          <w:rFonts w:hint="eastAsia" w:ascii="宋体" w:hAnsi="宋体" w:eastAsia="宋体" w:cs="宋体"/>
          <w:snapToGrid w:val="0"/>
          <w:color w:val="000000"/>
          <w:kern w:val="0"/>
          <w:sz w:val="24"/>
          <w:highlight w:val="none"/>
          <w:lang w:val="en-US" w:eastAsia="zh-CN"/>
        </w:rPr>
        <w:t>3、</w:t>
      </w:r>
      <w:r>
        <w:rPr>
          <w:rFonts w:hint="eastAsia" w:ascii="宋体" w:hAnsi="宋体" w:cs="宋体"/>
          <w:sz w:val="24"/>
          <w:szCs w:val="24"/>
          <w:highlight w:val="none"/>
        </w:rPr>
        <w:t>澄清或修改的内容可能影响响应文件编制的，采购人或者采购代理机构应当在投标截止时间至少3个工作日前</w:t>
      </w:r>
      <w:r>
        <w:rPr>
          <w:rFonts w:hint="eastAsia" w:ascii="宋体" w:hAnsi="宋体" w:cs="宋体"/>
          <w:sz w:val="24"/>
          <w:szCs w:val="24"/>
          <w:highlight w:val="none"/>
          <w:lang w:eastAsia="zh-CN"/>
        </w:rPr>
        <w:t>，</w:t>
      </w:r>
      <w:r>
        <w:rPr>
          <w:rFonts w:hint="eastAsia" w:ascii="宋体" w:hAnsi="宋体" w:eastAsia="宋体" w:cs="宋体"/>
          <w:snapToGrid w:val="0"/>
          <w:color w:val="000000"/>
          <w:kern w:val="0"/>
          <w:sz w:val="24"/>
          <w:highlight w:val="none"/>
        </w:rPr>
        <w:t>在“陕西省公共资源交易平台”系统</w:t>
      </w:r>
      <w:r>
        <w:rPr>
          <w:rFonts w:hint="eastAsia" w:ascii="宋体" w:hAnsi="宋体" w:cs="宋体"/>
          <w:snapToGrid w:val="0"/>
          <w:color w:val="000000"/>
          <w:kern w:val="0"/>
          <w:sz w:val="24"/>
          <w:highlight w:val="none"/>
          <w:lang w:val="en-US" w:eastAsia="zh-CN"/>
        </w:rPr>
        <w:t>澄清或修改</w:t>
      </w:r>
      <w:r>
        <w:rPr>
          <w:rFonts w:hint="eastAsia" w:ascii="宋体" w:hAnsi="宋体" w:eastAsia="宋体" w:cs="宋体"/>
          <w:snapToGrid w:val="0"/>
          <w:color w:val="000000"/>
          <w:kern w:val="0"/>
          <w:sz w:val="24"/>
          <w:highlight w:val="none"/>
        </w:rPr>
        <w:t>；相关澄清、修改、答疑等信息均在“陕西省公共资源交易平台”完成。不接受其他方式。各</w:t>
      </w:r>
      <w:r>
        <w:rPr>
          <w:rFonts w:hint="eastAsia" w:ascii="宋体" w:hAnsi="宋体" w:cs="宋体"/>
          <w:snapToGrid w:val="0"/>
          <w:color w:val="000000"/>
          <w:kern w:val="0"/>
          <w:sz w:val="24"/>
          <w:highlight w:val="none"/>
          <w:lang w:eastAsia="zh-CN"/>
        </w:rPr>
        <w:t>供应商</w:t>
      </w:r>
      <w:r>
        <w:rPr>
          <w:rFonts w:hint="eastAsia" w:ascii="宋体" w:hAnsi="宋体" w:eastAsia="宋体" w:cs="宋体"/>
          <w:snapToGrid w:val="0"/>
          <w:color w:val="000000"/>
          <w:kern w:val="0"/>
          <w:sz w:val="24"/>
          <w:highlight w:val="none"/>
        </w:rPr>
        <w:t>在提交</w:t>
      </w:r>
      <w:r>
        <w:rPr>
          <w:rFonts w:hint="eastAsia" w:ascii="宋体" w:hAnsi="宋体" w:cs="宋体"/>
          <w:snapToGrid w:val="0"/>
          <w:color w:val="000000"/>
          <w:kern w:val="0"/>
          <w:sz w:val="24"/>
          <w:highlight w:val="none"/>
          <w:lang w:eastAsia="zh-CN"/>
        </w:rPr>
        <w:t>响应文件</w:t>
      </w:r>
      <w:r>
        <w:rPr>
          <w:rFonts w:hint="eastAsia" w:ascii="宋体" w:hAnsi="宋体" w:eastAsia="宋体" w:cs="宋体"/>
          <w:snapToGrid w:val="0"/>
          <w:color w:val="000000"/>
          <w:kern w:val="0"/>
          <w:sz w:val="24"/>
          <w:highlight w:val="none"/>
        </w:rPr>
        <w:t>截止时间之前，应随时关注下列地址发布的变更公告，也可登录全国公共资源交易平台（陕西省）政府采购交易系统查看左上角的信息提醒，采购代理机构</w:t>
      </w:r>
      <w:r>
        <w:rPr>
          <w:rFonts w:hint="eastAsia" w:ascii="宋体" w:hAnsi="宋体" w:eastAsia="宋体" w:cs="宋体"/>
          <w:b/>
          <w:snapToGrid w:val="0"/>
          <w:color w:val="000000"/>
          <w:kern w:val="0"/>
          <w:sz w:val="24"/>
          <w:highlight w:val="none"/>
        </w:rPr>
        <w:t>不再单独通知，因</w:t>
      </w:r>
      <w:r>
        <w:rPr>
          <w:rFonts w:hint="eastAsia" w:ascii="宋体" w:hAnsi="宋体" w:cs="宋体"/>
          <w:b/>
          <w:snapToGrid w:val="0"/>
          <w:color w:val="000000"/>
          <w:kern w:val="0"/>
          <w:sz w:val="24"/>
          <w:highlight w:val="none"/>
          <w:lang w:eastAsia="zh-CN"/>
        </w:rPr>
        <w:t>供应商</w:t>
      </w:r>
      <w:r>
        <w:rPr>
          <w:rFonts w:hint="eastAsia" w:ascii="宋体" w:hAnsi="宋体" w:eastAsia="宋体" w:cs="宋体"/>
          <w:b/>
          <w:snapToGrid w:val="0"/>
          <w:color w:val="000000"/>
          <w:kern w:val="0"/>
          <w:sz w:val="24"/>
          <w:highlight w:val="none"/>
        </w:rPr>
        <w:t>未及时关注所造成的一切后果由</w:t>
      </w:r>
      <w:r>
        <w:rPr>
          <w:rFonts w:hint="eastAsia" w:ascii="宋体" w:hAnsi="宋体" w:cs="宋体"/>
          <w:b/>
          <w:snapToGrid w:val="0"/>
          <w:color w:val="000000"/>
          <w:kern w:val="0"/>
          <w:sz w:val="24"/>
          <w:highlight w:val="none"/>
          <w:lang w:eastAsia="zh-CN"/>
        </w:rPr>
        <w:t>供应商</w:t>
      </w:r>
      <w:r>
        <w:rPr>
          <w:rFonts w:hint="eastAsia" w:ascii="宋体" w:hAnsi="宋体" w:eastAsia="宋体" w:cs="宋体"/>
          <w:b/>
          <w:snapToGrid w:val="0"/>
          <w:color w:val="000000"/>
          <w:kern w:val="0"/>
          <w:sz w:val="24"/>
          <w:highlight w:val="none"/>
        </w:rPr>
        <w:t>自行承担：</w:t>
      </w:r>
    </w:p>
    <w:p w14:paraId="3C7A737E">
      <w:pPr>
        <w:widowControl/>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000000"/>
          <w:kern w:val="0"/>
          <w:sz w:val="24"/>
          <w:highlight w:val="none"/>
        </w:rPr>
      </w:pPr>
      <w:r>
        <w:rPr>
          <w:rFonts w:hint="eastAsia" w:ascii="宋体" w:hAnsi="宋体" w:eastAsia="宋体" w:cs="宋体"/>
          <w:snapToGrid w:val="0"/>
          <w:color w:val="000000"/>
          <w:kern w:val="0"/>
          <w:sz w:val="24"/>
          <w:highlight w:val="none"/>
        </w:rPr>
        <w:t>（1）【</w:t>
      </w:r>
      <w:r>
        <w:rPr>
          <w:rFonts w:hint="eastAsia" w:ascii="宋体" w:hAnsi="宋体" w:eastAsia="宋体" w:cs="宋体"/>
          <w:snapToGrid w:val="0"/>
          <w:color w:val="000000"/>
          <w:kern w:val="0"/>
          <w:sz w:val="24"/>
          <w:highlight w:val="none"/>
        </w:rPr>
        <w:fldChar w:fldCharType="begin"/>
      </w:r>
      <w:r>
        <w:rPr>
          <w:rFonts w:hint="eastAsia" w:ascii="宋体" w:hAnsi="宋体" w:eastAsia="宋体" w:cs="宋体"/>
          <w:snapToGrid w:val="0"/>
          <w:color w:val="000000"/>
          <w:kern w:val="0"/>
          <w:sz w:val="24"/>
          <w:highlight w:val="none"/>
        </w:rPr>
        <w:instrText xml:space="preserve"> HYPERLINK "http://www.ccgp-shaanxi.gov.cn" </w:instrText>
      </w:r>
      <w:r>
        <w:rPr>
          <w:rFonts w:hint="eastAsia" w:ascii="宋体" w:hAnsi="宋体" w:eastAsia="宋体" w:cs="宋体"/>
          <w:snapToGrid w:val="0"/>
          <w:color w:val="000000"/>
          <w:kern w:val="0"/>
          <w:sz w:val="24"/>
          <w:highlight w:val="none"/>
        </w:rPr>
        <w:fldChar w:fldCharType="separate"/>
      </w:r>
      <w:r>
        <w:rPr>
          <w:rFonts w:hint="eastAsia" w:ascii="宋体" w:hAnsi="宋体" w:eastAsia="宋体" w:cs="宋体"/>
          <w:snapToGrid w:val="0"/>
          <w:color w:val="auto"/>
          <w:kern w:val="0"/>
          <w:sz w:val="24"/>
          <w:szCs w:val="24"/>
          <w:highlight w:val="none"/>
          <w:u w:val="none"/>
        </w:rPr>
        <w:t>陕西省政府采购网</w:t>
      </w:r>
      <w:r>
        <w:rPr>
          <w:rFonts w:hint="eastAsia" w:ascii="宋体" w:hAnsi="宋体" w:eastAsia="宋体" w:cs="宋体"/>
          <w:snapToGrid w:val="0"/>
          <w:color w:val="000000"/>
          <w:kern w:val="0"/>
          <w:sz w:val="24"/>
          <w:highlight w:val="none"/>
        </w:rPr>
        <w:fldChar w:fldCharType="end"/>
      </w:r>
      <w:r>
        <w:rPr>
          <w:rFonts w:hint="eastAsia" w:ascii="宋体" w:hAnsi="宋体" w:eastAsia="宋体" w:cs="宋体"/>
          <w:snapToGrid w:val="0"/>
          <w:color w:val="000000"/>
          <w:kern w:val="0"/>
          <w:sz w:val="24"/>
          <w:highlight w:val="none"/>
        </w:rPr>
        <w:t>（www.ccgp-shaanxi.gov.cn）】中的〖首页·〉</w:t>
      </w:r>
      <w:r>
        <w:rPr>
          <w:rFonts w:hint="eastAsia" w:ascii="宋体" w:hAnsi="宋体" w:eastAsia="宋体" w:cs="宋体"/>
          <w:snapToGrid w:val="0"/>
          <w:color w:val="000000"/>
          <w:kern w:val="0"/>
          <w:sz w:val="24"/>
          <w:highlight w:val="none"/>
          <w:lang w:val="en-US" w:eastAsia="zh-CN"/>
        </w:rPr>
        <w:t>市</w:t>
      </w:r>
      <w:r>
        <w:rPr>
          <w:rFonts w:hint="eastAsia" w:ascii="宋体" w:hAnsi="宋体" w:eastAsia="宋体" w:cs="宋体"/>
          <w:snapToGrid w:val="0"/>
          <w:color w:val="000000"/>
          <w:kern w:val="0"/>
          <w:sz w:val="24"/>
          <w:highlight w:val="none"/>
        </w:rPr>
        <w:t>级公告·〉更正公告〗；</w:t>
      </w:r>
    </w:p>
    <w:p w14:paraId="070E7316">
      <w:pPr>
        <w:widowControl/>
        <w:kinsoku w:val="0"/>
        <w:autoSpaceDE w:val="0"/>
        <w:autoSpaceDN w:val="0"/>
        <w:adjustRightInd w:val="0"/>
        <w:snapToGrid w:val="0"/>
        <w:spacing w:afterAutospacing="0" w:line="360" w:lineRule="auto"/>
        <w:ind w:firstLine="480" w:firstLineChars="200"/>
        <w:jc w:val="left"/>
        <w:textAlignment w:val="baseline"/>
        <w:rPr>
          <w:rFonts w:hint="eastAsia" w:ascii="宋体" w:hAnsi="宋体" w:eastAsia="宋体" w:cs="宋体"/>
          <w:snapToGrid w:val="0"/>
          <w:color w:val="000000"/>
          <w:kern w:val="0"/>
          <w:sz w:val="24"/>
          <w:highlight w:val="none"/>
        </w:rPr>
      </w:pPr>
      <w:r>
        <w:rPr>
          <w:rFonts w:hint="eastAsia" w:ascii="宋体" w:hAnsi="宋体" w:eastAsia="宋体" w:cs="宋体"/>
          <w:snapToGrid w:val="0"/>
          <w:color w:val="000000"/>
          <w:kern w:val="0"/>
          <w:sz w:val="24"/>
          <w:highlight w:val="none"/>
        </w:rPr>
        <w:t>（2）【全国公共资源交易平台（陕西省）（http://www.sxggzyjy.cn/）】中的〖首页·〉交易大厅·〉政府采购〗。</w:t>
      </w:r>
    </w:p>
    <w:p w14:paraId="7982CE58">
      <w:pPr>
        <w:pStyle w:val="3"/>
        <w:bidi w:val="0"/>
        <w:spacing w:before="156" w:beforeAutospacing="0" w:after="156" w:afterAutospacing="0"/>
        <w:jc w:val="center"/>
        <w:rPr>
          <w:highlight w:val="none"/>
        </w:rPr>
      </w:pPr>
      <w:bookmarkStart w:id="86" w:name="_Toc16738"/>
      <w:r>
        <w:rPr>
          <w:highlight w:val="none"/>
        </w:rPr>
        <w:t>三.</w:t>
      </w:r>
      <w:r>
        <w:rPr>
          <w:rFonts w:hint="eastAsia"/>
          <w:highlight w:val="none"/>
          <w:lang w:eastAsia="zh-CN"/>
        </w:rPr>
        <w:t>谈判</w:t>
      </w:r>
      <w:r>
        <w:rPr>
          <w:rFonts w:hint="eastAsia"/>
          <w:highlight w:val="none"/>
        </w:rPr>
        <w:t>响应</w:t>
      </w:r>
      <w:r>
        <w:rPr>
          <w:highlight w:val="none"/>
        </w:rPr>
        <w:t>文件的编制</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27A80979">
      <w:pPr>
        <w:pStyle w:val="4"/>
        <w:bidi w:val="0"/>
        <w:spacing w:before="0" w:beforeAutospacing="0"/>
        <w:rPr>
          <w:highlight w:val="none"/>
        </w:rPr>
      </w:pPr>
      <w:bookmarkStart w:id="87" w:name="_Toc26234"/>
      <w:r>
        <w:rPr>
          <w:rFonts w:hint="eastAsia"/>
          <w:highlight w:val="none"/>
        </w:rPr>
        <w:t>8</w:t>
      </w:r>
      <w:r>
        <w:rPr>
          <w:highlight w:val="none"/>
        </w:rPr>
        <w:t xml:space="preserve">. </w:t>
      </w:r>
      <w:r>
        <w:rPr>
          <w:rFonts w:hint="eastAsia"/>
          <w:highlight w:val="none"/>
          <w:lang w:eastAsia="zh-CN"/>
        </w:rPr>
        <w:t>谈判</w:t>
      </w:r>
      <w:r>
        <w:rPr>
          <w:highlight w:val="none"/>
        </w:rPr>
        <w:t>语言和</w:t>
      </w:r>
      <w:r>
        <w:rPr>
          <w:rFonts w:hint="eastAsia"/>
          <w:highlight w:val="none"/>
          <w:lang w:eastAsia="zh-CN"/>
        </w:rPr>
        <w:t>谈判</w:t>
      </w:r>
      <w:r>
        <w:rPr>
          <w:highlight w:val="none"/>
        </w:rPr>
        <w:t>货币</w:t>
      </w:r>
      <w:bookmarkEnd w:id="87"/>
    </w:p>
    <w:p w14:paraId="42EA803A">
      <w:pPr>
        <w:pageBreakBefore w:val="0"/>
        <w:kinsoku/>
        <w:wordWrap/>
        <w:overflowPunct/>
        <w:topLinePunct w:val="0"/>
        <w:autoSpaceDE/>
        <w:autoSpaceDN/>
        <w:bidi w:val="0"/>
        <w:spacing w:line="360" w:lineRule="auto"/>
        <w:ind w:firstLine="480" w:firstLineChars="200"/>
        <w:textAlignment w:val="auto"/>
        <w:rPr>
          <w:rFonts w:ascii="宋体" w:hAnsi="宋体" w:cs="Times New Roman"/>
          <w:b/>
          <w:color w:val="auto"/>
          <w:kern w:val="0"/>
          <w:sz w:val="24"/>
          <w:szCs w:val="24"/>
          <w:highlight w:val="none"/>
        </w:rPr>
      </w:pPr>
      <w:r>
        <w:rPr>
          <w:rFonts w:hint="eastAsia" w:ascii="宋体" w:hAnsi="宋体" w:cs="Times New Roman"/>
          <w:color w:val="auto"/>
          <w:kern w:val="0"/>
          <w:sz w:val="24"/>
          <w:szCs w:val="24"/>
          <w:highlight w:val="none"/>
        </w:rPr>
        <w:t>8</w:t>
      </w: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提交的</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文件以及</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与采购代理机构就有关</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的所有来往函电均应使用中文。</w:t>
      </w:r>
    </w:p>
    <w:p w14:paraId="7DE12468">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8</w:t>
      </w:r>
      <w:r>
        <w:rPr>
          <w:rFonts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应以人民币报价。任何包含非人民币报价的</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将</w:t>
      </w:r>
      <w:r>
        <w:rPr>
          <w:rFonts w:hint="eastAsia" w:ascii="宋体" w:hAnsi="宋体" w:cs="Times New Roman"/>
          <w:color w:val="auto"/>
          <w:kern w:val="0"/>
          <w:sz w:val="24"/>
          <w:szCs w:val="24"/>
          <w:highlight w:val="none"/>
        </w:rPr>
        <w:t>按无效</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处理</w:t>
      </w:r>
      <w:r>
        <w:rPr>
          <w:rFonts w:ascii="宋体" w:hAnsi="宋体" w:cs="Times New Roman"/>
          <w:color w:val="auto"/>
          <w:kern w:val="0"/>
          <w:sz w:val="24"/>
          <w:szCs w:val="24"/>
          <w:highlight w:val="none"/>
        </w:rPr>
        <w:t>。</w:t>
      </w:r>
    </w:p>
    <w:p w14:paraId="56CF494D">
      <w:pPr>
        <w:pStyle w:val="4"/>
        <w:bidi w:val="0"/>
        <w:rPr>
          <w:highlight w:val="none"/>
        </w:rPr>
      </w:pPr>
      <w:bookmarkStart w:id="88" w:name="_Toc20795"/>
      <w:r>
        <w:rPr>
          <w:rFonts w:hint="eastAsia"/>
          <w:highlight w:val="none"/>
        </w:rPr>
        <w:t>9</w:t>
      </w:r>
      <w:r>
        <w:rPr>
          <w:highlight w:val="none"/>
        </w:rPr>
        <w:t>.</w:t>
      </w:r>
      <w:r>
        <w:rPr>
          <w:rFonts w:hint="eastAsia"/>
          <w:highlight w:val="none"/>
        </w:rPr>
        <w:t>竞争性</w:t>
      </w:r>
      <w:r>
        <w:rPr>
          <w:rFonts w:hint="eastAsia"/>
          <w:highlight w:val="none"/>
          <w:lang w:eastAsia="zh-CN"/>
        </w:rPr>
        <w:t>谈判</w:t>
      </w:r>
      <w:r>
        <w:rPr>
          <w:rFonts w:hint="eastAsia"/>
          <w:highlight w:val="none"/>
        </w:rPr>
        <w:t>响应</w:t>
      </w:r>
      <w:r>
        <w:rPr>
          <w:highlight w:val="none"/>
        </w:rPr>
        <w:t>文件的构成</w:t>
      </w:r>
      <w:bookmarkEnd w:id="88"/>
    </w:p>
    <w:p w14:paraId="5398E417">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9.1 供应商提交的竞争性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响应文件应包含下列部分的内容：</w:t>
      </w:r>
    </w:p>
    <w:p w14:paraId="3870227A">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 按照供应商须知的要求和竞争性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文件规定格式填写的竞争性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响应函、</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报价表、法定代表人授权委托书。</w:t>
      </w:r>
    </w:p>
    <w:p w14:paraId="18FD3507">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2）按照竞争性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文件的要求编制的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方案说明书，内容至少应包括组织实施计划和服务的详细说明人员配备和售后服务承诺等。</w:t>
      </w:r>
    </w:p>
    <w:p w14:paraId="3630EA27">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3）按照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的要求提交的资格证明文件；</w:t>
      </w:r>
    </w:p>
    <w:p w14:paraId="39E49428">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4）按照本须知第</w:t>
      </w:r>
      <w:r>
        <w:rPr>
          <w:rFonts w:hint="eastAsia" w:ascii="宋体" w:hAnsi="宋体" w:cs="Times New Roman"/>
          <w:color w:val="auto"/>
          <w:kern w:val="0"/>
          <w:sz w:val="24"/>
          <w:szCs w:val="24"/>
          <w:highlight w:val="none"/>
          <w:lang w:val="en-US" w:eastAsia="zh-CN"/>
        </w:rPr>
        <w:t>13</w:t>
      </w:r>
      <w:r>
        <w:rPr>
          <w:rFonts w:hint="eastAsia" w:ascii="宋体" w:hAnsi="宋体" w:cs="Times New Roman"/>
          <w:color w:val="auto"/>
          <w:kern w:val="0"/>
          <w:sz w:val="24"/>
          <w:szCs w:val="24"/>
          <w:highlight w:val="none"/>
        </w:rPr>
        <w:t>条要求提交的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w:t>
      </w:r>
    </w:p>
    <w:p w14:paraId="47BDF841">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5）竞争</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w:t>
      </w:r>
      <w:r>
        <w:rPr>
          <w:rFonts w:hint="eastAsia" w:ascii="宋体" w:hAnsi="宋体" w:cs="Times New Roman"/>
          <w:color w:val="auto"/>
          <w:kern w:val="0"/>
          <w:sz w:val="24"/>
          <w:szCs w:val="24"/>
          <w:highlight w:val="none"/>
        </w:rPr>
        <w:t>中要求的其他证明文件。</w:t>
      </w:r>
    </w:p>
    <w:p w14:paraId="340E15C9">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w:t>
      </w:r>
      <w:r>
        <w:rPr>
          <w:rFonts w:ascii="宋体" w:hAnsi="宋体" w:cs="Times New Roman"/>
          <w:color w:val="auto"/>
          <w:kern w:val="0"/>
          <w:sz w:val="24"/>
          <w:szCs w:val="24"/>
          <w:highlight w:val="none"/>
        </w:rPr>
        <w:t>.2如果在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文件中没有允许提供备选方案，则每个</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只允许提交一个</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方案，否则，其</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将</w:t>
      </w:r>
      <w:r>
        <w:rPr>
          <w:rFonts w:hint="eastAsia" w:ascii="宋体" w:hAnsi="宋体" w:cs="Times New Roman"/>
          <w:color w:val="auto"/>
          <w:kern w:val="0"/>
          <w:sz w:val="24"/>
          <w:szCs w:val="24"/>
          <w:highlight w:val="none"/>
        </w:rPr>
        <w:t>按照无效</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处理</w:t>
      </w:r>
      <w:r>
        <w:rPr>
          <w:rFonts w:ascii="宋体" w:hAnsi="宋体" w:cs="Times New Roman"/>
          <w:color w:val="auto"/>
          <w:kern w:val="0"/>
          <w:sz w:val="24"/>
          <w:szCs w:val="24"/>
          <w:highlight w:val="none"/>
        </w:rPr>
        <w:t>。</w:t>
      </w:r>
    </w:p>
    <w:p w14:paraId="4E7924ED">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9.3本次</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的最小单元为“项目”，供应商可根据自身的资质情况和经营范围对本次项目进行</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，不得将其子目再行分解或只对本次项目中的品目进行不完全</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，任何不完全的响应将会被拒绝。</w:t>
      </w:r>
    </w:p>
    <w:p w14:paraId="6D9BB416">
      <w:pPr>
        <w:pStyle w:val="4"/>
        <w:bidi w:val="0"/>
        <w:rPr>
          <w:highlight w:val="none"/>
        </w:rPr>
      </w:pPr>
      <w:bookmarkStart w:id="89" w:name="_Toc22289"/>
      <w:r>
        <w:rPr>
          <w:rFonts w:hint="eastAsia"/>
          <w:highlight w:val="none"/>
        </w:rPr>
        <w:t>10</w:t>
      </w:r>
      <w:r>
        <w:rPr>
          <w:highlight w:val="none"/>
        </w:rPr>
        <w:t>.</w:t>
      </w:r>
      <w:r>
        <w:rPr>
          <w:rFonts w:hint="eastAsia"/>
          <w:highlight w:val="none"/>
        </w:rPr>
        <w:t>竞争性</w:t>
      </w:r>
      <w:r>
        <w:rPr>
          <w:rFonts w:hint="eastAsia"/>
          <w:highlight w:val="none"/>
          <w:lang w:eastAsia="zh-CN"/>
        </w:rPr>
        <w:t>谈判</w:t>
      </w:r>
      <w:r>
        <w:rPr>
          <w:rFonts w:hint="eastAsia"/>
          <w:highlight w:val="none"/>
        </w:rPr>
        <w:t>响应</w:t>
      </w:r>
      <w:r>
        <w:rPr>
          <w:highlight w:val="none"/>
        </w:rPr>
        <w:t>文件格式</w:t>
      </w:r>
      <w:bookmarkEnd w:id="89"/>
    </w:p>
    <w:p w14:paraId="5BDD6908">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10</w:t>
      </w:r>
      <w:r>
        <w:rPr>
          <w:rFonts w:ascii="宋体" w:hAnsi="宋体" w:cs="Times New Roman"/>
          <w:color w:val="auto"/>
          <w:kern w:val="0"/>
          <w:sz w:val="24"/>
          <w:szCs w:val="24"/>
          <w:highlight w:val="none"/>
        </w:rPr>
        <w:t xml:space="preserve">.1 </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w:t>
      </w:r>
      <w:r>
        <w:rPr>
          <w:rFonts w:hint="eastAsia" w:ascii="宋体" w:hAnsi="宋体" w:cs="Times New Roman"/>
          <w:color w:val="auto"/>
          <w:kern w:val="0"/>
          <w:sz w:val="24"/>
          <w:szCs w:val="24"/>
          <w:highlight w:val="none"/>
        </w:rPr>
        <w:t>第</w:t>
      </w:r>
      <w:r>
        <w:rPr>
          <w:rFonts w:hint="eastAsia" w:ascii="宋体" w:hAnsi="宋体" w:cs="Times New Roman"/>
          <w:color w:val="auto"/>
          <w:kern w:val="0"/>
          <w:sz w:val="24"/>
          <w:szCs w:val="24"/>
          <w:highlight w:val="none"/>
          <w:lang w:val="en-US" w:eastAsia="zh-CN"/>
        </w:rPr>
        <w:t>八</w:t>
      </w:r>
      <w:r>
        <w:rPr>
          <w:rFonts w:hint="eastAsia" w:ascii="宋体" w:hAnsi="宋体" w:cs="Times New Roman"/>
          <w:color w:val="auto"/>
          <w:kern w:val="0"/>
          <w:sz w:val="24"/>
          <w:szCs w:val="24"/>
          <w:highlight w:val="none"/>
        </w:rPr>
        <w:t>章</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格式及构成”所提供的格式和要求制作</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w:t>
      </w:r>
      <w:r>
        <w:rPr>
          <w:rFonts w:ascii="宋体" w:hAnsi="宋体" w:cs="Times New Roman"/>
          <w:color w:val="auto"/>
          <w:kern w:val="0"/>
          <w:sz w:val="24"/>
          <w:szCs w:val="24"/>
          <w:highlight w:val="none"/>
        </w:rPr>
        <w:t>文件，明确表达</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意愿，详细说明</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方案、承诺及价格。</w:t>
      </w:r>
    </w:p>
    <w:p w14:paraId="246A7AD3">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10.2按竞争性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文件第9条的内容及要求和第六章提供的格式和要求编写其竞争性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响应文件，供应商不得缺少或留空任何竞争性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文件要求填写的表格或提交的资料。</w:t>
      </w:r>
    </w:p>
    <w:p w14:paraId="60953EE4">
      <w:pPr>
        <w:pStyle w:val="4"/>
        <w:bidi w:val="0"/>
        <w:rPr>
          <w:highlight w:val="none"/>
        </w:rPr>
      </w:pPr>
      <w:bookmarkStart w:id="90" w:name="_Toc13999"/>
      <w:r>
        <w:rPr>
          <w:rFonts w:hint="eastAsia"/>
          <w:highlight w:val="none"/>
        </w:rPr>
        <w:t>11.谈判报价</w:t>
      </w:r>
      <w:bookmarkEnd w:id="90"/>
    </w:p>
    <w:p w14:paraId="77F3FBC6">
      <w:pPr>
        <w:shd w:val="clea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11.1</w:t>
      </w:r>
      <w:r>
        <w:rPr>
          <w:rFonts w:hint="eastAsia" w:ascii="Calibri" w:hAnsi="Calibri" w:eastAsia="宋体" w:cs="Times New Roman"/>
          <w:b w:val="0"/>
          <w:color w:val="auto"/>
          <w:kern w:val="0"/>
          <w:sz w:val="24"/>
          <w:szCs w:val="24"/>
          <w:highlight w:val="none"/>
          <w:lang w:val="en-US" w:eastAsia="zh-CN" w:bidi="ar"/>
        </w:rPr>
        <w:t>谈判报价：供应商完成本项目所要求的服务且验收合格的一切相关费用。投标报价表中标明本次服务的所有单项价格和总价，任何有选择的报价将不予接受，否则按无效投标处理。</w:t>
      </w:r>
    </w:p>
    <w:p w14:paraId="521E14E5">
      <w:pPr>
        <w:shd w:val="clea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11.2最终谈判报价中的总价应为履行合同的固定价格，不得以任何理由予以变更。以可调整的价格提交的竞争性谈判响应文件将被作投标无效处理。</w:t>
      </w:r>
    </w:p>
    <w:p w14:paraId="261AD3C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11.3谈判小组认为供应商的报价明显低于其他通过符合性审查供应商的报价，有可能影响服务质量或者不能诚信履约的，应当要求其在评标现场合理的时间内提供书面说明，必要时提交相关证明材料；供应商不能证明其报价合理性的，谈判小组应当将其作为无效投标处理。</w:t>
      </w:r>
    </w:p>
    <w:p w14:paraId="715FB0F9">
      <w:pPr>
        <w:pStyle w:val="4"/>
        <w:bidi w:val="0"/>
        <w:rPr>
          <w:highlight w:val="none"/>
        </w:rPr>
      </w:pPr>
      <w:bookmarkStart w:id="91" w:name="_Toc14881"/>
      <w:r>
        <w:rPr>
          <w:highlight w:val="none"/>
        </w:rPr>
        <w:t>12.证明</w:t>
      </w:r>
      <w:r>
        <w:rPr>
          <w:rFonts w:hint="eastAsia"/>
          <w:highlight w:val="none"/>
        </w:rPr>
        <w:t>供应商</w:t>
      </w:r>
      <w:r>
        <w:rPr>
          <w:highlight w:val="none"/>
        </w:rPr>
        <w:t>合格</w:t>
      </w:r>
      <w:r>
        <w:rPr>
          <w:rFonts w:hint="eastAsia"/>
          <w:highlight w:val="none"/>
        </w:rPr>
        <w:t>的</w:t>
      </w:r>
      <w:r>
        <w:rPr>
          <w:highlight w:val="none"/>
        </w:rPr>
        <w:t>资格</w:t>
      </w:r>
      <w:r>
        <w:rPr>
          <w:rFonts w:hint="eastAsia"/>
          <w:highlight w:val="none"/>
        </w:rPr>
        <w:t>证明</w:t>
      </w:r>
      <w:r>
        <w:rPr>
          <w:highlight w:val="none"/>
        </w:rPr>
        <w:t>文件</w:t>
      </w:r>
      <w:bookmarkEnd w:id="91"/>
    </w:p>
    <w:p w14:paraId="441D3F9A">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12.1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的要求，在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中提交合格的资格证明文件。如果资格证明文件不全或不合格的，其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将被</w:t>
      </w:r>
      <w:r>
        <w:rPr>
          <w:rFonts w:hint="eastAsia" w:ascii="宋体" w:hAnsi="宋体" w:cs="Times New Roman"/>
          <w:color w:val="auto"/>
          <w:kern w:val="0"/>
          <w:sz w:val="24"/>
          <w:szCs w:val="24"/>
          <w:highlight w:val="none"/>
        </w:rPr>
        <w:t>作无效文件处理。</w:t>
      </w:r>
    </w:p>
    <w:p w14:paraId="3CDBEA1D">
      <w:pPr>
        <w:pStyle w:val="4"/>
        <w:bidi w:val="0"/>
        <w:rPr>
          <w:highlight w:val="none"/>
        </w:rPr>
      </w:pPr>
      <w:bookmarkStart w:id="92" w:name="_Toc10203"/>
      <w:r>
        <w:rPr>
          <w:highlight w:val="none"/>
        </w:rPr>
        <w:t>13.证明的合格性和</w:t>
      </w:r>
      <w:r>
        <w:rPr>
          <w:rFonts w:hint="eastAsia"/>
          <w:highlight w:val="none"/>
        </w:rPr>
        <w:t>竞争性</w:t>
      </w:r>
      <w:r>
        <w:rPr>
          <w:rFonts w:hint="eastAsia"/>
          <w:highlight w:val="none"/>
          <w:lang w:eastAsia="zh-CN"/>
        </w:rPr>
        <w:t>谈判</w:t>
      </w:r>
      <w:r>
        <w:rPr>
          <w:highlight w:val="none"/>
        </w:rPr>
        <w:t>文件规定的文件</w:t>
      </w:r>
      <w:bookmarkEnd w:id="92"/>
    </w:p>
    <w:p w14:paraId="432802A8">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13.1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应在</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中提交服务满足</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文件要求并符合国家法律法规、行业管理部门要求的其他强制性标准的证明文件。缺少证明文件或证明文件不合格的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，与</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文件要求有重大偏离的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，不符合国家法律法规、行业管理部门要求的其他强制性标准的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将</w:t>
      </w:r>
      <w:r>
        <w:rPr>
          <w:rFonts w:hint="eastAsia" w:ascii="宋体" w:hAnsi="宋体" w:cs="Times New Roman"/>
          <w:color w:val="auto"/>
          <w:kern w:val="0"/>
          <w:sz w:val="24"/>
          <w:szCs w:val="24"/>
          <w:highlight w:val="none"/>
        </w:rPr>
        <w:t>按无效</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处理</w:t>
      </w:r>
      <w:r>
        <w:rPr>
          <w:rFonts w:ascii="宋体" w:hAnsi="宋体" w:cs="Times New Roman"/>
          <w:color w:val="auto"/>
          <w:kern w:val="0"/>
          <w:sz w:val="24"/>
          <w:szCs w:val="24"/>
          <w:highlight w:val="none"/>
        </w:rPr>
        <w:t>。</w:t>
      </w:r>
    </w:p>
    <w:p w14:paraId="68C7023F">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13.2上述证明文件可以是文字资料、图纸、图片</w:t>
      </w:r>
      <w:r>
        <w:rPr>
          <w:rFonts w:hint="eastAsia" w:ascii="宋体" w:hAnsi="宋体" w:cs="Times New Roman"/>
          <w:color w:val="auto"/>
          <w:kern w:val="0"/>
          <w:sz w:val="24"/>
          <w:szCs w:val="24"/>
          <w:highlight w:val="none"/>
        </w:rPr>
        <w:t>、</w:t>
      </w:r>
      <w:r>
        <w:rPr>
          <w:rFonts w:ascii="宋体" w:hAnsi="宋体" w:cs="Times New Roman"/>
          <w:color w:val="auto"/>
          <w:kern w:val="0"/>
          <w:sz w:val="24"/>
          <w:szCs w:val="24"/>
          <w:highlight w:val="none"/>
        </w:rPr>
        <w:t>数据等，所有证明文件表达意思必须统一。包括</w:t>
      </w:r>
      <w:r>
        <w:rPr>
          <w:rFonts w:hint="eastAsia" w:ascii="宋体" w:hAnsi="宋体" w:cs="Times New Roman"/>
          <w:color w:val="auto"/>
          <w:kern w:val="0"/>
          <w:sz w:val="24"/>
          <w:szCs w:val="24"/>
          <w:highlight w:val="none"/>
        </w:rPr>
        <w:t>：</w:t>
      </w:r>
    </w:p>
    <w:p w14:paraId="47E2B7B3">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rPr>
        <w:t>服务主要技术指标和性能的详细说明；</w:t>
      </w:r>
    </w:p>
    <w:p w14:paraId="09A9F850">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rPr>
        <w:t>）逐条对</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文件提出的服务要求和商务要求进行应答，说明所提供的服务对</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的技术和商务要求是否做出了实质性响应并提供支持文件；</w:t>
      </w:r>
    </w:p>
    <w:p w14:paraId="7E2ECB38">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3)</w:t>
      </w:r>
      <w:r>
        <w:rPr>
          <w:rFonts w:hint="eastAsia" w:ascii="宋体" w:hAnsi="宋体" w:cs="宋体"/>
          <w:color w:val="auto"/>
          <w:kern w:val="0"/>
          <w:sz w:val="24"/>
          <w:szCs w:val="24"/>
          <w:highlight w:val="none"/>
        </w:rPr>
        <w:t>服务内容、服务实施方案等的详细说明</w:t>
      </w:r>
      <w:r>
        <w:rPr>
          <w:rFonts w:ascii="宋体" w:hAnsi="宋体" w:cs="Times New Roman"/>
          <w:color w:val="auto"/>
          <w:kern w:val="0"/>
          <w:sz w:val="24"/>
          <w:szCs w:val="24"/>
          <w:highlight w:val="none"/>
        </w:rPr>
        <w:t>。</w:t>
      </w:r>
    </w:p>
    <w:p w14:paraId="2CE71EBC">
      <w:pPr>
        <w:pStyle w:val="4"/>
        <w:bidi w:val="0"/>
        <w:rPr>
          <w:highlight w:val="none"/>
        </w:rPr>
      </w:pPr>
      <w:bookmarkStart w:id="93" w:name="_Toc6576"/>
      <w:r>
        <w:rPr>
          <w:highlight w:val="none"/>
        </w:rPr>
        <w:t>14.</w:t>
      </w:r>
      <w:r>
        <w:rPr>
          <w:rFonts w:hint="eastAsia"/>
          <w:highlight w:val="none"/>
          <w:lang w:eastAsia="zh-CN"/>
        </w:rPr>
        <w:t>谈判</w:t>
      </w:r>
      <w:r>
        <w:rPr>
          <w:highlight w:val="none"/>
        </w:rPr>
        <w:t>保证金</w:t>
      </w:r>
      <w:bookmarkEnd w:id="93"/>
    </w:p>
    <w:p w14:paraId="692D7095">
      <w:pPr>
        <w:pageBreakBefore w:val="0"/>
        <w:kinsoku/>
        <w:wordWrap/>
        <w:overflowPunct/>
        <w:topLinePunct w:val="0"/>
        <w:autoSpaceDE/>
        <w:autoSpaceDN/>
        <w:bidi w:val="0"/>
        <w:spacing w:line="360" w:lineRule="auto"/>
        <w:ind w:firstLine="480" w:firstLineChars="200"/>
        <w:textAlignment w:val="auto"/>
        <w:rPr>
          <w:rFonts w:hint="default" w:ascii="宋体" w:hAnsi="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lang w:val="en-US" w:eastAsia="zh-CN"/>
        </w:rPr>
        <w:t>供应商需按照供应商须知前附表规定的方式缴纳投标保证金。</w:t>
      </w:r>
    </w:p>
    <w:p w14:paraId="2A6E4991">
      <w:pPr>
        <w:pStyle w:val="4"/>
        <w:bidi w:val="0"/>
        <w:rPr>
          <w:highlight w:val="none"/>
        </w:rPr>
      </w:pPr>
      <w:bookmarkStart w:id="94" w:name="_Toc27031"/>
      <w:r>
        <w:rPr>
          <w:highlight w:val="none"/>
        </w:rPr>
        <w:t>15.</w:t>
      </w:r>
      <w:r>
        <w:rPr>
          <w:rFonts w:hint="eastAsia"/>
          <w:highlight w:val="none"/>
          <w:lang w:eastAsia="zh-CN"/>
        </w:rPr>
        <w:t>谈判</w:t>
      </w:r>
      <w:r>
        <w:rPr>
          <w:highlight w:val="none"/>
        </w:rPr>
        <w:t>有效期</w:t>
      </w:r>
      <w:bookmarkEnd w:id="94"/>
    </w:p>
    <w:p w14:paraId="0715BCE8">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bookmarkStart w:id="95" w:name="OLE_LINK4"/>
      <w:r>
        <w:rPr>
          <w:rFonts w:ascii="宋体" w:hAnsi="宋体" w:cs="Times New Roman"/>
          <w:color w:val="auto"/>
          <w:kern w:val="0"/>
          <w:sz w:val="24"/>
          <w:szCs w:val="24"/>
          <w:highlight w:val="none"/>
        </w:rPr>
        <w:t>15.1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应在“</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”中规定的期限内保持有效。</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有效期不满足规定有效期的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响应文件将被视为非响应性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而予以拒绝</w:t>
      </w:r>
      <w:r>
        <w:rPr>
          <w:rFonts w:ascii="宋体" w:hAnsi="宋体" w:cs="Times New Roman"/>
          <w:color w:val="auto"/>
          <w:kern w:val="0"/>
          <w:sz w:val="24"/>
          <w:szCs w:val="24"/>
          <w:highlight w:val="none"/>
        </w:rPr>
        <w:t>。</w:t>
      </w:r>
      <w:bookmarkEnd w:id="95"/>
    </w:p>
    <w:p w14:paraId="20D75D64">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15.2在特殊情况下，在原</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有效期期满之前，采购代理机构可向</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提出延长</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有效期的要求。这种要求与答复均应以书面的形式。</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可以拒绝采购代理机构的这种要求,其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w:t>
      </w:r>
      <w:r>
        <w:rPr>
          <w:rFonts w:ascii="宋体" w:hAnsi="宋体" w:cs="Times New Roman"/>
          <w:color w:val="auto"/>
          <w:kern w:val="0"/>
          <w:sz w:val="24"/>
          <w:szCs w:val="24"/>
          <w:highlight w:val="none"/>
        </w:rPr>
        <w:t>也不被没收。同意延长的</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既不能要求也不允许修改其</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，但要相应延长其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w:t>
      </w:r>
      <w:r>
        <w:rPr>
          <w:rFonts w:ascii="宋体" w:hAnsi="宋体" w:cs="Times New Roman"/>
          <w:color w:val="auto"/>
          <w:kern w:val="0"/>
          <w:sz w:val="24"/>
          <w:szCs w:val="24"/>
          <w:highlight w:val="none"/>
        </w:rPr>
        <w:t>的有效期。</w:t>
      </w:r>
      <w:r>
        <w:rPr>
          <w:rFonts w:hint="eastAsia" w:ascii="宋体" w:hAnsi="宋体" w:cs="Times New Roman"/>
          <w:color w:val="auto"/>
          <w:kern w:val="0"/>
          <w:sz w:val="24"/>
          <w:szCs w:val="24"/>
          <w:highlight w:val="none"/>
        </w:rPr>
        <w:t>在这种情况下，本章第14条有关</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保证金的退还和没收的规定将在延长了的有效期内继续有效。</w:t>
      </w:r>
    </w:p>
    <w:p w14:paraId="0F893210">
      <w:pPr>
        <w:pStyle w:val="4"/>
        <w:bidi w:val="0"/>
        <w:rPr>
          <w:highlight w:val="none"/>
        </w:rPr>
      </w:pPr>
      <w:bookmarkStart w:id="96" w:name="_Toc18012"/>
      <w:r>
        <w:rPr>
          <w:highlight w:val="none"/>
        </w:rPr>
        <w:t>16.</w:t>
      </w:r>
      <w:r>
        <w:rPr>
          <w:rFonts w:hint="eastAsia"/>
          <w:highlight w:val="none"/>
        </w:rPr>
        <w:t>竞争性</w:t>
      </w:r>
      <w:r>
        <w:rPr>
          <w:rFonts w:hint="eastAsia"/>
          <w:highlight w:val="none"/>
          <w:lang w:eastAsia="zh-CN"/>
        </w:rPr>
        <w:t>谈判</w:t>
      </w:r>
      <w:r>
        <w:rPr>
          <w:rFonts w:hint="eastAsia"/>
          <w:highlight w:val="none"/>
        </w:rPr>
        <w:t>响应文件</w:t>
      </w:r>
      <w:r>
        <w:rPr>
          <w:highlight w:val="none"/>
        </w:rPr>
        <w:t>的式样和签署</w:t>
      </w:r>
      <w:bookmarkEnd w:id="96"/>
    </w:p>
    <w:p w14:paraId="717DE598">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eastAsia="zh-CN"/>
        </w:rPr>
      </w:pPr>
      <w:r>
        <w:rPr>
          <w:rFonts w:ascii="宋体" w:hAnsi="宋体" w:cs="Times New Roman"/>
          <w:color w:val="auto"/>
          <w:kern w:val="0"/>
          <w:sz w:val="24"/>
          <w:szCs w:val="24"/>
          <w:highlight w:val="none"/>
        </w:rPr>
        <w:t>16.1</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应按照</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须知的要求,准备一份</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正本和“</w:t>
      </w:r>
      <w:r>
        <w:rPr>
          <w:rFonts w:hint="eastAsia" w:ascii="宋体" w:hAnsi="宋体" w:cs="Times New Roman"/>
          <w:color w:val="auto"/>
          <w:kern w:val="0"/>
          <w:sz w:val="24"/>
          <w:szCs w:val="24"/>
          <w:highlight w:val="none"/>
        </w:rPr>
        <w:t>供应商须知前附表</w:t>
      </w:r>
      <w:r>
        <w:rPr>
          <w:rFonts w:ascii="宋体" w:hAnsi="宋体" w:cs="Times New Roman"/>
          <w:color w:val="auto"/>
          <w:kern w:val="0"/>
          <w:sz w:val="24"/>
          <w:szCs w:val="24"/>
          <w:highlight w:val="none"/>
        </w:rPr>
        <w:t>”中规定数量的副本，每套</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响应文件封面</w:t>
      </w:r>
      <w:r>
        <w:rPr>
          <w:rFonts w:ascii="宋体" w:hAnsi="宋体" w:cs="Times New Roman"/>
          <w:color w:val="auto"/>
          <w:kern w:val="0"/>
          <w:sz w:val="24"/>
          <w:szCs w:val="24"/>
          <w:highlight w:val="none"/>
        </w:rPr>
        <w:t>须清楚地标明“正本”或“副本”。</w:t>
      </w:r>
      <w:r>
        <w:rPr>
          <w:rFonts w:hint="eastAsia" w:ascii="宋体" w:hAnsi="宋体" w:cs="Times New Roman"/>
          <w:color w:val="auto"/>
          <w:kern w:val="0"/>
          <w:sz w:val="24"/>
          <w:szCs w:val="24"/>
          <w:highlight w:val="none"/>
        </w:rPr>
        <w:t>同时提供与正本内容一致的</w:t>
      </w:r>
      <w:r>
        <w:rPr>
          <w:rFonts w:hint="eastAsia" w:ascii="宋体" w:hAnsi="Times New Roman" w:cs="Times New Roman"/>
          <w:color w:val="auto"/>
          <w:spacing w:val="4"/>
          <w:kern w:val="0"/>
          <w:sz w:val="24"/>
          <w:szCs w:val="20"/>
          <w:highlight w:val="none"/>
        </w:rPr>
        <w:t>电子版（U盘）及</w:t>
      </w:r>
      <w:r>
        <w:rPr>
          <w:rFonts w:hint="eastAsia" w:ascii="宋体" w:hAnsi="Times New Roman" w:cs="Times New Roman"/>
          <w:color w:val="auto"/>
          <w:spacing w:val="4"/>
          <w:kern w:val="0"/>
          <w:sz w:val="24"/>
          <w:szCs w:val="20"/>
          <w:highlight w:val="none"/>
          <w:lang w:val="en-US" w:eastAsia="zh-CN"/>
        </w:rPr>
        <w:t>最终</w:t>
      </w:r>
      <w:r>
        <w:rPr>
          <w:rFonts w:hint="eastAsia" w:ascii="宋体" w:hAnsi="Times New Roman" w:cs="Times New Roman"/>
          <w:color w:val="auto"/>
          <w:spacing w:val="4"/>
          <w:kern w:val="0"/>
          <w:sz w:val="24"/>
          <w:szCs w:val="20"/>
          <w:highlight w:val="none"/>
          <w:lang w:eastAsia="zh-CN"/>
        </w:rPr>
        <w:t>报价表</w:t>
      </w:r>
      <w:r>
        <w:rPr>
          <w:rFonts w:hint="eastAsia" w:ascii="宋体" w:hAnsi="Times New Roman" w:cs="Times New Roman"/>
          <w:color w:val="auto"/>
          <w:spacing w:val="4"/>
          <w:kern w:val="0"/>
          <w:sz w:val="24"/>
          <w:szCs w:val="20"/>
          <w:highlight w:val="none"/>
        </w:rPr>
        <w:t>一份，</w:t>
      </w:r>
      <w:r>
        <w:rPr>
          <w:rFonts w:hint="eastAsia" w:ascii="宋体" w:hAnsi="宋体" w:cs="Times New Roman"/>
          <w:color w:val="auto"/>
          <w:kern w:val="0"/>
          <w:sz w:val="24"/>
          <w:szCs w:val="24"/>
          <w:highlight w:val="none"/>
        </w:rPr>
        <w:t>并标注供应商全称、</w:t>
      </w:r>
      <w:r>
        <w:rPr>
          <w:rFonts w:hint="eastAsia" w:ascii="宋体" w:hAnsi="宋体" w:cs="Times New Roman"/>
          <w:color w:val="auto"/>
          <w:kern w:val="0"/>
          <w:sz w:val="24"/>
          <w:szCs w:val="24"/>
          <w:highlight w:val="none"/>
          <w:lang w:eastAsia="zh-CN"/>
        </w:rPr>
        <w:t>项目名称、项目编号，并与竞争性谈判响应文件同时递交。</w:t>
      </w:r>
    </w:p>
    <w:p w14:paraId="5D1E8132">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eastAsia="zh-CN"/>
        </w:rPr>
      </w:pPr>
      <w:r>
        <w:rPr>
          <w:rFonts w:hint="eastAsia" w:ascii="宋体" w:hAnsi="宋体" w:cs="Times New Roman"/>
          <w:color w:val="auto"/>
          <w:kern w:val="0"/>
          <w:sz w:val="24"/>
          <w:szCs w:val="24"/>
          <w:highlight w:val="none"/>
          <w:lang w:eastAsia="zh-CN"/>
        </w:rPr>
        <w:t>16.2竞争性谈判响应文件正本、</w:t>
      </w:r>
      <w:r>
        <w:rPr>
          <w:rFonts w:hint="eastAsia" w:ascii="宋体" w:hAnsi="宋体" w:cs="Times New Roman"/>
          <w:color w:val="auto"/>
          <w:kern w:val="0"/>
          <w:sz w:val="24"/>
          <w:szCs w:val="24"/>
          <w:highlight w:val="none"/>
          <w:lang w:val="en-US" w:eastAsia="zh-CN"/>
        </w:rPr>
        <w:t>副本</w:t>
      </w:r>
      <w:r>
        <w:rPr>
          <w:rFonts w:hint="eastAsia" w:ascii="宋体" w:hAnsi="宋体" w:cs="Times New Roman"/>
          <w:color w:val="auto"/>
          <w:kern w:val="0"/>
          <w:sz w:val="24"/>
          <w:szCs w:val="24"/>
          <w:highlight w:val="none"/>
          <w:lang w:eastAsia="zh-CN"/>
        </w:rPr>
        <w:t>打印</w:t>
      </w:r>
      <w:r>
        <w:rPr>
          <w:rFonts w:hint="eastAsia" w:ascii="宋体" w:hAnsi="宋体" w:cs="Times New Roman"/>
          <w:color w:val="auto"/>
          <w:kern w:val="0"/>
          <w:sz w:val="24"/>
          <w:szCs w:val="24"/>
          <w:highlight w:val="none"/>
          <w:lang w:val="en-US" w:eastAsia="zh-CN"/>
        </w:rPr>
        <w:t>需</w:t>
      </w:r>
      <w:r>
        <w:rPr>
          <w:rFonts w:hint="eastAsia" w:ascii="宋体" w:hAnsi="宋体" w:cs="Times New Roman"/>
          <w:color w:val="auto"/>
          <w:kern w:val="0"/>
          <w:sz w:val="24"/>
          <w:szCs w:val="24"/>
          <w:highlight w:val="none"/>
          <w:lang w:eastAsia="zh-CN"/>
        </w:rPr>
        <w:t>用不褪色的蓝(黑)色墨水(汁)书写,并由供应商法定代表人或经法定代表人正式授权的代表签字（竞争性谈判文件要求竞争性谈判响应文件中法定代表人签字处由法定代表人签署，要求授权代表签字处由授权代表签署），若由授权代表签署，须按竞争性谈判文件规定的格式出具的“法定代表人授权书”附在竞争性谈判响应文件中，所有要求签字（名）处，均须由签字（名）者本人用不褪色的蓝(黑)色墨水(汁)书写，不得用任何形式的图章代替。所有竞争性谈判响应文件正本和副本须按第六章规定的顺序编排、并应编制目录、逐页标注连续页码，每一页的正下方清楚标明页码，并分别胶装成册。</w:t>
      </w:r>
    </w:p>
    <w:p w14:paraId="0B81E5AC">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16.3任何行间插字、涂改和增删，必须由供应商的法定代表人或其授权代表在旁边签字</w:t>
      </w:r>
      <w:r>
        <w:rPr>
          <w:rFonts w:ascii="宋体" w:hAnsi="宋体" w:cs="Times New Roman"/>
          <w:color w:val="auto"/>
          <w:kern w:val="0"/>
          <w:sz w:val="24"/>
          <w:szCs w:val="24"/>
          <w:highlight w:val="none"/>
        </w:rPr>
        <w:t>才有效。</w:t>
      </w:r>
    </w:p>
    <w:p w14:paraId="7D841FDC">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16.</w:t>
      </w:r>
      <w:r>
        <w:rPr>
          <w:rFonts w:hint="eastAsia" w:ascii="宋体" w:hAnsi="宋体" w:cs="Times New Roman"/>
          <w:color w:val="auto"/>
          <w:kern w:val="0"/>
          <w:sz w:val="24"/>
          <w:szCs w:val="24"/>
          <w:highlight w:val="none"/>
          <w:lang w:val="en-US" w:eastAsia="zh-CN"/>
        </w:rPr>
        <w:t>4</w:t>
      </w:r>
      <w:r>
        <w:rPr>
          <w:rFonts w:ascii="宋体" w:hAnsi="宋体" w:cs="Times New Roman"/>
          <w:color w:val="auto"/>
          <w:kern w:val="0"/>
          <w:sz w:val="24"/>
          <w:szCs w:val="24"/>
          <w:highlight w:val="none"/>
        </w:rPr>
        <w:t>因字迹潦草、表述不清或不按</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文件格式编制的</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，所引起的对</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不利的后果，由</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自行负责。</w:t>
      </w:r>
    </w:p>
    <w:p w14:paraId="464268DB">
      <w:pPr>
        <w:pageBreakBefore w:val="0"/>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rPr>
      </w:pPr>
      <w:r>
        <w:rPr>
          <w:rFonts w:hint="eastAsia" w:ascii="宋体" w:hAnsi="宋体" w:cs="Times New Roman"/>
          <w:color w:val="auto"/>
          <w:kern w:val="0"/>
          <w:sz w:val="24"/>
          <w:szCs w:val="24"/>
          <w:highlight w:val="none"/>
        </w:rPr>
        <w:t>16.</w:t>
      </w:r>
      <w:r>
        <w:rPr>
          <w:rFonts w:hint="eastAsia" w:ascii="宋体" w:hAnsi="宋体" w:cs="Times New Roman"/>
          <w:color w:val="auto"/>
          <w:kern w:val="0"/>
          <w:sz w:val="24"/>
          <w:szCs w:val="24"/>
          <w:highlight w:val="none"/>
          <w:lang w:val="en-US" w:eastAsia="zh-CN"/>
        </w:rPr>
        <w:t>5</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w:t>
      </w:r>
      <w:r>
        <w:rPr>
          <w:rFonts w:hint="eastAsia" w:ascii="宋体" w:hAnsi="宋体" w:cs="Times New Roman"/>
          <w:color w:val="auto"/>
          <w:kern w:val="0"/>
          <w:sz w:val="24"/>
          <w:szCs w:val="24"/>
          <w:highlight w:val="none"/>
          <w:lang w:val="en-US" w:eastAsia="zh-CN"/>
        </w:rPr>
        <w:t>正本、</w:t>
      </w:r>
      <w:r>
        <w:rPr>
          <w:rFonts w:hint="eastAsia" w:ascii="宋体" w:hAnsi="宋体" w:cs="Times New Roman"/>
          <w:color w:val="auto"/>
          <w:kern w:val="0"/>
          <w:sz w:val="24"/>
          <w:szCs w:val="24"/>
          <w:highlight w:val="none"/>
        </w:rPr>
        <w:t>副本、</w:t>
      </w:r>
      <w:r>
        <w:rPr>
          <w:rFonts w:hint="eastAsia" w:ascii="宋体" w:hAnsi="宋体" w:eastAsia="宋体" w:cs="Times New Roman"/>
          <w:b w:val="0"/>
          <w:bCs w:val="0"/>
          <w:color w:val="auto"/>
          <w:kern w:val="0"/>
          <w:sz w:val="24"/>
          <w:szCs w:val="20"/>
          <w:highlight w:val="none"/>
          <w:lang w:eastAsia="zh-CN"/>
        </w:rPr>
        <w:t>纸质版</w:t>
      </w:r>
      <w:r>
        <w:rPr>
          <w:rFonts w:hint="eastAsia" w:ascii="宋体" w:hAnsi="宋体" w:cs="Times New Roman"/>
          <w:b w:val="0"/>
          <w:bCs w:val="0"/>
          <w:color w:val="auto"/>
          <w:kern w:val="0"/>
          <w:sz w:val="24"/>
          <w:szCs w:val="20"/>
          <w:highlight w:val="none"/>
          <w:lang w:eastAsia="zh-CN"/>
        </w:rPr>
        <w:t>响应文件</w:t>
      </w:r>
      <w:r>
        <w:rPr>
          <w:rFonts w:hint="eastAsia" w:ascii="宋体" w:hAnsi="宋体" w:eastAsia="宋体" w:cs="Times New Roman"/>
          <w:b w:val="0"/>
          <w:bCs w:val="0"/>
          <w:color w:val="auto"/>
          <w:kern w:val="0"/>
          <w:sz w:val="24"/>
          <w:szCs w:val="20"/>
          <w:highlight w:val="none"/>
          <w:lang w:eastAsia="zh-CN"/>
        </w:rPr>
        <w:t>应使用制作软件导出的电子版文件进行打印，与电子版文件保持一致。</w:t>
      </w:r>
    </w:p>
    <w:p w14:paraId="71997F0E">
      <w:pPr>
        <w:spacing w:line="360" w:lineRule="auto"/>
        <w:ind w:firstLine="480" w:firstLineChars="200"/>
        <w:rPr>
          <w:rFonts w:hint="eastAsia" w:ascii="宋体" w:hAnsi="宋体" w:eastAsia="宋体" w:cs="宋体"/>
          <w:b/>
          <w:color w:val="auto"/>
          <w:kern w:val="0"/>
          <w:sz w:val="24"/>
          <w:szCs w:val="24"/>
          <w:highlight w:val="none"/>
        </w:rPr>
      </w:pPr>
      <w:r>
        <w:rPr>
          <w:rFonts w:hint="eastAsia" w:ascii="宋体" w:hAnsi="宋体" w:eastAsia="宋体" w:cs="宋体"/>
          <w:color w:val="auto"/>
          <w:kern w:val="0"/>
          <w:sz w:val="24"/>
          <w:szCs w:val="24"/>
          <w:highlight w:val="none"/>
        </w:rPr>
        <w:t>16.</w:t>
      </w:r>
      <w:r>
        <w:rPr>
          <w:rFonts w:hint="eastAsia" w:ascii="宋体" w:hAnsi="宋体" w:eastAsia="宋体" w:cs="宋体"/>
          <w:color w:val="auto"/>
          <w:kern w:val="0"/>
          <w:sz w:val="24"/>
          <w:szCs w:val="24"/>
          <w:highlight w:val="none"/>
          <w:lang w:val="en-US" w:eastAsia="zh-CN"/>
        </w:rPr>
        <w:t>6本项目采用电子化招投标。</w:t>
      </w:r>
      <w:r>
        <w:rPr>
          <w:rFonts w:hint="eastAsia" w:ascii="宋体" w:hAnsi="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lang w:val="en-US" w:eastAsia="zh-CN"/>
        </w:rPr>
        <w:t>须使用数字认证证书对电子化谈判响应文件进行签章、加密、递交及开标时解密等相关招投标事宜</w:t>
      </w:r>
      <w:r>
        <w:rPr>
          <w:rFonts w:hint="eastAsia" w:ascii="宋体" w:hAnsi="宋体" w:eastAsia="宋体" w:cs="宋体"/>
          <w:b/>
          <w:color w:val="auto"/>
          <w:kern w:val="0"/>
          <w:sz w:val="24"/>
          <w:szCs w:val="24"/>
          <w:highlight w:val="none"/>
        </w:rPr>
        <w:t>。</w:t>
      </w:r>
    </w:p>
    <w:p w14:paraId="571082B8">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16.6.1电子谈判文件下载。供应商登录全国公共资源交易平台（陕西省）网站〖首页·〉电子交易平台·〉企业端〗后，在〖谈判公告/出让公告〗 模块中选择项目点击“我要投标”，参与投标活动。然后即可在〖我的项目〗中点击“项目流程&gt;交易文件下载”下载电子谈判文件。 </w:t>
      </w:r>
    </w:p>
    <w:p w14:paraId="62189D3A">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16.6.2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谈判文件。软件操作手册详见全国公共资源交易平台（陕西省）网站〖首页·〉服务指南·〉下载专区〗中的《陕西省公共资源交易（政府采购类）响应文件制作软件操作手册》。</w:t>
      </w:r>
    </w:p>
    <w:p w14:paraId="096AA736">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16.6.3制作电子响应文件。电子响应文件同样需要使用上述软件进行编制。在编制过程中，如有技术性问题，请先翻阅操作手册，或致电软件开发商。</w:t>
      </w:r>
    </w:p>
    <w:p w14:paraId="2367D91B">
      <w:pPr>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技术支持热线：4009280095、4009980000 </w:t>
      </w:r>
    </w:p>
    <w:p w14:paraId="6E3456DA">
      <w:pPr>
        <w:shd w:val="clear" w:color="auto" w:fill="auto"/>
        <w:spacing w:line="360" w:lineRule="auto"/>
        <w:ind w:firstLine="480" w:firstLineChars="20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CA锁购买：市民大厦3楼，E18、E19窗口，联系电话：0912-3452148</w:t>
      </w:r>
    </w:p>
    <w:p w14:paraId="18157658">
      <w:pPr>
        <w:pStyle w:val="3"/>
        <w:bidi w:val="0"/>
        <w:jc w:val="center"/>
        <w:rPr>
          <w:highlight w:val="none"/>
        </w:rPr>
      </w:pPr>
      <w:bookmarkStart w:id="97" w:name="_Toc22977"/>
      <w:bookmarkStart w:id="98" w:name="_Toc3626"/>
      <w:bookmarkStart w:id="99" w:name="_Toc10718"/>
      <w:bookmarkStart w:id="100" w:name="_Toc1556"/>
      <w:bookmarkStart w:id="101" w:name="_Toc7278"/>
      <w:bookmarkStart w:id="102" w:name="_Toc17687"/>
      <w:bookmarkStart w:id="103" w:name="_Toc24460"/>
      <w:bookmarkStart w:id="104" w:name="_Toc16114"/>
      <w:bookmarkStart w:id="105" w:name="_Toc3234"/>
      <w:bookmarkStart w:id="106" w:name="_Toc2621"/>
      <w:bookmarkStart w:id="107" w:name="_Toc29693"/>
      <w:bookmarkStart w:id="108" w:name="_Toc21648"/>
      <w:r>
        <w:rPr>
          <w:highlight w:val="none"/>
        </w:rPr>
        <w:t>四.</w:t>
      </w:r>
      <w:r>
        <w:rPr>
          <w:rFonts w:hint="eastAsia"/>
          <w:highlight w:val="none"/>
        </w:rPr>
        <w:t>竞争性</w:t>
      </w:r>
      <w:r>
        <w:rPr>
          <w:rFonts w:hint="eastAsia"/>
          <w:highlight w:val="none"/>
          <w:lang w:eastAsia="zh-CN"/>
        </w:rPr>
        <w:t>谈判</w:t>
      </w:r>
      <w:r>
        <w:rPr>
          <w:rFonts w:hint="eastAsia"/>
          <w:highlight w:val="none"/>
        </w:rPr>
        <w:t>响应文件</w:t>
      </w:r>
      <w:r>
        <w:rPr>
          <w:highlight w:val="none"/>
        </w:rPr>
        <w:t>的递交</w:t>
      </w:r>
      <w:bookmarkEnd w:id="97"/>
      <w:bookmarkEnd w:id="98"/>
      <w:bookmarkEnd w:id="99"/>
      <w:bookmarkEnd w:id="100"/>
      <w:bookmarkEnd w:id="101"/>
      <w:bookmarkEnd w:id="102"/>
      <w:bookmarkEnd w:id="103"/>
      <w:bookmarkEnd w:id="104"/>
      <w:bookmarkEnd w:id="105"/>
      <w:bookmarkEnd w:id="106"/>
      <w:bookmarkEnd w:id="107"/>
      <w:bookmarkEnd w:id="108"/>
    </w:p>
    <w:p w14:paraId="10210C77">
      <w:pPr>
        <w:pStyle w:val="4"/>
        <w:bidi w:val="0"/>
        <w:rPr>
          <w:highlight w:val="none"/>
        </w:rPr>
      </w:pPr>
      <w:bookmarkStart w:id="109" w:name="_Toc24219"/>
      <w:r>
        <w:rPr>
          <w:highlight w:val="none"/>
        </w:rPr>
        <w:t>17.</w:t>
      </w:r>
      <w:r>
        <w:rPr>
          <w:rFonts w:hint="eastAsia"/>
          <w:highlight w:val="none"/>
        </w:rPr>
        <w:t>竞争性</w:t>
      </w:r>
      <w:r>
        <w:rPr>
          <w:rFonts w:hint="eastAsia"/>
          <w:highlight w:val="none"/>
          <w:lang w:eastAsia="zh-CN"/>
        </w:rPr>
        <w:t>谈判</w:t>
      </w:r>
      <w:r>
        <w:rPr>
          <w:rFonts w:hint="eastAsia"/>
          <w:highlight w:val="none"/>
        </w:rPr>
        <w:t>响应文件</w:t>
      </w:r>
      <w:r>
        <w:rPr>
          <w:highlight w:val="none"/>
        </w:rPr>
        <w:t>的密封和标记</w:t>
      </w:r>
      <w:bookmarkEnd w:id="109"/>
    </w:p>
    <w:p w14:paraId="579F4AC0">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rPr>
        <w:t>17.1</w:t>
      </w:r>
      <w:r>
        <w:rPr>
          <w:rFonts w:hint="eastAsia" w:ascii="宋体" w:hAnsi="宋体" w:cs="Times New Roman"/>
          <w:color w:val="auto"/>
          <w:kern w:val="0"/>
          <w:sz w:val="24"/>
          <w:szCs w:val="24"/>
          <w:highlight w:val="none"/>
          <w:lang w:val="en-US" w:eastAsia="zh-CN"/>
        </w:rPr>
        <w:t>中标供应商最终报价</w:t>
      </w:r>
      <w:r>
        <w:rPr>
          <w:rFonts w:hint="eastAsia" w:ascii="宋体" w:hAnsi="宋体" w:cs="Times New Roman"/>
          <w:color w:val="auto"/>
          <w:kern w:val="0"/>
          <w:sz w:val="24"/>
          <w:szCs w:val="24"/>
          <w:highlight w:val="none"/>
        </w:rPr>
        <w:t>表除在竞争性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响应文件内装订外，再制作一份单独放在一个信封中。封线处加贴封条并加盖供应商公章，</w:t>
      </w:r>
      <w:r>
        <w:rPr>
          <w:rFonts w:hint="eastAsia" w:ascii="宋体" w:hAnsi="宋体" w:cs="Times New Roman"/>
          <w:color w:val="auto"/>
          <w:kern w:val="0"/>
          <w:sz w:val="24"/>
          <w:szCs w:val="24"/>
          <w:highlight w:val="none"/>
          <w:lang w:val="en-US" w:eastAsia="zh-CN"/>
        </w:rPr>
        <w:t>随响应文件一起邮寄。</w:t>
      </w:r>
    </w:p>
    <w:p w14:paraId="58C9CF10">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0"/>
          <w:highlight w:val="none"/>
        </w:rPr>
        <w:t>17.2</w:t>
      </w:r>
      <w:r>
        <w:rPr>
          <w:rFonts w:hint="eastAsia" w:ascii="宋体" w:hAnsi="宋体" w:cs="Times New Roman"/>
          <w:color w:val="auto"/>
          <w:kern w:val="0"/>
          <w:sz w:val="24"/>
          <w:szCs w:val="24"/>
          <w:highlight w:val="none"/>
          <w:lang w:val="en-US" w:eastAsia="zh-CN"/>
        </w:rPr>
        <w:t>中标</w:t>
      </w:r>
      <w:r>
        <w:rPr>
          <w:rFonts w:hint="eastAsia" w:ascii="宋体" w:hAnsi="宋体" w:cs="Times New Roman"/>
          <w:color w:val="auto"/>
          <w:kern w:val="0"/>
          <w:sz w:val="24"/>
          <w:szCs w:val="20"/>
          <w:highlight w:val="none"/>
        </w:rPr>
        <w:t>供应商应将竞争性</w:t>
      </w:r>
      <w:r>
        <w:rPr>
          <w:rFonts w:hint="eastAsia" w:ascii="宋体" w:hAnsi="宋体" w:cs="Times New Roman"/>
          <w:color w:val="auto"/>
          <w:kern w:val="0"/>
          <w:sz w:val="24"/>
          <w:szCs w:val="20"/>
          <w:highlight w:val="none"/>
          <w:lang w:eastAsia="zh-CN"/>
        </w:rPr>
        <w:t>谈判</w:t>
      </w:r>
      <w:r>
        <w:rPr>
          <w:rFonts w:hint="eastAsia" w:ascii="宋体" w:hAnsi="宋体" w:cs="Times New Roman"/>
          <w:color w:val="auto"/>
          <w:kern w:val="0"/>
          <w:sz w:val="24"/>
          <w:szCs w:val="20"/>
          <w:highlight w:val="none"/>
        </w:rPr>
        <w:t>响应文件正本、</w:t>
      </w:r>
      <w:r>
        <w:rPr>
          <w:rFonts w:hint="eastAsia" w:ascii="宋体" w:hAnsi="宋体" w:cs="Times New Roman"/>
          <w:color w:val="auto"/>
          <w:kern w:val="0"/>
          <w:sz w:val="24"/>
          <w:szCs w:val="24"/>
          <w:highlight w:val="none"/>
        </w:rPr>
        <w:t>所有的副本、</w:t>
      </w:r>
      <w:r>
        <w:rPr>
          <w:rFonts w:hint="eastAsia" w:ascii="宋体" w:hAnsi="宋体" w:cs="Times New Roman"/>
          <w:color w:val="auto"/>
          <w:kern w:val="0"/>
          <w:sz w:val="24"/>
          <w:szCs w:val="20"/>
          <w:highlight w:val="none"/>
        </w:rPr>
        <w:t>电子版、</w:t>
      </w:r>
      <w:r>
        <w:rPr>
          <w:rFonts w:hint="eastAsia" w:ascii="宋体" w:hAnsi="宋体" w:cs="Times New Roman"/>
          <w:color w:val="auto"/>
          <w:kern w:val="0"/>
          <w:sz w:val="24"/>
          <w:szCs w:val="20"/>
          <w:highlight w:val="none"/>
          <w:lang w:eastAsia="zh-CN"/>
        </w:rPr>
        <w:t>谈判报价表</w:t>
      </w:r>
      <w:r>
        <w:rPr>
          <w:rFonts w:hint="eastAsia" w:ascii="宋体" w:hAnsi="宋体" w:cs="Times New Roman"/>
          <w:color w:val="auto"/>
          <w:kern w:val="0"/>
          <w:sz w:val="24"/>
          <w:szCs w:val="20"/>
          <w:highlight w:val="none"/>
        </w:rPr>
        <w:t>、单独密封装在封袋中（封袋不得有破损），且在封袋正面标明</w:t>
      </w:r>
      <w:r>
        <w:rPr>
          <w:rFonts w:hint="eastAsia" w:ascii="宋体" w:hAnsi="宋体" w:cs="Times New Roman"/>
          <w:color w:val="auto"/>
          <w:kern w:val="0"/>
          <w:sz w:val="24"/>
          <w:szCs w:val="24"/>
          <w:highlight w:val="none"/>
        </w:rPr>
        <w:t>“正本”“副本”</w:t>
      </w:r>
      <w:r>
        <w:rPr>
          <w:rFonts w:hint="eastAsia" w:ascii="宋体" w:hAnsi="宋体" w:cs="Times New Roman"/>
          <w:color w:val="auto"/>
          <w:kern w:val="0"/>
          <w:sz w:val="24"/>
          <w:szCs w:val="20"/>
          <w:highlight w:val="none"/>
        </w:rPr>
        <w:t>“电子版”“</w:t>
      </w:r>
      <w:r>
        <w:rPr>
          <w:rFonts w:hint="eastAsia" w:ascii="宋体" w:hAnsi="宋体" w:cs="Times New Roman"/>
          <w:color w:val="auto"/>
          <w:kern w:val="0"/>
          <w:sz w:val="24"/>
          <w:szCs w:val="20"/>
          <w:highlight w:val="none"/>
          <w:lang w:eastAsia="zh-CN"/>
        </w:rPr>
        <w:t>谈判报价表</w:t>
      </w:r>
      <w:r>
        <w:rPr>
          <w:rFonts w:hint="eastAsia" w:ascii="宋体" w:hAnsi="宋体" w:cs="Times New Roman"/>
          <w:color w:val="auto"/>
          <w:kern w:val="0"/>
          <w:sz w:val="24"/>
          <w:szCs w:val="20"/>
          <w:highlight w:val="none"/>
        </w:rPr>
        <w:t>”字样。封袋应加贴封条，并在封线处加盖供应商公章</w:t>
      </w:r>
      <w:r>
        <w:rPr>
          <w:rFonts w:hint="eastAsia" w:ascii="宋体" w:hAnsi="宋体" w:cs="Times New Roman"/>
          <w:color w:val="auto"/>
          <w:kern w:val="0"/>
          <w:sz w:val="24"/>
          <w:szCs w:val="20"/>
          <w:highlight w:val="none"/>
          <w:lang w:eastAsia="zh-CN"/>
        </w:rPr>
        <w:t>及法人或授权代表签字</w:t>
      </w:r>
      <w:r>
        <w:rPr>
          <w:rFonts w:hint="eastAsia" w:ascii="宋体" w:hAnsi="宋体" w:cs="Times New Roman"/>
          <w:color w:val="auto"/>
          <w:kern w:val="0"/>
          <w:sz w:val="24"/>
          <w:szCs w:val="20"/>
          <w:highlight w:val="none"/>
        </w:rPr>
        <w:t>，封袋正面要粘贴供应商全称、项目名称、</w:t>
      </w:r>
      <w:r>
        <w:rPr>
          <w:rFonts w:hint="eastAsia" w:ascii="宋体" w:hAnsi="宋体" w:cs="Times New Roman"/>
          <w:color w:val="auto"/>
          <w:kern w:val="0"/>
          <w:sz w:val="24"/>
          <w:szCs w:val="20"/>
          <w:highlight w:val="none"/>
          <w:lang w:eastAsia="zh-CN"/>
        </w:rPr>
        <w:t>项目</w:t>
      </w:r>
      <w:r>
        <w:rPr>
          <w:rFonts w:hint="eastAsia" w:ascii="宋体" w:hAnsi="宋体" w:cs="Times New Roman"/>
          <w:color w:val="auto"/>
          <w:kern w:val="0"/>
          <w:sz w:val="24"/>
          <w:szCs w:val="20"/>
          <w:highlight w:val="none"/>
        </w:rPr>
        <w:t>编号等标识。</w:t>
      </w:r>
    </w:p>
    <w:p w14:paraId="57C559E9">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外层包装请按以下要求标记：</w:t>
      </w:r>
    </w:p>
    <w:p w14:paraId="3C9D86EA">
      <w:pPr>
        <w:pageBreakBefore w:val="0"/>
        <w:kinsoku/>
        <w:wordWrap/>
        <w:overflowPunct/>
        <w:topLinePunct w:val="0"/>
        <w:autoSpaceDE/>
        <w:autoSpaceDN/>
        <w:bidi w:val="0"/>
        <w:spacing w:line="360" w:lineRule="auto"/>
        <w:ind w:firstLine="720" w:firstLineChars="3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响应单位</w:t>
      </w:r>
      <w:r>
        <w:rPr>
          <w:rFonts w:ascii="宋体" w:hAnsi="宋体" w:cs="Times New Roman"/>
          <w:color w:val="auto"/>
          <w:kern w:val="0"/>
          <w:sz w:val="24"/>
          <w:szCs w:val="24"/>
          <w:highlight w:val="none"/>
        </w:rPr>
        <w:t>的全称；</w:t>
      </w:r>
    </w:p>
    <w:p w14:paraId="7B0E2072">
      <w:pPr>
        <w:pageBreakBefore w:val="0"/>
        <w:kinsoku/>
        <w:wordWrap/>
        <w:overflowPunct/>
        <w:topLinePunct w:val="0"/>
        <w:autoSpaceDE/>
        <w:autoSpaceDN/>
        <w:bidi w:val="0"/>
        <w:spacing w:line="360" w:lineRule="auto"/>
        <w:ind w:firstLine="720" w:firstLineChars="3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项目名称、项目编号</w:t>
      </w:r>
      <w:r>
        <w:rPr>
          <w:rFonts w:hint="eastAsia" w:ascii="宋体" w:hAnsi="宋体" w:cs="Times New Roman"/>
          <w:color w:val="auto"/>
          <w:kern w:val="0"/>
          <w:sz w:val="24"/>
          <w:szCs w:val="24"/>
          <w:highlight w:val="none"/>
        </w:rPr>
        <w:t>；</w:t>
      </w:r>
    </w:p>
    <w:p w14:paraId="671037DA">
      <w:pPr>
        <w:pageBreakBefore w:val="0"/>
        <w:kinsoku/>
        <w:wordWrap/>
        <w:overflowPunct/>
        <w:topLinePunct w:val="0"/>
        <w:autoSpaceDE/>
        <w:autoSpaceDN/>
        <w:bidi w:val="0"/>
        <w:spacing w:line="360" w:lineRule="auto"/>
        <w:ind w:firstLine="720" w:firstLineChars="3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3）正本或副本</w:t>
      </w:r>
      <w:r>
        <w:rPr>
          <w:rFonts w:hint="eastAsia" w:ascii="宋体" w:hAnsi="宋体" w:cs="Times New Roman"/>
          <w:color w:val="auto"/>
          <w:kern w:val="0"/>
          <w:sz w:val="24"/>
          <w:szCs w:val="24"/>
          <w:highlight w:val="none"/>
        </w:rPr>
        <w:t>、电子版、</w:t>
      </w:r>
      <w:r>
        <w:rPr>
          <w:rFonts w:hint="eastAsia" w:ascii="宋体" w:hAnsi="宋体" w:cs="Times New Roman"/>
          <w:color w:val="auto"/>
          <w:kern w:val="0"/>
          <w:sz w:val="24"/>
          <w:szCs w:val="24"/>
          <w:highlight w:val="none"/>
          <w:lang w:eastAsia="zh-CN"/>
        </w:rPr>
        <w:t>谈判报价表</w:t>
      </w:r>
    </w:p>
    <w:p w14:paraId="285CDF9A">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17.</w:t>
      </w:r>
      <w:r>
        <w:rPr>
          <w:rFonts w:hint="eastAsia" w:ascii="宋体" w:hAnsi="宋体" w:cs="Times New Roman"/>
          <w:color w:val="auto"/>
          <w:kern w:val="0"/>
          <w:sz w:val="24"/>
          <w:szCs w:val="24"/>
          <w:highlight w:val="none"/>
        </w:rPr>
        <w:t>4</w:t>
      </w:r>
      <w:r>
        <w:rPr>
          <w:rFonts w:ascii="宋体" w:hAnsi="宋体" w:cs="Times New Roman"/>
          <w:color w:val="auto"/>
          <w:kern w:val="0"/>
          <w:sz w:val="24"/>
          <w:szCs w:val="24"/>
          <w:highlight w:val="none"/>
        </w:rPr>
        <w:t>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未对</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按上述要求进行完好密封，由此产生的不利后果由</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自行承担。</w:t>
      </w:r>
    </w:p>
    <w:p w14:paraId="44A3B667">
      <w:pPr>
        <w:pStyle w:val="4"/>
        <w:bidi w:val="0"/>
        <w:rPr>
          <w:rFonts w:hint="eastAsia"/>
          <w:highlight w:val="none"/>
          <w:lang w:val="en-US" w:eastAsia="zh-CN"/>
        </w:rPr>
      </w:pPr>
      <w:bookmarkStart w:id="110" w:name="_Toc31733"/>
      <w:bookmarkStart w:id="111" w:name="_Toc15599"/>
      <w:bookmarkStart w:id="112" w:name="_Toc30903"/>
      <w:r>
        <w:rPr>
          <w:rFonts w:hint="eastAsia"/>
          <w:highlight w:val="none"/>
          <w:lang w:val="en-US" w:eastAsia="zh-CN"/>
        </w:rPr>
        <w:t>18.竞争性谈判响应文件的递交</w:t>
      </w:r>
      <w:bookmarkEnd w:id="110"/>
      <w:bookmarkEnd w:id="111"/>
      <w:bookmarkEnd w:id="112"/>
    </w:p>
    <w:p w14:paraId="4BF276F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2" w:firstLineChars="200"/>
        <w:jc w:val="both"/>
        <w:textAlignment w:val="auto"/>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rPr>
        <w:t>18.1 电子</w:t>
      </w:r>
      <w:r>
        <w:rPr>
          <w:rFonts w:hint="eastAsia" w:ascii="宋体" w:hAnsi="宋体" w:eastAsia="宋体" w:cs="宋体"/>
          <w:b/>
          <w:bCs w:val="0"/>
          <w:color w:val="auto"/>
          <w:kern w:val="0"/>
          <w:sz w:val="24"/>
          <w:szCs w:val="24"/>
          <w:highlight w:val="none"/>
        </w:rPr>
        <w:t>谈判响应</w:t>
      </w:r>
      <w:r>
        <w:rPr>
          <w:rFonts w:hint="eastAsia" w:ascii="宋体" w:hAnsi="宋体" w:eastAsia="宋体" w:cs="宋体"/>
          <w:b/>
          <w:bCs w:val="0"/>
          <w:color w:val="auto"/>
          <w:kern w:val="0"/>
          <w:sz w:val="24"/>
          <w:szCs w:val="24"/>
          <w:highlight w:val="none"/>
          <w:lang w:val="en-US" w:eastAsia="zh-CN"/>
        </w:rPr>
        <w:t>文件的递交：</w:t>
      </w:r>
    </w:p>
    <w:p w14:paraId="339E53C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val="en-US" w:eastAsia="zh-CN"/>
        </w:rPr>
        <w:t>电子</w:t>
      </w:r>
      <w:r>
        <w:rPr>
          <w:rFonts w:hint="eastAsia" w:ascii="宋体" w:hAnsi="宋体" w:eastAsia="宋体" w:cs="宋体"/>
          <w:b w:val="0"/>
          <w:bCs/>
          <w:color w:val="auto"/>
          <w:kern w:val="0"/>
          <w:sz w:val="24"/>
          <w:szCs w:val="24"/>
          <w:highlight w:val="none"/>
        </w:rPr>
        <w:t>谈判响应</w:t>
      </w:r>
      <w:r>
        <w:rPr>
          <w:rFonts w:hint="eastAsia" w:ascii="宋体" w:hAnsi="宋体" w:eastAsia="宋体" w:cs="宋体"/>
          <w:b w:val="0"/>
          <w:bCs/>
          <w:color w:val="auto"/>
          <w:kern w:val="0"/>
          <w:sz w:val="24"/>
          <w:szCs w:val="24"/>
          <w:highlight w:val="none"/>
          <w:lang w:val="en-US" w:eastAsia="zh-CN"/>
        </w:rPr>
        <w:t>文件可于提交</w:t>
      </w:r>
      <w:r>
        <w:rPr>
          <w:rFonts w:hint="eastAsia" w:ascii="宋体" w:hAnsi="宋体" w:cs="宋体"/>
          <w:b w:val="0"/>
          <w:bCs/>
          <w:color w:val="auto"/>
          <w:kern w:val="0"/>
          <w:sz w:val="24"/>
          <w:szCs w:val="24"/>
          <w:highlight w:val="none"/>
          <w:lang w:val="en-US" w:eastAsia="zh-CN"/>
        </w:rPr>
        <w:t>响应文件</w:t>
      </w:r>
      <w:r>
        <w:rPr>
          <w:rFonts w:hint="eastAsia" w:ascii="宋体" w:hAnsi="宋体" w:eastAsia="宋体" w:cs="宋体"/>
          <w:b w:val="0"/>
          <w:bCs/>
          <w:color w:val="auto"/>
          <w:kern w:val="0"/>
          <w:sz w:val="24"/>
          <w:szCs w:val="24"/>
          <w:highlight w:val="none"/>
          <w:lang w:val="en-US" w:eastAsia="zh-CN"/>
        </w:rPr>
        <w:t>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w:t>
      </w:r>
      <w:r>
        <w:rPr>
          <w:rFonts w:hint="eastAsia" w:ascii="宋体" w:hAnsi="宋体" w:eastAsia="宋体" w:cs="宋体"/>
          <w:b w:val="0"/>
          <w:bCs/>
          <w:color w:val="auto"/>
          <w:kern w:val="0"/>
          <w:sz w:val="24"/>
          <w:szCs w:val="24"/>
          <w:highlight w:val="none"/>
        </w:rPr>
        <w:t>谈判响应</w:t>
      </w:r>
      <w:r>
        <w:rPr>
          <w:rFonts w:hint="eastAsia" w:ascii="宋体" w:hAnsi="宋体" w:eastAsia="宋体" w:cs="宋体"/>
          <w:b w:val="0"/>
          <w:bCs/>
          <w:color w:val="auto"/>
          <w:kern w:val="0"/>
          <w:sz w:val="24"/>
          <w:szCs w:val="24"/>
          <w:highlight w:val="none"/>
          <w:lang w:val="en-US" w:eastAsia="zh-CN"/>
        </w:rPr>
        <w:t>文件”，上传加密的电子</w:t>
      </w:r>
      <w:r>
        <w:rPr>
          <w:rFonts w:hint="eastAsia" w:ascii="宋体" w:hAnsi="宋体" w:eastAsia="宋体" w:cs="宋体"/>
          <w:b w:val="0"/>
          <w:bCs/>
          <w:color w:val="auto"/>
          <w:kern w:val="0"/>
          <w:sz w:val="24"/>
          <w:szCs w:val="24"/>
          <w:highlight w:val="none"/>
        </w:rPr>
        <w:t>谈判响应</w:t>
      </w:r>
      <w:r>
        <w:rPr>
          <w:rFonts w:hint="eastAsia" w:ascii="宋体" w:hAnsi="宋体" w:eastAsia="宋体" w:cs="宋体"/>
          <w:b w:val="0"/>
          <w:bCs/>
          <w:color w:val="auto"/>
          <w:kern w:val="0"/>
          <w:sz w:val="24"/>
          <w:szCs w:val="24"/>
          <w:highlight w:val="none"/>
          <w:lang w:val="en-US" w:eastAsia="zh-CN"/>
        </w:rPr>
        <w:t>文件。上传成功后，电子化平台将予以记录。</w:t>
      </w:r>
    </w:p>
    <w:p w14:paraId="0B38D4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right="0" w:firstLine="480" w:firstLineChars="200"/>
        <w:jc w:val="both"/>
        <w:textAlignment w:val="auto"/>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val="en-US" w:eastAsia="zh-CN"/>
        </w:rPr>
        <w:t>18.2 纸质版递交</w:t>
      </w:r>
    </w:p>
    <w:p w14:paraId="602F9762">
      <w:pPr>
        <w:keepNext w:val="0"/>
        <w:keepLines w:val="0"/>
        <w:widowControl/>
        <w:suppressLineNumbers w:val="0"/>
        <w:spacing w:before="0" w:beforeLines="0" w:beforeAutospacing="0" w:after="0" w:afterLines="0" w:afterAutospacing="0" w:line="360" w:lineRule="auto"/>
        <w:ind w:left="0" w:right="0" w:firstLine="420"/>
        <w:jc w:val="left"/>
        <w:rPr>
          <w:rFonts w:hint="eastAsia" w:ascii="宋体" w:hAnsi="宋体" w:eastAsia="宋体" w:cs="Times New Roman"/>
          <w:color w:val="auto"/>
          <w:kern w:val="0"/>
          <w:sz w:val="24"/>
          <w:szCs w:val="24"/>
          <w:highlight w:val="none"/>
          <w:lang w:val="en-US" w:eastAsia="zh-CN" w:bidi="ar-SA"/>
        </w:rPr>
      </w:pPr>
      <w:r>
        <w:rPr>
          <w:rFonts w:hint="eastAsia" w:ascii="宋体" w:hAnsi="宋体" w:eastAsia="宋体" w:cs="Times New Roman"/>
          <w:color w:val="auto"/>
          <w:kern w:val="0"/>
          <w:sz w:val="24"/>
          <w:szCs w:val="24"/>
          <w:highlight w:val="none"/>
          <w:lang w:val="en-US" w:eastAsia="zh-CN" w:bidi="ar-SA"/>
        </w:rPr>
        <w:t>18.2.1谈判供应商在开标时无需提交纸质竞争性谈判响应文件，开标结束后，请中标供应商邮寄一正三副纸质竞争性谈判响应文件、首次报价表、最终报价表邮寄至代理公司，</w:t>
      </w:r>
      <w:r>
        <w:rPr>
          <w:rFonts w:hint="eastAsia" w:ascii="宋体" w:hAnsi="宋体" w:eastAsia="宋体" w:cs="Times New Roman"/>
          <w:b w:val="0"/>
          <w:bCs w:val="0"/>
          <w:color w:val="auto"/>
          <w:kern w:val="0"/>
          <w:sz w:val="24"/>
          <w:szCs w:val="24"/>
          <w:highlight w:val="none"/>
          <w:lang w:val="en-US" w:eastAsia="zh-CN" w:bidi="ar-SA"/>
        </w:rPr>
        <w:t>纸质版响应文件应使用制作软件导出的电子版文件进行打印，与电子版文件保持一致。</w:t>
      </w:r>
      <w:r>
        <w:rPr>
          <w:rFonts w:hint="eastAsia" w:ascii="宋体" w:hAnsi="宋体" w:eastAsia="宋体" w:cs="宋体"/>
          <w:b/>
          <w:bCs w:val="0"/>
          <w:color w:val="auto"/>
          <w:kern w:val="0"/>
          <w:sz w:val="24"/>
          <w:szCs w:val="24"/>
          <w:highlight w:val="none"/>
          <w:lang w:val="en-US" w:eastAsia="zh-CN" w:bidi="ar-SA"/>
        </w:rPr>
        <w:t>（邮寄地址：榆林市榆阳区肤施路南段环馨路5号金轩楼2楼201室，联系人：任涛 联系电话：18992274597）</w:t>
      </w:r>
      <w:r>
        <w:rPr>
          <w:rFonts w:hint="eastAsia" w:ascii="宋体" w:hAnsi="宋体" w:eastAsia="宋体" w:cs="宋体"/>
          <w:color w:val="auto"/>
          <w:kern w:val="0"/>
          <w:sz w:val="24"/>
          <w:szCs w:val="24"/>
          <w:highlight w:val="none"/>
          <w:lang w:val="en-US" w:eastAsia="zh-CN" w:bidi="ar-SA"/>
        </w:rPr>
        <w:t>。</w:t>
      </w:r>
    </w:p>
    <w:p w14:paraId="4288EE40">
      <w:pPr>
        <w:pStyle w:val="4"/>
        <w:bidi w:val="0"/>
        <w:rPr>
          <w:rFonts w:hint="eastAsia"/>
          <w:highlight w:val="none"/>
          <w:lang w:val="en-US" w:eastAsia="zh-CN"/>
        </w:rPr>
      </w:pPr>
      <w:bookmarkStart w:id="113" w:name="_Toc6232"/>
      <w:bookmarkStart w:id="114" w:name="_Toc18646"/>
      <w:bookmarkStart w:id="115" w:name="_Toc5401"/>
      <w:bookmarkStart w:id="116" w:name="_Toc29852"/>
      <w:bookmarkStart w:id="117" w:name="_Toc9515"/>
      <w:r>
        <w:rPr>
          <w:rFonts w:hint="eastAsia"/>
          <w:highlight w:val="none"/>
          <w:lang w:val="en-US" w:eastAsia="zh-CN"/>
        </w:rPr>
        <w:t>19.谈判的修改与撤回</w:t>
      </w:r>
      <w:bookmarkEnd w:id="113"/>
      <w:bookmarkEnd w:id="114"/>
      <w:bookmarkEnd w:id="115"/>
      <w:bookmarkEnd w:id="116"/>
      <w:bookmarkEnd w:id="117"/>
    </w:p>
    <w:p w14:paraId="505156F0">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lang w:eastAsia="zh-CN"/>
        </w:rPr>
      </w:pPr>
      <w:r>
        <w:rPr>
          <w:rFonts w:hint="eastAsia" w:ascii="宋体" w:hAnsi="宋体" w:cs="Times New Roman"/>
          <w:color w:val="auto"/>
          <w:kern w:val="0"/>
          <w:sz w:val="24"/>
          <w:szCs w:val="24"/>
          <w:highlight w:val="none"/>
          <w:lang w:val="en-US" w:eastAsia="zh-CN"/>
        </w:rPr>
        <w:t>19</w:t>
      </w:r>
      <w:r>
        <w:rPr>
          <w:rFonts w:ascii="宋体" w:hAnsi="宋体" w:cs="Times New Roman"/>
          <w:color w:val="auto"/>
          <w:kern w:val="0"/>
          <w:sz w:val="24"/>
          <w:szCs w:val="24"/>
          <w:highlight w:val="none"/>
        </w:rPr>
        <w:t xml:space="preserve">.1 </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在递交</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后，</w:t>
      </w:r>
      <w:r>
        <w:rPr>
          <w:rFonts w:hint="eastAsia" w:ascii="宋体" w:hAnsi="宋体" w:cs="Times New Roman"/>
          <w:color w:val="auto"/>
          <w:kern w:val="0"/>
          <w:sz w:val="24"/>
          <w:szCs w:val="24"/>
          <w:highlight w:val="none"/>
          <w:lang w:eastAsia="zh-CN"/>
        </w:rPr>
        <w:t>不</w:t>
      </w:r>
      <w:r>
        <w:rPr>
          <w:rFonts w:ascii="宋体" w:hAnsi="宋体" w:cs="Times New Roman"/>
          <w:color w:val="auto"/>
          <w:kern w:val="0"/>
          <w:sz w:val="24"/>
          <w:szCs w:val="24"/>
          <w:highlight w:val="none"/>
        </w:rPr>
        <w:t>可以修改或撤回其</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，也</w:t>
      </w:r>
      <w:r>
        <w:rPr>
          <w:rFonts w:hint="eastAsia" w:ascii="宋体" w:hAnsi="宋体" w:cs="Times New Roman"/>
          <w:color w:val="auto"/>
          <w:kern w:val="0"/>
          <w:sz w:val="24"/>
          <w:szCs w:val="24"/>
          <w:highlight w:val="none"/>
          <w:lang w:eastAsia="zh-CN"/>
        </w:rPr>
        <w:t>不</w:t>
      </w:r>
      <w:r>
        <w:rPr>
          <w:rFonts w:ascii="宋体" w:hAnsi="宋体" w:cs="Times New Roman"/>
          <w:color w:val="auto"/>
          <w:kern w:val="0"/>
          <w:sz w:val="24"/>
          <w:szCs w:val="24"/>
          <w:highlight w:val="none"/>
        </w:rPr>
        <w:t>可以提出价格变动声明</w:t>
      </w:r>
      <w:r>
        <w:rPr>
          <w:rFonts w:hint="eastAsia" w:ascii="宋体" w:hAnsi="宋体" w:cs="Times New Roman"/>
          <w:color w:val="auto"/>
          <w:kern w:val="0"/>
          <w:sz w:val="24"/>
          <w:szCs w:val="24"/>
          <w:highlight w:val="none"/>
          <w:lang w:eastAsia="zh-CN"/>
        </w:rPr>
        <w:t>。</w:t>
      </w:r>
    </w:p>
    <w:p w14:paraId="1D9FFDFE">
      <w:pPr>
        <w:pStyle w:val="4"/>
        <w:bidi w:val="0"/>
        <w:rPr>
          <w:rFonts w:hint="eastAsia"/>
          <w:highlight w:val="none"/>
          <w:lang w:val="en-US" w:eastAsia="zh-CN"/>
        </w:rPr>
      </w:pPr>
      <w:bookmarkStart w:id="118" w:name="_Toc1616"/>
      <w:bookmarkStart w:id="119" w:name="_Toc19115"/>
      <w:bookmarkStart w:id="120" w:name="_Toc9679"/>
      <w:bookmarkStart w:id="121" w:name="_Toc7000"/>
      <w:bookmarkStart w:id="122" w:name="_Toc8185"/>
      <w:bookmarkStart w:id="123" w:name="_Toc363473976"/>
      <w:bookmarkStart w:id="124" w:name="_Toc363474021"/>
      <w:bookmarkStart w:id="125" w:name="_Toc403077643"/>
      <w:r>
        <w:rPr>
          <w:rFonts w:hint="eastAsia"/>
          <w:highlight w:val="none"/>
          <w:lang w:val="en-US" w:eastAsia="zh-CN"/>
        </w:rPr>
        <w:t>20.迟交的竞争性谈判响应文件</w:t>
      </w:r>
      <w:bookmarkEnd w:id="118"/>
      <w:bookmarkEnd w:id="119"/>
      <w:bookmarkEnd w:id="120"/>
      <w:bookmarkEnd w:id="121"/>
      <w:bookmarkEnd w:id="122"/>
    </w:p>
    <w:p w14:paraId="1A860A9A">
      <w:pPr>
        <w:pageBreakBefore w:val="0"/>
        <w:kinsoku/>
        <w:wordWrap/>
        <w:overflowPunct/>
        <w:topLinePunct w:val="0"/>
        <w:autoSpaceDE/>
        <w:autoSpaceDN/>
        <w:bidi w:val="0"/>
        <w:spacing w:line="360" w:lineRule="auto"/>
        <w:ind w:firstLine="480" w:firstLineChars="200"/>
        <w:textAlignment w:val="auto"/>
        <w:rPr>
          <w:rFonts w:hint="eastAsia" w:ascii="宋体" w:hAnsi="Times New Roman" w:cs="Times New Roman"/>
          <w:color w:val="auto"/>
          <w:kern w:val="0"/>
          <w:sz w:val="24"/>
          <w:szCs w:val="20"/>
          <w:highlight w:val="none"/>
          <w:lang w:eastAsia="zh-CN"/>
        </w:rPr>
      </w:pPr>
      <w:r>
        <w:rPr>
          <w:rFonts w:hint="eastAsia" w:ascii="宋体" w:hAnsi="宋体" w:eastAsia="宋体" w:cs="Times New Roman"/>
          <w:color w:val="auto"/>
          <w:kern w:val="0"/>
          <w:sz w:val="24"/>
          <w:szCs w:val="24"/>
          <w:highlight w:val="none"/>
          <w:lang w:val="en-US" w:eastAsia="zh-CN"/>
        </w:rPr>
        <w:t>20.1 按照供应商须知的规定，采购代理机构将拒绝接受在规定的</w:t>
      </w:r>
      <w:r>
        <w:rPr>
          <w:rFonts w:hint="eastAsia" w:ascii="宋体" w:hAnsi="宋体" w:cs="Times New Roman"/>
          <w:color w:val="auto"/>
          <w:kern w:val="0"/>
          <w:sz w:val="24"/>
          <w:szCs w:val="24"/>
          <w:highlight w:val="none"/>
          <w:lang w:val="en-US" w:eastAsia="zh-CN"/>
        </w:rPr>
        <w:t>谈判</w:t>
      </w:r>
      <w:r>
        <w:rPr>
          <w:rFonts w:hint="eastAsia" w:ascii="宋体" w:hAnsi="宋体" w:eastAsia="宋体" w:cs="Times New Roman"/>
          <w:color w:val="auto"/>
          <w:kern w:val="0"/>
          <w:sz w:val="24"/>
          <w:szCs w:val="24"/>
          <w:highlight w:val="none"/>
          <w:lang w:val="en-US" w:eastAsia="zh-CN"/>
        </w:rPr>
        <w:t>截止时间后递交的任何竞争性</w:t>
      </w:r>
      <w:r>
        <w:rPr>
          <w:rFonts w:hint="eastAsia" w:ascii="宋体" w:hAnsi="宋体" w:cs="Times New Roman"/>
          <w:color w:val="auto"/>
          <w:kern w:val="0"/>
          <w:sz w:val="24"/>
          <w:szCs w:val="24"/>
          <w:highlight w:val="none"/>
          <w:lang w:val="en-US" w:eastAsia="zh-CN"/>
        </w:rPr>
        <w:t>谈判</w:t>
      </w:r>
      <w:r>
        <w:rPr>
          <w:rFonts w:hint="eastAsia" w:ascii="宋体" w:hAnsi="宋体" w:eastAsia="宋体" w:cs="Times New Roman"/>
          <w:color w:val="auto"/>
          <w:kern w:val="0"/>
          <w:sz w:val="24"/>
          <w:szCs w:val="24"/>
          <w:highlight w:val="none"/>
          <w:lang w:val="en-US" w:eastAsia="zh-CN"/>
        </w:rPr>
        <w:t>响应文件。</w:t>
      </w:r>
    </w:p>
    <w:p w14:paraId="2A79815E">
      <w:pPr>
        <w:pStyle w:val="3"/>
        <w:bidi w:val="0"/>
        <w:jc w:val="center"/>
        <w:rPr>
          <w:highlight w:val="none"/>
        </w:rPr>
      </w:pPr>
      <w:bookmarkStart w:id="126" w:name="_Toc21023"/>
      <w:bookmarkStart w:id="127" w:name="_Toc24521"/>
      <w:bookmarkStart w:id="128" w:name="_Toc16208"/>
      <w:bookmarkStart w:id="129" w:name="_Toc3302"/>
      <w:bookmarkStart w:id="130" w:name="_Toc22204"/>
      <w:bookmarkStart w:id="131" w:name="_Toc16063"/>
      <w:bookmarkStart w:id="132" w:name="_Toc31457"/>
      <w:bookmarkStart w:id="133" w:name="_Toc17403"/>
      <w:bookmarkStart w:id="134" w:name="_Toc17295"/>
      <w:bookmarkStart w:id="135" w:name="_Toc22453"/>
      <w:bookmarkStart w:id="136" w:name="_Toc18418"/>
      <w:bookmarkStart w:id="137" w:name="_Toc2355"/>
      <w:r>
        <w:rPr>
          <w:highlight w:val="none"/>
        </w:rPr>
        <w:t>五.</w:t>
      </w:r>
      <w:r>
        <w:rPr>
          <w:rFonts w:hint="eastAsia"/>
          <w:highlight w:val="none"/>
          <w:lang w:eastAsia="zh-CN"/>
        </w:rPr>
        <w:t>谈判</w:t>
      </w:r>
      <w:r>
        <w:rPr>
          <w:highlight w:val="none"/>
        </w:rPr>
        <w:t>与评标</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0F9E864">
      <w:pPr>
        <w:pStyle w:val="4"/>
        <w:bidi w:val="0"/>
        <w:rPr>
          <w:rFonts w:hint="eastAsia"/>
          <w:highlight w:val="none"/>
          <w:lang w:eastAsia="zh-CN"/>
        </w:rPr>
      </w:pPr>
      <w:bookmarkStart w:id="138" w:name="_Toc21302"/>
      <w:r>
        <w:rPr>
          <w:highlight w:val="none"/>
        </w:rPr>
        <w:t>21.</w:t>
      </w:r>
      <w:r>
        <w:rPr>
          <w:rFonts w:hint="eastAsia"/>
          <w:highlight w:val="none"/>
          <w:lang w:eastAsia="zh-CN"/>
        </w:rPr>
        <w:t>谈判</w:t>
      </w:r>
      <w:bookmarkEnd w:id="138"/>
    </w:p>
    <w:p w14:paraId="0F69C8CA">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21.1 采购代理机构在规定的时间和地点组织谈判。谈判时所有</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代表自愿参加</w:t>
      </w:r>
      <w:r>
        <w:rPr>
          <w:rFonts w:hint="eastAsia" w:ascii="宋体" w:hAnsi="宋体" w:eastAsia="宋体" w:cs="宋体"/>
          <w:color w:val="auto"/>
          <w:kern w:val="2"/>
          <w:sz w:val="24"/>
          <w:szCs w:val="24"/>
          <w:highlight w:val="none"/>
          <w:lang w:val="en-US" w:eastAsia="zh-CN" w:bidi="ar"/>
        </w:rPr>
        <w:t>不参加的视为认同开标结果，</w:t>
      </w:r>
      <w:r>
        <w:rPr>
          <w:rFonts w:hint="eastAsia" w:ascii="宋体" w:hAnsi="宋体" w:eastAsia="宋体" w:cs="宋体"/>
          <w:color w:val="auto"/>
          <w:kern w:val="0"/>
          <w:sz w:val="24"/>
          <w:szCs w:val="24"/>
          <w:highlight w:val="none"/>
        </w:rPr>
        <w:t>参加谈判的代表应签到证明其出席。</w:t>
      </w:r>
    </w:p>
    <w:p w14:paraId="16EF47B4">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21.2开标时，</w:t>
      </w:r>
      <w:r>
        <w:rPr>
          <w:rFonts w:hint="eastAsia" w:ascii="宋体" w:hAnsi="宋体" w:eastAsia="宋体" w:cs="宋体"/>
          <w:color w:val="auto"/>
          <w:kern w:val="2"/>
          <w:sz w:val="24"/>
          <w:szCs w:val="24"/>
          <w:highlight w:val="none"/>
          <w:lang w:val="en-US" w:eastAsia="zh-CN" w:bidi="ar"/>
        </w:rPr>
        <w:t>由</w:t>
      </w:r>
      <w:r>
        <w:rPr>
          <w:rFonts w:hint="eastAsia" w:ascii="宋体" w:hAnsi="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lang w:val="en-US" w:eastAsia="zh-CN" w:bidi="ar"/>
        </w:rPr>
        <w:t>将电子</w:t>
      </w:r>
      <w:r>
        <w:rPr>
          <w:rFonts w:hint="eastAsia" w:ascii="宋体" w:hAnsi="宋体" w:cs="宋体"/>
          <w:color w:val="auto"/>
          <w:kern w:val="2"/>
          <w:sz w:val="24"/>
          <w:szCs w:val="24"/>
          <w:highlight w:val="none"/>
          <w:lang w:val="en-US" w:eastAsia="zh-CN" w:bidi="ar"/>
        </w:rPr>
        <w:t>响应文件</w:t>
      </w:r>
      <w:r>
        <w:rPr>
          <w:rFonts w:hint="eastAsia" w:ascii="宋体" w:hAnsi="宋体" w:eastAsia="宋体" w:cs="宋体"/>
          <w:color w:val="auto"/>
          <w:kern w:val="2"/>
          <w:sz w:val="24"/>
          <w:szCs w:val="24"/>
          <w:highlight w:val="none"/>
          <w:lang w:val="en-US" w:eastAsia="zh-CN" w:bidi="ar"/>
        </w:rPr>
        <w:t>解密后，由</w:t>
      </w:r>
      <w:r>
        <w:rPr>
          <w:rFonts w:hint="eastAsia" w:ascii="宋体" w:hAnsi="宋体" w:eastAsia="宋体" w:cs="宋体"/>
          <w:color w:val="auto"/>
          <w:kern w:val="0"/>
          <w:sz w:val="24"/>
          <w:szCs w:val="24"/>
          <w:highlight w:val="none"/>
        </w:rPr>
        <w:t>采购代理机构</w:t>
      </w:r>
      <w:r>
        <w:rPr>
          <w:rFonts w:hint="eastAsia" w:ascii="宋体" w:hAnsi="宋体" w:eastAsia="宋体" w:cs="宋体"/>
          <w:color w:val="auto"/>
          <w:kern w:val="0"/>
          <w:sz w:val="24"/>
          <w:szCs w:val="24"/>
          <w:highlight w:val="none"/>
          <w:lang w:eastAsia="zh-CN"/>
        </w:rPr>
        <w:t>记录</w:t>
      </w:r>
      <w:r>
        <w:rPr>
          <w:rFonts w:hint="eastAsia" w:ascii="宋体" w:hAnsi="宋体" w:eastAsia="宋体" w:cs="宋体"/>
          <w:color w:val="auto"/>
          <w:kern w:val="0"/>
          <w:sz w:val="24"/>
          <w:szCs w:val="24"/>
          <w:highlight w:val="none"/>
        </w:rPr>
        <w:t>项目名称、项目编号、</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名称、以及采购代理机构认为合适的其他内容，各</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的每轮谈判报价不予公布。</w:t>
      </w:r>
    </w:p>
    <w:p w14:paraId="5F0A0B1A">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21.4 采购代理机构将对开标过程做记录，存档备查。</w:t>
      </w:r>
    </w:p>
    <w:p w14:paraId="4279E379">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21.5谈判有效</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不足三家的，按照国家相关法律及规定执行。</w:t>
      </w:r>
    </w:p>
    <w:p w14:paraId="09BEF061">
      <w:pPr>
        <w:pStyle w:val="4"/>
        <w:bidi w:val="0"/>
        <w:rPr>
          <w:highlight w:val="none"/>
        </w:rPr>
      </w:pPr>
      <w:bookmarkStart w:id="139" w:name="_Toc724"/>
      <w:r>
        <w:rPr>
          <w:highlight w:val="none"/>
        </w:rPr>
        <w:t>22．</w:t>
      </w:r>
      <w:r>
        <w:rPr>
          <w:rFonts w:hint="eastAsia"/>
          <w:highlight w:val="none"/>
        </w:rPr>
        <w:t>评审</w:t>
      </w:r>
      <w:r>
        <w:rPr>
          <w:highlight w:val="none"/>
        </w:rPr>
        <w:t>组织及</w:t>
      </w:r>
      <w:r>
        <w:rPr>
          <w:rFonts w:hint="eastAsia"/>
          <w:highlight w:val="none"/>
        </w:rPr>
        <w:t>评审</w:t>
      </w:r>
      <w:r>
        <w:rPr>
          <w:highlight w:val="none"/>
        </w:rPr>
        <w:t>原则</w:t>
      </w:r>
      <w:bookmarkEnd w:id="139"/>
    </w:p>
    <w:p w14:paraId="25EE836C">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22.1按照《中华人民共和国政府采购法》</w:t>
      </w:r>
      <w:r>
        <w:rPr>
          <w:rFonts w:hint="eastAsia" w:ascii="宋体" w:hAnsi="宋体" w:cs="Times New Roman"/>
          <w:color w:val="auto"/>
          <w:kern w:val="0"/>
          <w:sz w:val="24"/>
          <w:szCs w:val="24"/>
          <w:highlight w:val="none"/>
        </w:rPr>
        <w:t>及实施条例和</w:t>
      </w:r>
      <w:r>
        <w:rPr>
          <w:rFonts w:hint="eastAsia" w:ascii="宋体" w:hAnsi="宋体" w:cs="Times New Roman"/>
          <w:color w:val="auto"/>
          <w:kern w:val="0"/>
          <w:sz w:val="24"/>
          <w:szCs w:val="24"/>
          <w:highlight w:val="none"/>
          <w:lang w:eastAsia="zh-CN"/>
        </w:rPr>
        <w:t>《政府采购非招标采购方式管理办法》</w:t>
      </w:r>
      <w:r>
        <w:rPr>
          <w:rFonts w:hint="eastAsia" w:ascii="宋体" w:hAnsi="宋体" w:cs="Times New Roman"/>
          <w:color w:val="auto"/>
          <w:kern w:val="0"/>
          <w:sz w:val="24"/>
          <w:szCs w:val="24"/>
          <w:highlight w:val="none"/>
          <w:lang w:val="en-US" w:eastAsia="zh-CN"/>
        </w:rPr>
        <w:t>相关竞争性谈判</w:t>
      </w:r>
      <w:r>
        <w:rPr>
          <w:rFonts w:hint="eastAsia" w:ascii="宋体" w:hAnsi="宋体" w:cs="宋体"/>
          <w:sz w:val="24"/>
          <w:szCs w:val="24"/>
          <w:highlight w:val="none"/>
        </w:rPr>
        <w:t>法律法规</w:t>
      </w:r>
      <w:r>
        <w:rPr>
          <w:rFonts w:ascii="宋体" w:hAnsi="宋体" w:cs="Times New Roman"/>
          <w:color w:val="auto"/>
          <w:kern w:val="0"/>
          <w:sz w:val="24"/>
          <w:szCs w:val="24"/>
          <w:highlight w:val="none"/>
        </w:rPr>
        <w:t>，依法组建</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小组由采购人代表和评审专家组成，成员人数应当为单数，其中采购人代表须持有法人授权书。</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按照</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文件规定的</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方法独立进行</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工作。</w:t>
      </w:r>
    </w:p>
    <w:p w14:paraId="2AE5CE2F">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22.2</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文件和</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是</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的依据。在</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中，不得改变</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ascii="宋体" w:hAnsi="宋体" w:cs="Times New Roman"/>
          <w:color w:val="auto"/>
          <w:kern w:val="0"/>
          <w:sz w:val="24"/>
          <w:szCs w:val="24"/>
          <w:highlight w:val="none"/>
        </w:rPr>
        <w:t>文件中规定的</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标准、方法和</w:t>
      </w:r>
      <w:r>
        <w:rPr>
          <w:rFonts w:hint="eastAsia" w:ascii="宋体" w:hAnsi="宋体" w:cs="Times New Roman"/>
          <w:color w:val="auto"/>
          <w:kern w:val="0"/>
          <w:sz w:val="24"/>
          <w:szCs w:val="24"/>
          <w:highlight w:val="none"/>
        </w:rPr>
        <w:t>成交</w:t>
      </w:r>
      <w:r>
        <w:rPr>
          <w:rFonts w:ascii="宋体" w:hAnsi="宋体" w:cs="Times New Roman"/>
          <w:color w:val="auto"/>
          <w:kern w:val="0"/>
          <w:sz w:val="24"/>
          <w:szCs w:val="24"/>
          <w:highlight w:val="none"/>
        </w:rPr>
        <w:t>条件。</w:t>
      </w:r>
    </w:p>
    <w:p w14:paraId="70A588F2">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ascii="宋体" w:hAnsi="宋体" w:cs="Times New Roman"/>
          <w:color w:val="auto"/>
          <w:kern w:val="0"/>
          <w:sz w:val="24"/>
          <w:szCs w:val="24"/>
          <w:highlight w:val="none"/>
        </w:rPr>
        <w:t>22.3在</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期间，对</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中含义不明确、同类问题表述不一致或者有明显文字和计算错误的内容，</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可以书面形式（由</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专家签字）要求</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作出必要的澄清、说明或者纠正。</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的澄清、说明或者补正应当采用书面形式，由其授权的代表签字，并不得超出</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的范围或者改变</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的实质性内容。</w:t>
      </w:r>
    </w:p>
    <w:p w14:paraId="7CA7D4FF">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ascii="宋体" w:hAnsi="宋体" w:cs="Times New Roman"/>
          <w:color w:val="auto"/>
          <w:kern w:val="0"/>
          <w:sz w:val="24"/>
          <w:szCs w:val="24"/>
          <w:highlight w:val="none"/>
        </w:rPr>
        <w:t>22.4如果</w:t>
      </w:r>
      <w:r>
        <w:rPr>
          <w:rFonts w:hint="eastAsia" w:ascii="宋体" w:hAnsi="宋体" w:cs="Times New Roman"/>
          <w:color w:val="auto"/>
          <w:kern w:val="0"/>
          <w:sz w:val="24"/>
          <w:szCs w:val="24"/>
          <w:highlight w:val="none"/>
        </w:rPr>
        <w:t>供应商</w:t>
      </w:r>
      <w:r>
        <w:rPr>
          <w:rFonts w:ascii="宋体" w:hAnsi="宋体" w:cs="Times New Roman"/>
          <w:color w:val="auto"/>
          <w:kern w:val="0"/>
          <w:sz w:val="24"/>
          <w:szCs w:val="24"/>
          <w:highlight w:val="none"/>
        </w:rPr>
        <w:t>在澄清规定期限内，未能答复或拒绝答复</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提出的澄清要求，将由</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w:t>
      </w:r>
      <w:r>
        <w:rPr>
          <w:rFonts w:ascii="宋体" w:hAnsi="宋体" w:cs="Times New Roman"/>
          <w:color w:val="auto"/>
          <w:kern w:val="0"/>
          <w:sz w:val="24"/>
          <w:szCs w:val="24"/>
          <w:highlight w:val="none"/>
        </w:rPr>
        <w:t>根据其</w:t>
      </w:r>
      <w:r>
        <w:rPr>
          <w:rFonts w:hint="eastAsia" w:ascii="宋体" w:hAnsi="宋体" w:cs="Times New Roman"/>
          <w:color w:val="auto"/>
          <w:kern w:val="0"/>
          <w:sz w:val="24"/>
          <w:szCs w:val="24"/>
          <w:highlight w:val="none"/>
        </w:rPr>
        <w:t>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w:t>
      </w:r>
      <w:r>
        <w:rPr>
          <w:rFonts w:ascii="宋体" w:hAnsi="宋体" w:cs="Times New Roman"/>
          <w:color w:val="auto"/>
          <w:kern w:val="0"/>
          <w:sz w:val="24"/>
          <w:szCs w:val="24"/>
          <w:highlight w:val="none"/>
        </w:rPr>
        <w:t>按最大风险进行</w:t>
      </w:r>
      <w:r>
        <w:rPr>
          <w:rFonts w:hint="eastAsia" w:ascii="宋体" w:hAnsi="宋体" w:cs="Times New Roman"/>
          <w:color w:val="auto"/>
          <w:kern w:val="0"/>
          <w:sz w:val="24"/>
          <w:szCs w:val="24"/>
          <w:highlight w:val="none"/>
        </w:rPr>
        <w:t>评审</w:t>
      </w:r>
      <w:r>
        <w:rPr>
          <w:rFonts w:ascii="宋体" w:hAnsi="宋体" w:cs="Times New Roman"/>
          <w:color w:val="auto"/>
          <w:kern w:val="0"/>
          <w:sz w:val="24"/>
          <w:szCs w:val="24"/>
          <w:highlight w:val="none"/>
        </w:rPr>
        <w:t>。</w:t>
      </w:r>
    </w:p>
    <w:p w14:paraId="2A2C284B">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22.5</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过程中的实质性变动：</w:t>
      </w:r>
    </w:p>
    <w:p w14:paraId="7ABDB056">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22.5.1在</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过程中，</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小组可以根据</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情况在最终报价之前实质性变动采购需求中的技术、服务要求以及合同草案条款，但不得变动竞争性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文件中的其他内容。实质性变动的内容，须经采购人代表确认。</w:t>
      </w:r>
    </w:p>
    <w:p w14:paraId="0969440C">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22.5.2对竞争性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文件做出的实质性变动是</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文件的有效组成部分，</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小组应当及时以书面形式通知所有参加</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的供应商。</w:t>
      </w:r>
    </w:p>
    <w:p w14:paraId="0E869BDB">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响应文件的初审（含资格性检查和符合性检查）</w:t>
      </w:r>
    </w:p>
    <w:p w14:paraId="7C92B259">
      <w:pPr>
        <w:widowControl/>
        <w:kinsoku w:val="0"/>
        <w:autoSpaceDE w:val="0"/>
        <w:autoSpaceDN w:val="0"/>
        <w:adjustRightInd w:val="0"/>
        <w:snapToGrid w:val="0"/>
        <w:spacing w:before="185" w:line="374" w:lineRule="auto"/>
        <w:ind w:left="24" w:right="80" w:firstLine="483"/>
        <w:jc w:val="left"/>
        <w:textAlignment w:val="baseline"/>
        <w:rPr>
          <w:rFonts w:hint="eastAsia" w:ascii="宋体" w:hAnsi="宋体" w:eastAsia="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rPr>
        <w:t>22.6.1</w:t>
      </w:r>
      <w:r>
        <w:rPr>
          <w:rFonts w:hint="eastAsia" w:ascii="宋体" w:hAnsi="宋体" w:eastAsia="宋体" w:cs="宋体"/>
          <w:sz w:val="24"/>
          <w:szCs w:val="24"/>
          <w:highlight w:val="none"/>
        </w:rPr>
        <w:t>响应文件的资格性</w:t>
      </w:r>
      <w:r>
        <w:rPr>
          <w:rFonts w:hint="eastAsia" w:ascii="宋体" w:hAnsi="宋体" w:eastAsia="宋体" w:cs="宋体"/>
          <w:sz w:val="24"/>
          <w:szCs w:val="24"/>
          <w:highlight w:val="none"/>
          <w:lang w:val="en-US" w:eastAsia="zh-CN"/>
        </w:rPr>
        <w:t>审查</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采购人</w:t>
      </w:r>
      <w:r>
        <w:rPr>
          <w:rFonts w:hint="eastAsia" w:ascii="宋体" w:hAnsi="宋体" w:eastAsia="宋体" w:cs="宋体"/>
          <w:sz w:val="24"/>
          <w:szCs w:val="24"/>
          <w:highlight w:val="none"/>
        </w:rPr>
        <w:t>对</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必备资质证明文件进行审查，签字确认检查结果。</w:t>
      </w:r>
      <w:r>
        <w:rPr>
          <w:rFonts w:ascii="宋体" w:hAnsi="宋体" w:eastAsia="宋体" w:cs="宋体"/>
          <w:snapToGrid w:val="0"/>
          <w:color w:val="000000"/>
          <w:spacing w:val="7"/>
          <w:kern w:val="0"/>
          <w:sz w:val="24"/>
          <w:szCs w:val="24"/>
          <w:highlight w:val="none"/>
        </w:rPr>
        <w:t>不符合招标文件要求的资格审查按无效</w:t>
      </w:r>
      <w:r>
        <w:rPr>
          <w:rFonts w:ascii="宋体" w:hAnsi="宋体" w:eastAsia="宋体" w:cs="宋体"/>
          <w:snapToGrid w:val="0"/>
          <w:color w:val="000000"/>
          <w:spacing w:val="5"/>
          <w:kern w:val="0"/>
          <w:sz w:val="24"/>
          <w:szCs w:val="24"/>
          <w:highlight w:val="none"/>
        </w:rPr>
        <w:t>文</w:t>
      </w:r>
      <w:r>
        <w:rPr>
          <w:rFonts w:ascii="宋体" w:hAnsi="宋体" w:eastAsia="宋体" w:cs="宋体"/>
          <w:snapToGrid w:val="0"/>
          <w:color w:val="000000"/>
          <w:spacing w:val="16"/>
          <w:kern w:val="0"/>
          <w:sz w:val="24"/>
          <w:szCs w:val="24"/>
          <w:highlight w:val="none"/>
        </w:rPr>
        <w:t>件</w:t>
      </w:r>
      <w:r>
        <w:rPr>
          <w:rFonts w:ascii="宋体" w:hAnsi="宋体" w:eastAsia="宋体" w:cs="宋体"/>
          <w:snapToGrid w:val="0"/>
          <w:color w:val="000000"/>
          <w:spacing w:val="11"/>
          <w:kern w:val="0"/>
          <w:sz w:val="24"/>
          <w:szCs w:val="24"/>
          <w:highlight w:val="none"/>
        </w:rPr>
        <w:t>处</w:t>
      </w:r>
      <w:r>
        <w:rPr>
          <w:rFonts w:ascii="宋体" w:hAnsi="宋体" w:eastAsia="宋体" w:cs="宋体"/>
          <w:snapToGrid w:val="0"/>
          <w:color w:val="000000"/>
          <w:spacing w:val="8"/>
          <w:kern w:val="0"/>
          <w:sz w:val="24"/>
          <w:szCs w:val="24"/>
          <w:highlight w:val="none"/>
        </w:rPr>
        <w:t>理，不得进入后续评审工作。</w:t>
      </w:r>
    </w:p>
    <w:p w14:paraId="6F10DF0C">
      <w:pPr>
        <w:spacing w:line="360" w:lineRule="auto"/>
        <w:ind w:firstLine="480" w:firstLineChars="200"/>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22.6.2</w:t>
      </w:r>
      <w:r>
        <w:rPr>
          <w:rFonts w:hint="eastAsia" w:ascii="宋体" w:hAnsi="宋体" w:eastAsia="宋体" w:cs="宋体"/>
          <w:sz w:val="24"/>
          <w:szCs w:val="24"/>
          <w:highlight w:val="none"/>
        </w:rPr>
        <w:t>响应文件符合性审查：谈判小组依据谈判文件的规定，从响应文件的有效性、完整性和对谈判文件的响应程度进行审查，以确定是否对谈判文件的实质性内容响应。</w:t>
      </w:r>
    </w:p>
    <w:p w14:paraId="625A6768">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3</w:t>
      </w:r>
      <w:r>
        <w:rPr>
          <w:rFonts w:hint="eastAsia" w:ascii="宋体" w:hAnsi="宋体" w:cs="Times New Roman"/>
          <w:color w:val="auto"/>
          <w:kern w:val="0"/>
          <w:sz w:val="24"/>
          <w:szCs w:val="24"/>
          <w:highlight w:val="none"/>
        </w:rPr>
        <w:t>计算错误将按以下方法更正：</w:t>
      </w:r>
    </w:p>
    <w:p w14:paraId="0C7D2FB2">
      <w:pPr>
        <w:pageBreakBefore w:val="0"/>
        <w:numPr>
          <w:ilvl w:val="0"/>
          <w:numId w:val="3"/>
        </w:numPr>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计算错误将按以下方法更正：若单价计算的结果与总价不一致，以单价为准修改总价；若用文字表示的数值与用数字表示的数值不一致，以文字表示的数值为准。</w:t>
      </w:r>
    </w:p>
    <w:p w14:paraId="70D50651">
      <w:pPr>
        <w:pageBreakBefore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响应文件的大写金额和小写金额不一致的，以大写金额为准；</w:t>
      </w:r>
    </w:p>
    <w:p w14:paraId="6A2D935A">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w:t>
      </w:r>
      <w:r>
        <w:rPr>
          <w:rFonts w:hint="eastAsia" w:ascii="宋体" w:hAnsi="宋体" w:cs="Times New Roman"/>
          <w:color w:val="auto"/>
          <w:kern w:val="0"/>
          <w:sz w:val="24"/>
          <w:szCs w:val="24"/>
          <w:highlight w:val="none"/>
          <w:lang w:val="en-US" w:eastAsia="zh-CN"/>
        </w:rPr>
        <w:t>3</w:t>
      </w:r>
      <w:r>
        <w:rPr>
          <w:rFonts w:hint="eastAsia" w:ascii="宋体" w:hAnsi="宋体" w:cs="Times New Roman"/>
          <w:color w:val="auto"/>
          <w:kern w:val="0"/>
          <w:sz w:val="24"/>
          <w:szCs w:val="24"/>
          <w:highlight w:val="none"/>
        </w:rPr>
        <w:t>）总价金额与按单价汇总金额不一致的，以单价金额计算结果为准；</w:t>
      </w:r>
    </w:p>
    <w:p w14:paraId="11FC7AE4">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按上述修正的顺序和方法调整的报价应对供应商具有约束力。如果供应商不接受修正后的价格，其响应文件将按无效响应处理。</w:t>
      </w:r>
    </w:p>
    <w:p w14:paraId="73C9186A">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4</w:t>
      </w:r>
      <w:r>
        <w:rPr>
          <w:rFonts w:hint="eastAsia" w:ascii="宋体" w:hAnsi="宋体" w:cs="Times New Roman"/>
          <w:color w:val="auto"/>
          <w:kern w:val="0"/>
          <w:sz w:val="24"/>
          <w:szCs w:val="24"/>
          <w:highlight w:val="none"/>
        </w:rPr>
        <w:t>对于竞争性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响应文件中明显的标点符号错误或不构成实质性偏差的不正规、不一致或不规则，采购人可以接受。</w:t>
      </w:r>
    </w:p>
    <w:p w14:paraId="4B2DD15A">
      <w:pPr>
        <w:spacing w:line="360" w:lineRule="auto"/>
        <w:ind w:firstLine="480" w:firstLineChars="200"/>
        <w:jc w:val="left"/>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5</w:t>
      </w:r>
      <w:r>
        <w:rPr>
          <w:rFonts w:hint="eastAsia" w:ascii="宋体" w:hAnsi="宋体" w:cs="Times New Roman"/>
          <w:color w:val="auto"/>
          <w:kern w:val="0"/>
          <w:sz w:val="24"/>
          <w:szCs w:val="24"/>
          <w:highlight w:val="none"/>
        </w:rPr>
        <w:t>在详细评审之前，根据本须知第22.6.5条的规定，</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小组要审查每份竞争性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响应文件是否实质上响应了竞争性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文件的要求。实质上响应的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应该是与竞争性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文件要求的全部条款、条件和规格参数相符，没有重大偏离的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。对关键条文的偏离、保留或反对将被认为是实质上的偏离。</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小组决定</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的响应性只根据</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响应文件本身的内容，而不寻求外部的证据。</w:t>
      </w:r>
      <w:r>
        <w:rPr>
          <w:rFonts w:hint="eastAsia" w:ascii="宋体" w:hAnsi="宋体" w:eastAsia="宋体" w:cs="宋体"/>
          <w:color w:val="auto"/>
          <w:kern w:val="0"/>
          <w:sz w:val="24"/>
          <w:szCs w:val="24"/>
          <w:highlight w:val="none"/>
          <w:lang w:val="en-US" w:eastAsia="zh-CN"/>
        </w:rPr>
        <w:t>谈判小组对供应商提供的响应服务、人员配置、售后服务承诺，能满足采购人要求的，则可进行</w:t>
      </w:r>
      <w:r>
        <w:rPr>
          <w:rFonts w:hint="eastAsia" w:ascii="宋体" w:hAnsi="宋体" w:cs="宋体"/>
          <w:color w:val="auto"/>
          <w:kern w:val="0"/>
          <w:sz w:val="24"/>
          <w:szCs w:val="24"/>
          <w:highlight w:val="none"/>
          <w:lang w:val="en-US" w:eastAsia="zh-CN"/>
        </w:rPr>
        <w:t>后续</w:t>
      </w:r>
      <w:r>
        <w:rPr>
          <w:rFonts w:hint="eastAsia" w:ascii="宋体" w:hAnsi="宋体" w:eastAsia="宋体" w:cs="宋体"/>
          <w:color w:val="auto"/>
          <w:kern w:val="0"/>
          <w:sz w:val="24"/>
          <w:szCs w:val="24"/>
          <w:highlight w:val="none"/>
          <w:lang w:val="en-US" w:eastAsia="zh-CN"/>
        </w:rPr>
        <w:t xml:space="preserve">报价。 </w:t>
      </w:r>
    </w:p>
    <w:p w14:paraId="6241A923">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22.6.</w:t>
      </w:r>
      <w:r>
        <w:rPr>
          <w:rFonts w:hint="eastAsia" w:ascii="宋体" w:hAnsi="宋体" w:cs="Times New Roman"/>
          <w:color w:val="auto"/>
          <w:kern w:val="0"/>
          <w:sz w:val="24"/>
          <w:szCs w:val="24"/>
          <w:highlight w:val="none"/>
          <w:lang w:val="en-US" w:eastAsia="zh-CN"/>
        </w:rPr>
        <w:t>6</w:t>
      </w:r>
      <w:r>
        <w:rPr>
          <w:rFonts w:hint="eastAsia" w:ascii="宋体" w:hAnsi="宋体" w:cs="Times New Roman"/>
          <w:color w:val="auto"/>
          <w:kern w:val="0"/>
          <w:sz w:val="24"/>
          <w:szCs w:val="24"/>
          <w:highlight w:val="none"/>
        </w:rPr>
        <w:t>实质上没有响应竞争性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将被拒绝。供应商不得通过修正或撤销不合要求的偏离从而使其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成为实质性响应的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。如发现下列情况之一的，其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将构成非实质性响应，</w:t>
      </w:r>
      <w:r>
        <w:rPr>
          <w:rFonts w:hint="eastAsia" w:ascii="宋体" w:hAnsi="宋体" w:cs="Times New Roman"/>
          <w:b/>
          <w:bCs/>
          <w:color w:val="auto"/>
          <w:kern w:val="0"/>
          <w:sz w:val="24"/>
          <w:szCs w:val="24"/>
          <w:highlight w:val="none"/>
        </w:rPr>
        <w:t>按无效</w:t>
      </w:r>
      <w:r>
        <w:rPr>
          <w:rFonts w:hint="eastAsia" w:ascii="宋体" w:hAnsi="宋体" w:cs="Times New Roman"/>
          <w:b/>
          <w:bCs/>
          <w:color w:val="auto"/>
          <w:kern w:val="0"/>
          <w:sz w:val="24"/>
          <w:szCs w:val="24"/>
          <w:highlight w:val="none"/>
          <w:lang w:eastAsia="zh-CN"/>
        </w:rPr>
        <w:t>谈判</w:t>
      </w:r>
      <w:r>
        <w:rPr>
          <w:rFonts w:hint="eastAsia" w:ascii="宋体" w:hAnsi="宋体" w:cs="Times New Roman"/>
          <w:b/>
          <w:bCs/>
          <w:color w:val="auto"/>
          <w:kern w:val="0"/>
          <w:sz w:val="24"/>
          <w:szCs w:val="24"/>
          <w:highlight w:val="none"/>
        </w:rPr>
        <w:t>处理：</w:t>
      </w:r>
    </w:p>
    <w:p w14:paraId="30583DF3">
      <w:pPr>
        <w:shd w:val="clear"/>
        <w:spacing w:line="360" w:lineRule="auto"/>
        <w:ind w:firstLine="720" w:firstLineChars="300"/>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（1）供应商没有经过正常渠道购买</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文件或供应商的名称与登记领取</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w:t>
      </w:r>
      <w:r>
        <w:rPr>
          <w:rFonts w:hint="eastAsia" w:ascii="宋体" w:cs="Times New Roman"/>
          <w:color w:val="auto"/>
          <w:kern w:val="0"/>
          <w:sz w:val="24"/>
          <w:szCs w:val="20"/>
          <w:highlight w:val="none"/>
          <w:lang w:val="en-US" w:eastAsia="zh-CN"/>
        </w:rPr>
        <w:t>件</w:t>
      </w:r>
      <w:r>
        <w:rPr>
          <w:rFonts w:hint="eastAsia" w:ascii="宋体" w:hAnsi="Times New Roman" w:cs="Times New Roman"/>
          <w:color w:val="auto"/>
          <w:kern w:val="0"/>
          <w:sz w:val="24"/>
          <w:szCs w:val="20"/>
          <w:highlight w:val="none"/>
        </w:rPr>
        <w:t>单位的名称不符</w:t>
      </w:r>
      <w:r>
        <w:rPr>
          <w:rFonts w:hint="eastAsia" w:ascii="宋体" w:hAnsi="Times New Roman" w:cs="Times New Roman"/>
          <w:color w:val="auto"/>
          <w:kern w:val="0"/>
          <w:sz w:val="24"/>
          <w:szCs w:val="20"/>
          <w:highlight w:val="none"/>
          <w:lang w:eastAsia="zh-CN"/>
        </w:rPr>
        <w:t>；</w:t>
      </w:r>
    </w:p>
    <w:p w14:paraId="2A08D307">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（2）供应商的任何一轮报价超出采购预算的</w:t>
      </w:r>
      <w:r>
        <w:rPr>
          <w:rFonts w:hint="eastAsia" w:ascii="宋体" w:hAnsi="Times New Roman" w:cs="Times New Roman"/>
          <w:color w:val="auto"/>
          <w:kern w:val="0"/>
          <w:sz w:val="24"/>
          <w:szCs w:val="20"/>
          <w:highlight w:val="none"/>
          <w:lang w:eastAsia="zh-CN"/>
        </w:rPr>
        <w:t>；</w:t>
      </w:r>
    </w:p>
    <w:p w14:paraId="61FEBEFA">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（3）本项目实行多次报价。第一次报价后，</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小组可以变更采购需求，最后报价为最终报价。如采购需求没有实质性变化，各供应商的报价应逐次降低，本次报价超过上次报价的，为无效报价</w:t>
      </w:r>
      <w:r>
        <w:rPr>
          <w:rFonts w:hint="eastAsia" w:ascii="宋体" w:hAnsi="Times New Roman" w:cs="Times New Roman"/>
          <w:color w:val="auto"/>
          <w:kern w:val="0"/>
          <w:sz w:val="24"/>
          <w:szCs w:val="20"/>
          <w:highlight w:val="none"/>
          <w:lang w:eastAsia="zh-CN"/>
        </w:rPr>
        <w:t>；</w:t>
      </w:r>
    </w:p>
    <w:p w14:paraId="32770AF5">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（4）响应文件中未提交法定代表人授权书（法定代表人直接参加</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未按要求提交其有效身份证）或授权书的合法性或有效性不符合竞争性</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文件规定。法定代表人授权委托书的有效期短于</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响应文件有效期</w:t>
      </w:r>
      <w:r>
        <w:rPr>
          <w:rFonts w:hint="eastAsia" w:ascii="宋体" w:hAnsi="Times New Roman" w:cs="Times New Roman"/>
          <w:color w:val="auto"/>
          <w:kern w:val="0"/>
          <w:sz w:val="24"/>
          <w:szCs w:val="20"/>
          <w:highlight w:val="none"/>
          <w:lang w:eastAsia="zh-CN"/>
        </w:rPr>
        <w:t>；</w:t>
      </w:r>
    </w:p>
    <w:p w14:paraId="0DCABF5A">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（5）供应商资格证明文件的有效性或符合性不符合要求的</w:t>
      </w:r>
      <w:r>
        <w:rPr>
          <w:rFonts w:hint="eastAsia" w:ascii="宋体" w:hAnsi="Times New Roman" w:cs="Times New Roman"/>
          <w:color w:val="auto"/>
          <w:kern w:val="0"/>
          <w:sz w:val="24"/>
          <w:szCs w:val="20"/>
          <w:highlight w:val="none"/>
          <w:lang w:eastAsia="zh-CN"/>
        </w:rPr>
        <w:t>；</w:t>
      </w:r>
    </w:p>
    <w:p w14:paraId="5C182AAC">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（6）响应文件没有按</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文件要求进行签字、盖章，无响应文件有效期或有效期达不到</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文件的要求</w:t>
      </w:r>
      <w:r>
        <w:rPr>
          <w:rFonts w:hint="eastAsia" w:ascii="宋体" w:hAnsi="Times New Roman" w:cs="Times New Roman"/>
          <w:color w:val="auto"/>
          <w:kern w:val="0"/>
          <w:sz w:val="24"/>
          <w:szCs w:val="20"/>
          <w:highlight w:val="none"/>
          <w:lang w:eastAsia="zh-CN"/>
        </w:rPr>
        <w:t>；</w:t>
      </w:r>
    </w:p>
    <w:p w14:paraId="62794F41">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（7）响应文件对</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w:t>
      </w:r>
      <w:r>
        <w:rPr>
          <w:rFonts w:hint="eastAsia" w:ascii="宋体" w:hAnsi="Times New Roman" w:cs="Times New Roman"/>
          <w:color w:val="auto"/>
          <w:kern w:val="0"/>
          <w:sz w:val="24"/>
          <w:szCs w:val="20"/>
          <w:highlight w:val="none"/>
          <w:lang w:val="en-US" w:eastAsia="zh-CN"/>
        </w:rPr>
        <w:t>服务期</w:t>
      </w:r>
      <w:r>
        <w:rPr>
          <w:rFonts w:hint="eastAsia" w:ascii="宋体" w:hAnsi="Times New Roman" w:cs="Times New Roman"/>
          <w:color w:val="auto"/>
          <w:kern w:val="0"/>
          <w:sz w:val="24"/>
          <w:szCs w:val="20"/>
          <w:highlight w:val="none"/>
        </w:rPr>
        <w:t>、付款方式）不一致，或附加了采购人难以接受的条件</w:t>
      </w:r>
      <w:r>
        <w:rPr>
          <w:rFonts w:hint="eastAsia" w:ascii="宋体" w:hAnsi="Times New Roman" w:cs="Times New Roman"/>
          <w:color w:val="auto"/>
          <w:kern w:val="0"/>
          <w:sz w:val="24"/>
          <w:szCs w:val="20"/>
          <w:highlight w:val="none"/>
          <w:lang w:eastAsia="zh-CN"/>
        </w:rPr>
        <w:t>；</w:t>
      </w:r>
    </w:p>
    <w:p w14:paraId="3A7E166D">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（8）</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内容出现漏项或数量与要求不符，出现负偏差。</w:t>
      </w:r>
    </w:p>
    <w:p w14:paraId="0978AC4E">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（9）</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响应文件对于</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文件规定的实质性响应内容未进行实质性响应，或其参数不符合</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w:t>
      </w:r>
      <w:r>
        <w:rPr>
          <w:rFonts w:hint="eastAsia" w:ascii="宋体" w:hAnsi="Times New Roman" w:cs="Times New Roman"/>
          <w:color w:val="auto"/>
          <w:kern w:val="0"/>
          <w:sz w:val="24"/>
          <w:szCs w:val="20"/>
          <w:highlight w:val="none"/>
          <w:lang w:eastAsia="zh-CN"/>
        </w:rPr>
        <w:t>；</w:t>
      </w:r>
    </w:p>
    <w:p w14:paraId="2EB432FD">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（10）供应商未按</w:t>
      </w:r>
      <w:r>
        <w:rPr>
          <w:rFonts w:hint="eastAsia" w:ascii="宋体" w:hAnsi="Times New Roman" w:cs="Times New Roman"/>
          <w:color w:val="auto"/>
          <w:kern w:val="0"/>
          <w:sz w:val="24"/>
          <w:szCs w:val="20"/>
          <w:highlight w:val="none"/>
          <w:lang w:eastAsia="zh-CN"/>
        </w:rPr>
        <w:t>谈判</w:t>
      </w:r>
      <w:r>
        <w:rPr>
          <w:rFonts w:hint="eastAsia" w:ascii="宋体" w:hAnsi="Times New Roman" w:cs="Times New Roman"/>
          <w:color w:val="auto"/>
          <w:kern w:val="0"/>
          <w:sz w:val="24"/>
          <w:szCs w:val="20"/>
          <w:highlight w:val="none"/>
        </w:rPr>
        <w:t>文件要求缴纳保证金的；</w:t>
      </w:r>
    </w:p>
    <w:p w14:paraId="615628E0">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（11）供应商的报价明显低于其他通过符合性审查供应商的报价，有可能影响产品、服务质量或者不能诚信履约的，且供应商不能证明其报价合理性的</w:t>
      </w:r>
      <w:r>
        <w:rPr>
          <w:rFonts w:hint="eastAsia" w:ascii="宋体" w:hAnsi="Times New Roman" w:cs="Times New Roman"/>
          <w:color w:val="auto"/>
          <w:kern w:val="0"/>
          <w:sz w:val="24"/>
          <w:szCs w:val="20"/>
          <w:highlight w:val="none"/>
          <w:lang w:eastAsia="zh-CN"/>
        </w:rPr>
        <w:t>；</w:t>
      </w:r>
    </w:p>
    <w:p w14:paraId="2E743230">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（12）逾期提交电子响应文件或纸质响应文件的；</w:t>
      </w:r>
    </w:p>
    <w:p w14:paraId="3A7ACEED">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（13）供应商拒绝对电子响应文件进行解密或因供应商自身原因（如未带 CA 锁、或所带 CA 锁与制作电子响应文件使用的 CA 锁不一致、或 CA 锁过期或沿用旧版响应文件编制工具编制响应文件等情形），导致在规定时间内无法解密响应文件；</w:t>
      </w:r>
    </w:p>
    <w:p w14:paraId="3B9DC690">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（14）上传的电子响应文件无法打开；</w:t>
      </w:r>
    </w:p>
    <w:p w14:paraId="7CE4C511">
      <w:pPr>
        <w:shd w:val="clear"/>
        <w:spacing w:line="360" w:lineRule="auto"/>
        <w:ind w:left="424" w:leftChars="202" w:firstLine="328" w:firstLineChars="137"/>
        <w:rPr>
          <w:rFonts w:hint="eastAsia" w:ascii="宋体" w:hAnsi="Times New Roman" w:eastAsia="宋体" w:cs="Times New Roman"/>
          <w:color w:val="auto"/>
          <w:kern w:val="0"/>
          <w:sz w:val="24"/>
          <w:szCs w:val="20"/>
          <w:highlight w:val="none"/>
          <w:lang w:eastAsia="zh-CN"/>
        </w:rPr>
      </w:pPr>
      <w:r>
        <w:rPr>
          <w:rFonts w:hint="eastAsia" w:ascii="宋体" w:hAnsi="Times New Roman" w:cs="Times New Roman"/>
          <w:color w:val="auto"/>
          <w:kern w:val="0"/>
          <w:sz w:val="24"/>
          <w:szCs w:val="20"/>
          <w:highlight w:val="none"/>
        </w:rPr>
        <w:t>（15）提供虚假证明，开具虚假资质，出现虚假应答或故意隐瞒行为</w:t>
      </w:r>
      <w:r>
        <w:rPr>
          <w:rFonts w:hint="eastAsia" w:ascii="宋体" w:hAnsi="Times New Roman" w:cs="Times New Roman"/>
          <w:color w:val="auto"/>
          <w:kern w:val="0"/>
          <w:sz w:val="24"/>
          <w:szCs w:val="20"/>
          <w:highlight w:val="none"/>
          <w:lang w:eastAsia="zh-CN"/>
        </w:rPr>
        <w:t>；</w:t>
      </w:r>
    </w:p>
    <w:p w14:paraId="64864125">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（16）提交的响应文件与本项目不相符；</w:t>
      </w:r>
    </w:p>
    <w:p w14:paraId="1DC740B3">
      <w:pPr>
        <w:shd w:val="clear"/>
        <w:spacing w:line="360" w:lineRule="auto"/>
        <w:ind w:left="424" w:leftChars="202" w:firstLine="328" w:firstLineChars="137"/>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t xml:space="preserve">（17）在规定时间内无法解密响应文件； </w:t>
      </w:r>
    </w:p>
    <w:p w14:paraId="514D5021">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22.7竞争性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响应文件的详细评审</w:t>
      </w:r>
    </w:p>
    <w:p w14:paraId="3C0DE6B3">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22.7.1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小组将按照本须知第22.6.4条规定，只对确定为实质性响应竞争性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文件要求的</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响应文件进行详细评审。</w:t>
      </w:r>
    </w:p>
    <w:p w14:paraId="0B5CAE4C">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22.7.2详细评审按照“供应商须知前附表”的评审方法进行。</w:t>
      </w:r>
    </w:p>
    <w:p w14:paraId="0A2527A9">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22.8成交候选人的确定</w:t>
      </w:r>
    </w:p>
    <w:p w14:paraId="277EBB52">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小组完成评审后，向采购人提出书面评审，并推荐1-3名成交候选人，标明排列顺序。</w:t>
      </w:r>
    </w:p>
    <w:p w14:paraId="5CC85539">
      <w:pPr>
        <w:pStyle w:val="4"/>
        <w:bidi w:val="0"/>
        <w:rPr>
          <w:highlight w:val="none"/>
        </w:rPr>
      </w:pPr>
      <w:bookmarkStart w:id="140" w:name="_Toc12201"/>
      <w:r>
        <w:rPr>
          <w:highlight w:val="none"/>
        </w:rPr>
        <w:t>23．</w:t>
      </w:r>
      <w:r>
        <w:rPr>
          <w:rFonts w:hint="eastAsia"/>
          <w:highlight w:val="none"/>
        </w:rPr>
        <w:t>评审</w:t>
      </w:r>
      <w:r>
        <w:rPr>
          <w:highlight w:val="none"/>
        </w:rPr>
        <w:t>过程的保密</w:t>
      </w:r>
      <w:bookmarkEnd w:id="140"/>
    </w:p>
    <w:p w14:paraId="573AE472">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小组成员和与评审活动有关的工作人员不得泄露有关竞争性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响应文件的评审和比较、成交候选人的推荐以及与评审有关的其他情况。</w:t>
      </w:r>
    </w:p>
    <w:p w14:paraId="4B057D01">
      <w:pPr>
        <w:pStyle w:val="4"/>
        <w:bidi w:val="0"/>
        <w:rPr>
          <w:highlight w:val="none"/>
        </w:rPr>
      </w:pPr>
      <w:bookmarkStart w:id="141" w:name="_Toc9806"/>
      <w:r>
        <w:rPr>
          <w:highlight w:val="none"/>
        </w:rPr>
        <w:t>24．</w:t>
      </w:r>
      <w:r>
        <w:rPr>
          <w:rFonts w:hint="eastAsia"/>
          <w:highlight w:val="none"/>
        </w:rPr>
        <w:t>评审</w:t>
      </w:r>
      <w:r>
        <w:rPr>
          <w:highlight w:val="none"/>
        </w:rPr>
        <w:t>方法</w:t>
      </w:r>
      <w:bookmarkEnd w:id="141"/>
    </w:p>
    <w:p w14:paraId="0F954018">
      <w:pPr>
        <w:spacing w:line="360" w:lineRule="auto"/>
        <w:ind w:firstLine="480" w:firstLineChars="200"/>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24.1</w:t>
      </w:r>
      <w:r>
        <w:rPr>
          <w:rFonts w:hint="eastAsia" w:ascii="宋体" w:hAnsi="宋体" w:eastAsia="宋体" w:cs="宋体"/>
          <w:color w:val="auto"/>
          <w:kern w:val="0"/>
          <w:sz w:val="24"/>
          <w:szCs w:val="24"/>
          <w:highlight w:val="none"/>
        </w:rPr>
        <w:t>按照中华人民共和国财政部令第74号--《政府采购非招标采购方式管理办法》的规定，本次评审采用最低评标价法评审。最低评标价法，即在全部满足竞争性谈判文件实质性要求前提下，依据统一的价格要素评定最低报价，以提出最低报价的</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作为成交候选</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并依次排序。</w:t>
      </w:r>
    </w:p>
    <w:p w14:paraId="580ED277">
      <w:pPr>
        <w:pStyle w:val="4"/>
        <w:bidi w:val="0"/>
        <w:rPr>
          <w:highlight w:val="none"/>
        </w:rPr>
      </w:pPr>
      <w:bookmarkStart w:id="142" w:name="_Toc31328"/>
      <w:r>
        <w:rPr>
          <w:highlight w:val="none"/>
        </w:rPr>
        <w:t>25．</w:t>
      </w:r>
      <w:r>
        <w:rPr>
          <w:rFonts w:hint="eastAsia"/>
          <w:highlight w:val="none"/>
        </w:rPr>
        <w:t>评审</w:t>
      </w:r>
      <w:r>
        <w:rPr>
          <w:highlight w:val="none"/>
        </w:rPr>
        <w:t>程序</w:t>
      </w:r>
      <w:bookmarkEnd w:id="142"/>
    </w:p>
    <w:p w14:paraId="4832FD9B">
      <w:pPr>
        <w:spacing w:line="360" w:lineRule="auto"/>
        <w:ind w:firstLine="480" w:firstLineChars="200"/>
        <w:rPr>
          <w:rFonts w:hint="eastAsia" w:ascii="宋体" w:hAnsi="宋体" w:eastAsia="宋体" w:cs="宋体"/>
          <w:color w:val="auto"/>
          <w:kern w:val="0"/>
          <w:sz w:val="24"/>
          <w:szCs w:val="24"/>
          <w:highlight w:val="none"/>
        </w:rPr>
      </w:pPr>
      <w:bookmarkStart w:id="143" w:name="_Toc12015"/>
      <w:bookmarkStart w:id="144" w:name="_Toc19712"/>
      <w:bookmarkStart w:id="145" w:name="_Toc3069"/>
      <w:bookmarkStart w:id="146" w:name="_Toc12068"/>
      <w:bookmarkStart w:id="147" w:name="_Toc16935"/>
      <w:bookmarkStart w:id="148" w:name="_Toc9391"/>
      <w:bookmarkStart w:id="149" w:name="_Toc8408"/>
      <w:bookmarkStart w:id="150" w:name="_Toc21282"/>
      <w:bookmarkStart w:id="151" w:name="_Toc21345"/>
      <w:r>
        <w:rPr>
          <w:rFonts w:hint="eastAsia" w:ascii="宋体" w:hAnsi="宋体" w:eastAsia="宋体" w:cs="宋体"/>
          <w:color w:val="auto"/>
          <w:kern w:val="0"/>
          <w:sz w:val="24"/>
          <w:szCs w:val="24"/>
          <w:highlight w:val="none"/>
        </w:rPr>
        <w:t>按照竞争性谈判响应文件初审、澄清有关问题、比较与评价、推荐成交候选</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名单的工作程序进行评审。在上一步评审中被废标者，不进入下一步的评审。</w:t>
      </w:r>
    </w:p>
    <w:p w14:paraId="6FA9E55B">
      <w:pPr>
        <w:pStyle w:val="3"/>
        <w:bidi w:val="0"/>
        <w:jc w:val="center"/>
        <w:rPr>
          <w:highlight w:val="none"/>
        </w:rPr>
      </w:pPr>
      <w:bookmarkStart w:id="152" w:name="_Toc1666"/>
      <w:bookmarkStart w:id="153" w:name="_Toc27962"/>
      <w:bookmarkStart w:id="154" w:name="_Toc2008"/>
      <w:r>
        <w:rPr>
          <w:highlight w:val="none"/>
        </w:rPr>
        <w:t>六.</w:t>
      </w:r>
      <w:r>
        <w:rPr>
          <w:rFonts w:hint="eastAsia"/>
          <w:highlight w:val="none"/>
        </w:rPr>
        <w:t>成交</w:t>
      </w:r>
      <w:r>
        <w:rPr>
          <w:highlight w:val="none"/>
        </w:rPr>
        <w:t>、通知与签约</w:t>
      </w:r>
      <w:bookmarkEnd w:id="143"/>
      <w:bookmarkEnd w:id="144"/>
      <w:bookmarkEnd w:id="145"/>
      <w:bookmarkEnd w:id="146"/>
      <w:bookmarkEnd w:id="147"/>
      <w:bookmarkEnd w:id="148"/>
      <w:bookmarkEnd w:id="149"/>
      <w:bookmarkEnd w:id="150"/>
      <w:bookmarkEnd w:id="151"/>
      <w:bookmarkEnd w:id="152"/>
      <w:bookmarkEnd w:id="153"/>
      <w:bookmarkEnd w:id="154"/>
    </w:p>
    <w:p w14:paraId="1C34A3EB">
      <w:pPr>
        <w:pStyle w:val="4"/>
        <w:bidi w:val="0"/>
        <w:rPr>
          <w:highlight w:val="none"/>
        </w:rPr>
      </w:pPr>
      <w:bookmarkStart w:id="155" w:name="_Toc27992"/>
      <w:r>
        <w:rPr>
          <w:highlight w:val="none"/>
        </w:rPr>
        <w:t>26．</w:t>
      </w:r>
      <w:r>
        <w:rPr>
          <w:rFonts w:hint="eastAsia"/>
          <w:highlight w:val="none"/>
        </w:rPr>
        <w:t>成交</w:t>
      </w:r>
      <w:r>
        <w:rPr>
          <w:highlight w:val="none"/>
        </w:rPr>
        <w:t>程序</w:t>
      </w:r>
      <w:bookmarkEnd w:id="155"/>
    </w:p>
    <w:p w14:paraId="75F841D6">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.1谈判小组根据评审方法的规定对</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进行评审排序，推荐1～3名成交候选人，作为评审结果。评审结果由全体评委签字确认。</w:t>
      </w:r>
    </w:p>
    <w:p w14:paraId="6A068F88">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.2采购人根据谈判报告中推荐的成交候选人排列顺序，确定排名第一的为成交人。</w:t>
      </w:r>
    </w:p>
    <w:p w14:paraId="710EA22B">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3排名第一的成交候选人放弃成交、在规定期限内未能签订合同、因不可抗力不能履行合同、不按照竞争性谈判文件要求提交履约保证金，或者被查实存在影响成交结果的违法行为等情形，不符合成交条件的，采购人可以按照谈判小组提出的成交候选人名单排序依次确定其他成交候选人为成交人，也可以重新组织竞争性谈判。</w:t>
      </w:r>
    </w:p>
    <w:p w14:paraId="3036144A">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.4采购人也可以授权谈判小组评审后直接确定成交人。</w:t>
      </w:r>
    </w:p>
    <w:p w14:paraId="6D8766BC">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.5成交人确定之后，成交结果将在财政部门指定的政府采购信息发布媒体上公告</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bidi="ar"/>
        </w:rPr>
        <w:t>在公告</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结果的同时，采购人或者采购代理机构应当向</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人发出</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通知书；对未通过资格</w:t>
      </w:r>
      <w:r>
        <w:rPr>
          <w:rFonts w:hint="eastAsia" w:ascii="宋体" w:hAnsi="宋体" w:eastAsia="宋体" w:cs="宋体"/>
          <w:color w:val="auto"/>
          <w:kern w:val="0"/>
          <w:sz w:val="24"/>
          <w:szCs w:val="24"/>
          <w:highlight w:val="none"/>
          <w:lang w:eastAsia="zh-CN" w:bidi="ar"/>
        </w:rPr>
        <w:t>性</w:t>
      </w:r>
      <w:r>
        <w:rPr>
          <w:rFonts w:hint="eastAsia" w:ascii="宋体" w:hAnsi="宋体" w:eastAsia="宋体" w:cs="宋体"/>
          <w:color w:val="auto"/>
          <w:kern w:val="0"/>
          <w:sz w:val="24"/>
          <w:szCs w:val="24"/>
          <w:highlight w:val="none"/>
          <w:lang w:bidi="ar"/>
        </w:rPr>
        <w:t>审查</w:t>
      </w:r>
      <w:r>
        <w:rPr>
          <w:rFonts w:hint="eastAsia" w:ascii="宋体" w:hAnsi="宋体" w:eastAsia="宋体" w:cs="宋体"/>
          <w:color w:val="auto"/>
          <w:kern w:val="0"/>
          <w:sz w:val="24"/>
          <w:szCs w:val="24"/>
          <w:highlight w:val="none"/>
          <w:lang w:eastAsia="zh-CN" w:bidi="ar"/>
        </w:rPr>
        <w:t>及符合性审查</w:t>
      </w:r>
      <w:r>
        <w:rPr>
          <w:rFonts w:hint="eastAsia" w:ascii="宋体" w:hAnsi="宋体" w:eastAsia="宋体" w:cs="宋体"/>
          <w:color w:val="auto"/>
          <w:kern w:val="0"/>
          <w:sz w:val="24"/>
          <w:szCs w:val="24"/>
          <w:highlight w:val="none"/>
          <w:lang w:bidi="ar"/>
        </w:rPr>
        <w:t>的</w:t>
      </w:r>
      <w:r>
        <w:rPr>
          <w:rFonts w:hint="eastAsia" w:ascii="宋体" w:hAnsi="宋体" w:cs="宋体"/>
          <w:color w:val="auto"/>
          <w:kern w:val="0"/>
          <w:sz w:val="24"/>
          <w:szCs w:val="24"/>
          <w:highlight w:val="none"/>
          <w:lang w:eastAsia="zh-CN" w:bidi="ar"/>
        </w:rPr>
        <w:t>供应商</w:t>
      </w:r>
      <w:r>
        <w:rPr>
          <w:rFonts w:hint="eastAsia" w:ascii="宋体" w:hAnsi="宋体" w:eastAsia="宋体" w:cs="宋体"/>
          <w:color w:val="auto"/>
          <w:kern w:val="0"/>
          <w:sz w:val="24"/>
          <w:szCs w:val="24"/>
          <w:highlight w:val="none"/>
          <w:lang w:bidi="ar"/>
        </w:rPr>
        <w:t>，应当告知其未通过的原因；</w:t>
      </w:r>
      <w:r>
        <w:rPr>
          <w:rFonts w:hint="eastAsia" w:ascii="宋体" w:hAnsi="宋体" w:eastAsia="宋体" w:cs="宋体"/>
          <w:color w:val="auto"/>
          <w:kern w:val="0"/>
          <w:sz w:val="24"/>
          <w:szCs w:val="24"/>
          <w:highlight w:val="none"/>
          <w:lang w:eastAsia="zh-CN" w:bidi="ar"/>
        </w:rPr>
        <w:t>对通过</w:t>
      </w:r>
      <w:r>
        <w:rPr>
          <w:rFonts w:hint="eastAsia" w:ascii="宋体" w:hAnsi="宋体" w:eastAsia="宋体" w:cs="宋体"/>
          <w:color w:val="auto"/>
          <w:kern w:val="0"/>
          <w:sz w:val="24"/>
          <w:szCs w:val="24"/>
          <w:highlight w:val="none"/>
          <w:lang w:bidi="ar"/>
        </w:rPr>
        <w:t>资格</w:t>
      </w:r>
      <w:r>
        <w:rPr>
          <w:rFonts w:hint="eastAsia" w:ascii="宋体" w:hAnsi="宋体" w:eastAsia="宋体" w:cs="宋体"/>
          <w:color w:val="auto"/>
          <w:kern w:val="0"/>
          <w:sz w:val="24"/>
          <w:szCs w:val="24"/>
          <w:highlight w:val="none"/>
          <w:lang w:eastAsia="zh-CN" w:bidi="ar"/>
        </w:rPr>
        <w:t>性</w:t>
      </w:r>
      <w:r>
        <w:rPr>
          <w:rFonts w:hint="eastAsia" w:ascii="宋体" w:hAnsi="宋体" w:eastAsia="宋体" w:cs="宋体"/>
          <w:color w:val="auto"/>
          <w:kern w:val="0"/>
          <w:sz w:val="24"/>
          <w:szCs w:val="24"/>
          <w:highlight w:val="none"/>
          <w:lang w:bidi="ar"/>
        </w:rPr>
        <w:t>审查</w:t>
      </w:r>
      <w:r>
        <w:rPr>
          <w:rFonts w:hint="eastAsia" w:ascii="宋体" w:hAnsi="宋体" w:eastAsia="宋体" w:cs="宋体"/>
          <w:color w:val="auto"/>
          <w:kern w:val="0"/>
          <w:sz w:val="24"/>
          <w:szCs w:val="24"/>
          <w:highlight w:val="none"/>
          <w:lang w:eastAsia="zh-CN" w:bidi="ar"/>
        </w:rPr>
        <w:t>及符合性审查</w:t>
      </w:r>
      <w:r>
        <w:rPr>
          <w:rFonts w:hint="eastAsia" w:ascii="宋体" w:hAnsi="宋体" w:eastAsia="宋体" w:cs="宋体"/>
          <w:color w:val="auto"/>
          <w:kern w:val="0"/>
          <w:sz w:val="24"/>
          <w:szCs w:val="24"/>
          <w:highlight w:val="none"/>
          <w:lang w:bidi="ar"/>
        </w:rPr>
        <w:t>的</w:t>
      </w:r>
      <w:r>
        <w:rPr>
          <w:rFonts w:hint="eastAsia" w:ascii="宋体" w:hAnsi="宋体" w:eastAsia="宋体" w:cs="宋体"/>
          <w:color w:val="auto"/>
          <w:kern w:val="0"/>
          <w:sz w:val="24"/>
          <w:szCs w:val="24"/>
          <w:highlight w:val="none"/>
          <w:lang w:eastAsia="zh-CN" w:bidi="ar"/>
        </w:rPr>
        <w:t>且进行二次</w:t>
      </w:r>
      <w:r>
        <w:rPr>
          <w:rFonts w:hint="eastAsia" w:ascii="宋体" w:hAnsi="宋体" w:eastAsia="宋体" w:cs="宋体"/>
          <w:color w:val="auto"/>
          <w:kern w:val="0"/>
          <w:sz w:val="24"/>
          <w:szCs w:val="24"/>
          <w:highlight w:val="none"/>
          <w:lang w:val="en-US" w:eastAsia="zh-CN" w:bidi="ar"/>
        </w:rPr>
        <w:t>/多次</w:t>
      </w:r>
      <w:r>
        <w:rPr>
          <w:rFonts w:hint="eastAsia" w:ascii="宋体" w:hAnsi="宋体" w:eastAsia="宋体" w:cs="宋体"/>
          <w:color w:val="auto"/>
          <w:kern w:val="0"/>
          <w:sz w:val="24"/>
          <w:szCs w:val="24"/>
          <w:highlight w:val="none"/>
          <w:lang w:eastAsia="zh-CN" w:bidi="ar"/>
        </w:rPr>
        <w:t>报价的</w:t>
      </w:r>
      <w:r>
        <w:rPr>
          <w:rFonts w:hint="eastAsia" w:ascii="宋体" w:hAnsi="宋体" w:cs="宋体"/>
          <w:color w:val="auto"/>
          <w:kern w:val="0"/>
          <w:sz w:val="24"/>
          <w:szCs w:val="24"/>
          <w:highlight w:val="none"/>
          <w:lang w:eastAsia="zh-CN" w:bidi="ar"/>
        </w:rPr>
        <w:t>供应商</w:t>
      </w:r>
      <w:r>
        <w:rPr>
          <w:rFonts w:hint="eastAsia" w:ascii="宋体" w:hAnsi="宋体" w:eastAsia="宋体" w:cs="宋体"/>
          <w:color w:val="auto"/>
          <w:kern w:val="0"/>
          <w:sz w:val="24"/>
          <w:szCs w:val="24"/>
          <w:highlight w:val="none"/>
          <w:lang w:eastAsia="zh-CN" w:bidi="ar"/>
        </w:rPr>
        <w:t>，还应当</w:t>
      </w:r>
      <w:r>
        <w:rPr>
          <w:rFonts w:hint="eastAsia" w:ascii="宋体" w:hAnsi="宋体" w:eastAsia="宋体" w:cs="宋体"/>
          <w:color w:val="auto"/>
          <w:kern w:val="0"/>
          <w:sz w:val="24"/>
          <w:szCs w:val="24"/>
          <w:highlight w:val="none"/>
          <w:lang w:bidi="ar"/>
        </w:rPr>
        <w:t>告知未</w:t>
      </w:r>
      <w:r>
        <w:rPr>
          <w:rFonts w:hint="eastAsia" w:ascii="宋体" w:hAnsi="宋体" w:eastAsia="宋体" w:cs="宋体"/>
          <w:color w:val="auto"/>
          <w:kern w:val="0"/>
          <w:sz w:val="24"/>
          <w:szCs w:val="24"/>
          <w:highlight w:val="none"/>
          <w:lang w:eastAsia="zh-CN" w:bidi="ar"/>
        </w:rPr>
        <w:t>成交</w:t>
      </w:r>
      <w:r>
        <w:rPr>
          <w:rFonts w:hint="eastAsia" w:ascii="宋体" w:hAnsi="宋体" w:eastAsia="宋体" w:cs="宋体"/>
          <w:color w:val="auto"/>
          <w:kern w:val="0"/>
          <w:sz w:val="24"/>
          <w:szCs w:val="24"/>
          <w:highlight w:val="none"/>
          <w:lang w:bidi="ar"/>
        </w:rPr>
        <w:t>人</w:t>
      </w:r>
      <w:r>
        <w:rPr>
          <w:rFonts w:hint="eastAsia" w:ascii="宋体" w:hAnsi="宋体" w:eastAsia="宋体" w:cs="宋体"/>
          <w:color w:val="auto"/>
          <w:kern w:val="0"/>
          <w:sz w:val="24"/>
          <w:szCs w:val="24"/>
          <w:highlight w:val="none"/>
          <w:lang w:eastAsia="zh-CN" w:bidi="ar"/>
        </w:rPr>
        <w:t>本人的</w:t>
      </w:r>
      <w:r>
        <w:rPr>
          <w:rFonts w:hint="eastAsia" w:ascii="宋体" w:hAnsi="宋体" w:eastAsia="宋体" w:cs="宋体"/>
          <w:color w:val="auto"/>
          <w:kern w:val="0"/>
          <w:sz w:val="24"/>
          <w:szCs w:val="24"/>
          <w:highlight w:val="none"/>
          <w:lang w:bidi="ar"/>
        </w:rPr>
        <w:t>排序。</w:t>
      </w:r>
    </w:p>
    <w:p w14:paraId="2CF915DF">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.6</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或者其他利害关系人对评审结果有异议的，应当在公示期间提出。</w:t>
      </w:r>
    </w:p>
    <w:p w14:paraId="41854EF6">
      <w:pPr>
        <w:pStyle w:val="4"/>
        <w:bidi w:val="0"/>
        <w:rPr>
          <w:highlight w:val="none"/>
        </w:rPr>
      </w:pPr>
      <w:bookmarkStart w:id="156" w:name="_Toc21077"/>
      <w:r>
        <w:rPr>
          <w:highlight w:val="none"/>
        </w:rPr>
        <w:t>27．</w:t>
      </w:r>
      <w:r>
        <w:rPr>
          <w:rFonts w:hint="eastAsia"/>
          <w:highlight w:val="none"/>
        </w:rPr>
        <w:t>成交</w:t>
      </w:r>
      <w:r>
        <w:rPr>
          <w:highlight w:val="none"/>
        </w:rPr>
        <w:t>通知</w:t>
      </w:r>
      <w:bookmarkEnd w:id="156"/>
    </w:p>
    <w:p w14:paraId="78467988">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.1 采购代理机构向成交人发出《成交通知书》。</w:t>
      </w:r>
    </w:p>
    <w:p w14:paraId="0534FD5A">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.2成交通知书对采购人和成交人具有同等法律效力。成交通知书发出之后，采购人改变成交结果，或者成交人放弃成交，应当承担相应的法律责任。</w:t>
      </w:r>
    </w:p>
    <w:p w14:paraId="64F7FF2B">
      <w:pPr>
        <w:pStyle w:val="4"/>
        <w:bidi w:val="0"/>
        <w:rPr>
          <w:highlight w:val="none"/>
        </w:rPr>
      </w:pPr>
      <w:bookmarkStart w:id="157" w:name="_Toc25939"/>
      <w:r>
        <w:rPr>
          <w:highlight w:val="none"/>
        </w:rPr>
        <w:t xml:space="preserve">28. </w:t>
      </w:r>
      <w:r>
        <w:rPr>
          <w:rFonts w:hint="eastAsia"/>
          <w:highlight w:val="none"/>
        </w:rPr>
        <w:t>成交</w:t>
      </w:r>
      <w:r>
        <w:rPr>
          <w:highlight w:val="none"/>
        </w:rPr>
        <w:t>合同的签订</w:t>
      </w:r>
      <w:bookmarkEnd w:id="157"/>
    </w:p>
    <w:p w14:paraId="1452FF92">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28.1采购人应当自成交通知书发出之日起</w:t>
      </w:r>
      <w:r>
        <w:rPr>
          <w:rFonts w:hint="eastAsia" w:ascii="宋体" w:hAnsi="宋体" w:cs="Times New Roman"/>
          <w:color w:val="auto"/>
          <w:kern w:val="0"/>
          <w:sz w:val="24"/>
          <w:szCs w:val="24"/>
          <w:highlight w:val="none"/>
          <w:lang w:val="en-US" w:eastAsia="zh-CN"/>
        </w:rPr>
        <w:t>十</w:t>
      </w:r>
      <w:r>
        <w:rPr>
          <w:rFonts w:hint="eastAsia" w:ascii="宋体" w:hAnsi="宋体" w:cs="Times New Roman"/>
          <w:color w:val="auto"/>
          <w:kern w:val="0"/>
          <w:sz w:val="24"/>
          <w:szCs w:val="24"/>
          <w:highlight w:val="none"/>
        </w:rPr>
        <w:t>日内，按照竞争性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响应文件（包括评审中形成的澄清文件）的约定，与成交供应商签订书面合同。所签订的合同不得对竞争性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文件和成交供应商的竞争性</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响应文件（包括评审中形成的澄清文件）作实质性修改。</w:t>
      </w:r>
    </w:p>
    <w:p w14:paraId="5DA1BBE7">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28.2采购人自采购合同签订之日起七个工作日内，将采购合同副本报同级人民政府财政部门备案。</w:t>
      </w:r>
    </w:p>
    <w:p w14:paraId="09DEF40B">
      <w:pPr>
        <w:pStyle w:val="4"/>
        <w:bidi w:val="0"/>
        <w:rPr>
          <w:rFonts w:hint="eastAsia" w:ascii="宋体" w:hAnsi="宋体" w:cs="Times New Roman"/>
          <w:color w:val="auto"/>
          <w:kern w:val="0"/>
          <w:sz w:val="24"/>
          <w:szCs w:val="24"/>
          <w:highlight w:val="none"/>
        </w:rPr>
      </w:pPr>
      <w:bookmarkStart w:id="158" w:name="_Toc7973"/>
      <w:r>
        <w:rPr>
          <w:rFonts w:hint="eastAsia" w:ascii="宋体" w:hAnsi="宋体" w:cs="Times New Roman"/>
          <w:b/>
          <w:color w:val="auto"/>
          <w:kern w:val="0"/>
          <w:sz w:val="24"/>
          <w:szCs w:val="24"/>
          <w:highlight w:val="none"/>
        </w:rPr>
        <w:t>29.成交</w:t>
      </w:r>
      <w:r>
        <w:rPr>
          <w:rFonts w:ascii="宋体" w:hAnsi="宋体" w:cs="Times New Roman"/>
          <w:b/>
          <w:color w:val="auto"/>
          <w:kern w:val="0"/>
          <w:sz w:val="24"/>
          <w:szCs w:val="24"/>
          <w:highlight w:val="none"/>
        </w:rPr>
        <w:t>代理服务费</w:t>
      </w:r>
      <w:bookmarkEnd w:id="158"/>
      <w:r>
        <w:rPr>
          <w:rFonts w:hint="eastAsia" w:ascii="宋体" w:hAnsi="宋体" w:cs="Times New Roman"/>
          <w:color w:val="auto"/>
          <w:kern w:val="0"/>
          <w:sz w:val="24"/>
          <w:szCs w:val="24"/>
          <w:highlight w:val="none"/>
        </w:rPr>
        <w:t xml:space="preserve"> </w:t>
      </w:r>
    </w:p>
    <w:p w14:paraId="0373C7C4">
      <w:pPr>
        <w:pageBreakBefore w:val="0"/>
        <w:kinsoku/>
        <w:wordWrap/>
        <w:overflowPunct/>
        <w:topLinePunct w:val="0"/>
        <w:autoSpaceDE/>
        <w:autoSpaceDN/>
        <w:bidi w:val="0"/>
        <w:spacing w:line="360" w:lineRule="auto"/>
        <w:ind w:firstLine="480" w:firstLineChars="200"/>
        <w:textAlignment w:val="auto"/>
        <w:rPr>
          <w:rFonts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29.1按国家计委颁发的《招标代理服务收费管理暂行办法》（计价格[2002]1980号）的有关规定执行。</w:t>
      </w:r>
    </w:p>
    <w:p w14:paraId="1478F1C5">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29.2成交单位在领取成交通知书前，须向采购代理机构一次性支付招标代理服务费。</w:t>
      </w:r>
    </w:p>
    <w:p w14:paraId="0B6E5268">
      <w:pPr>
        <w:pStyle w:val="4"/>
        <w:bidi w:val="0"/>
        <w:rPr>
          <w:rFonts w:hint="eastAsia" w:ascii="宋体" w:hAnsi="宋体" w:cs="Times New Roman"/>
          <w:b/>
          <w:color w:val="auto"/>
          <w:kern w:val="0"/>
          <w:sz w:val="24"/>
          <w:szCs w:val="24"/>
          <w:highlight w:val="none"/>
        </w:rPr>
      </w:pPr>
      <w:bookmarkStart w:id="159" w:name="_Toc12091"/>
      <w:r>
        <w:rPr>
          <w:rFonts w:hint="eastAsia" w:ascii="宋体" w:hAnsi="宋体" w:cs="Times New Roman"/>
          <w:b/>
          <w:color w:val="auto"/>
          <w:kern w:val="0"/>
          <w:sz w:val="24"/>
          <w:szCs w:val="24"/>
          <w:highlight w:val="none"/>
        </w:rPr>
        <w:t>30.供应商提出质疑应符合中华人民共和国财政部令第94号《政府采购质疑和投诉办法》的规定</w:t>
      </w:r>
      <w:bookmarkEnd w:id="159"/>
    </w:p>
    <w:p w14:paraId="0A285E54">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1、提出质疑的供应商应当是参与所质疑项目采购活动的供应商。</w:t>
      </w:r>
    </w:p>
    <w:p w14:paraId="71B8B85E">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14:paraId="6D02E31E">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3、供应商提出质疑应当提交质疑函和必要的证明材料。质疑函应当包括：</w:t>
      </w:r>
    </w:p>
    <w:p w14:paraId="2CFA512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3.1供应商的姓名或者名称、地址、邮编、联系人及联系电话；</w:t>
      </w:r>
    </w:p>
    <w:p w14:paraId="2E741C16">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3.2质疑项目的名称、编号；</w:t>
      </w:r>
    </w:p>
    <w:p w14:paraId="1528C9C6">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3.3具体、明确的质疑事项和与质疑事项相关的请求；</w:t>
      </w:r>
    </w:p>
    <w:p w14:paraId="5463377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3.4事实依据；</w:t>
      </w:r>
    </w:p>
    <w:p w14:paraId="6A51FBF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3.5必要的法律依据；</w:t>
      </w:r>
    </w:p>
    <w:p w14:paraId="6976B8C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3.6提出质疑的日期。</w:t>
      </w:r>
    </w:p>
    <w:p w14:paraId="28D18F26">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质疑函应采用财政部颁布的《政府采购供应商质疑函范本》。</w:t>
      </w:r>
    </w:p>
    <w:p w14:paraId="732176F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供应商为自然人的，应当由本人签字；供应商为法人或者其他组织的，应当由法定代表人、主要负责人，或者其授权代表签字或者盖章，并加盖公章。</w:t>
      </w:r>
    </w:p>
    <w:p w14:paraId="20858D8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供应商可以委托代理人进行质疑。其授权委托书应当载明代理人的姓名或者名称、代理事项、具体权限、期限和相关事项。供应商为自然人的，应当由本人签字；供应商为法人或者其他组织的，应当由法定代表人、主要负责人签字盖章，并加盖公章。</w:t>
      </w:r>
    </w:p>
    <w:p w14:paraId="49F82BD6">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5、质疑答复</w:t>
      </w:r>
    </w:p>
    <w:p w14:paraId="6232EED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采购人、采购代理机构在收到质疑函后七个工作日内做出答复。</w:t>
      </w:r>
    </w:p>
    <w:p w14:paraId="52888B29">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6、质疑接收方式：供应商以书面形式将质疑函原件和必要的证明材料送至接收部门，法定代表人、主要负责人、自然人提交质疑函须提交其身份证原件、复印件，代理人提交质疑函须提交授权委托书及授权人和被授权人身份证原件、复印件。</w:t>
      </w:r>
    </w:p>
    <w:p w14:paraId="7855253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7、投诉人在全国范围12个月内三次以上投诉查无实据的，由财政部门列入不良行为记录名单。</w:t>
      </w:r>
    </w:p>
    <w:p w14:paraId="528A84D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8、投诉人有下列行为之一的，属于虚假、恶意投诉，由财政部门列入不良行为记录名单，禁止其1至3年内参加政府采购活动：</w:t>
      </w:r>
    </w:p>
    <w:p w14:paraId="7D33423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（一）捏造事实;</w:t>
      </w:r>
    </w:p>
    <w:p w14:paraId="13CA6FB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（二）提供虚假材料;</w:t>
      </w:r>
    </w:p>
    <w:p w14:paraId="30C19059">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（三）以非法手段取得证明材料。证据来源的合法性存在明显疑问，投诉人无法证明其取得方式合法的，视为以非法手段取得证明材料。</w:t>
      </w:r>
    </w:p>
    <w:p w14:paraId="37CEE643">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9、质疑人须在质疑书和相关证明材料每一页上加盖公章原件送至质疑函递交地址，扫描发送至</w:t>
      </w:r>
      <w:r>
        <w:rPr>
          <w:rFonts w:hint="eastAsia" w:ascii="宋体" w:hAnsi="宋体" w:cs="宋体"/>
          <w:sz w:val="24"/>
          <w:szCs w:val="24"/>
          <w:highlight w:val="none"/>
          <w:lang w:eastAsia="zh-CN"/>
        </w:rPr>
        <w:t>87471569@qq.com</w:t>
      </w:r>
      <w:r>
        <w:rPr>
          <w:rFonts w:hint="eastAsia" w:ascii="宋体" w:hAnsi="宋体" w:cs="宋体"/>
          <w:sz w:val="24"/>
          <w:szCs w:val="24"/>
          <w:highlight w:val="none"/>
        </w:rPr>
        <w:t>。</w:t>
      </w:r>
    </w:p>
    <w:p w14:paraId="73C5512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质疑提出时间：质疑需在有效期内提出，逾期不予受理。</w:t>
      </w:r>
    </w:p>
    <w:p w14:paraId="34D8D5F5">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rPr>
        <w:t>质疑递交地址：榆林市榆阳区肤施路南段环馨路5号金轩楼2楼201室</w:t>
      </w:r>
    </w:p>
    <w:p w14:paraId="11331E7E">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联系人：</w:t>
      </w:r>
      <w:r>
        <w:rPr>
          <w:rFonts w:hint="eastAsia" w:ascii="宋体" w:hAnsi="宋体" w:cs="宋体"/>
          <w:sz w:val="24"/>
          <w:szCs w:val="24"/>
          <w:highlight w:val="none"/>
          <w:lang w:val="en-US" w:eastAsia="zh-CN"/>
        </w:rPr>
        <w:t>任</w:t>
      </w:r>
      <w:r>
        <w:rPr>
          <w:rFonts w:hint="eastAsia" w:ascii="宋体" w:hAnsi="宋体" w:cs="宋体"/>
          <w:sz w:val="24"/>
          <w:szCs w:val="24"/>
          <w:highlight w:val="none"/>
        </w:rPr>
        <w:t>工    联系电话：18992274597</w:t>
      </w:r>
    </w:p>
    <w:p w14:paraId="1C1FD1E2">
      <w:pPr>
        <w:spacing w:line="360" w:lineRule="auto"/>
        <w:ind w:firstLine="480" w:firstLineChars="200"/>
        <w:rPr>
          <w:rFonts w:hint="default" w:ascii="宋体" w:hAnsi="宋体" w:eastAsia="宋体" w:cs="宋体"/>
          <w:b/>
          <w:bCs/>
          <w:color w:val="auto"/>
          <w:kern w:val="0"/>
          <w:sz w:val="24"/>
          <w:szCs w:val="24"/>
          <w:highlight w:val="none"/>
          <w:lang w:val="en-US" w:eastAsia="zh-CN"/>
        </w:rPr>
      </w:pPr>
      <w:r>
        <w:rPr>
          <w:rFonts w:hint="eastAsia" w:ascii="宋体" w:hAnsi="宋体" w:cs="宋体"/>
          <w:sz w:val="24"/>
          <w:szCs w:val="24"/>
          <w:highlight w:val="none"/>
        </w:rPr>
        <w:t>供应商和其他利害关系人认为本次谈判活动违反法律、法规和规章规定的，有权向项目所在地财政局提出投诉，质疑是投诉的前置条件。</w:t>
      </w:r>
    </w:p>
    <w:p w14:paraId="28510E33">
      <w:pPr>
        <w:pageBreakBefore w:val="0"/>
        <w:kinsoku/>
        <w:wordWrap/>
        <w:overflowPunct/>
        <w:topLinePunct w:val="0"/>
        <w:autoSpaceDE/>
        <w:autoSpaceDN/>
        <w:bidi w:val="0"/>
        <w:spacing w:line="360" w:lineRule="auto"/>
        <w:textAlignment w:val="auto"/>
        <w:rPr>
          <w:rFonts w:hint="eastAsia" w:ascii="宋体" w:hAnsi="宋体" w:cs="Times New Roman"/>
          <w:b/>
          <w:color w:val="auto"/>
          <w:kern w:val="0"/>
          <w:sz w:val="24"/>
          <w:szCs w:val="24"/>
          <w:highlight w:val="none"/>
        </w:rPr>
      </w:pPr>
      <w:r>
        <w:rPr>
          <w:rFonts w:hint="eastAsia" w:ascii="宋体" w:hAnsi="宋体" w:cs="Times New Roman"/>
          <w:b/>
          <w:color w:val="auto"/>
          <w:kern w:val="0"/>
          <w:sz w:val="24"/>
          <w:szCs w:val="24"/>
          <w:highlight w:val="none"/>
        </w:rPr>
        <w:t>31</w:t>
      </w:r>
      <w:r>
        <w:rPr>
          <w:rFonts w:ascii="宋体" w:hAnsi="宋体" w:cs="Times New Roman"/>
          <w:b/>
          <w:color w:val="auto"/>
          <w:kern w:val="0"/>
          <w:sz w:val="24"/>
          <w:szCs w:val="24"/>
          <w:highlight w:val="none"/>
        </w:rPr>
        <w:t>.其他</w:t>
      </w:r>
    </w:p>
    <w:p w14:paraId="64788236">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31.1</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步骤为：第一次报价---初步评审---分别</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---第二次报价</w:t>
      </w:r>
      <w:r>
        <w:rPr>
          <w:rFonts w:hint="eastAsia" w:ascii="宋体" w:hAnsi="宋体" w:cs="Times New Roman"/>
          <w:color w:val="auto"/>
          <w:kern w:val="0"/>
          <w:sz w:val="24"/>
          <w:szCs w:val="24"/>
          <w:highlight w:val="none"/>
          <w:lang w:val="en-US" w:eastAsia="zh-CN"/>
        </w:rPr>
        <w:t>/多轮报价</w:t>
      </w:r>
      <w:r>
        <w:rPr>
          <w:rFonts w:hint="eastAsia" w:ascii="宋体" w:hAnsi="宋体" w:cs="Times New Roman"/>
          <w:color w:val="auto"/>
          <w:kern w:val="0"/>
          <w:sz w:val="24"/>
          <w:szCs w:val="24"/>
          <w:highlight w:val="none"/>
        </w:rPr>
        <w:t>---评审推荐成交候选人。</w:t>
      </w:r>
    </w:p>
    <w:p w14:paraId="41E2C443">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31.2当第二次报价全部超过</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文件规定的采购预算（或最高限价）或均低于公认的制作成本时，</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小组有权决定是否</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失败或进行第三次报价。当第三次报价若超出财政预算，且采购人又无力支付，</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小组有权决定</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失败。</w:t>
      </w:r>
    </w:p>
    <w:p w14:paraId="3B77FE17">
      <w:pPr>
        <w:spacing w:line="360" w:lineRule="auto"/>
        <w:ind w:firstLine="480" w:firstLineChars="200"/>
        <w:rPr>
          <w:rFonts w:ascii="宋体" w:hAnsi="宋体" w:cs="宋体"/>
          <w:color w:val="auto"/>
          <w:kern w:val="0"/>
          <w:sz w:val="24"/>
          <w:szCs w:val="24"/>
          <w:highlight w:val="none"/>
        </w:rPr>
      </w:pPr>
      <w:r>
        <w:rPr>
          <w:rFonts w:hint="eastAsia" w:ascii="宋体" w:hAnsi="宋体" w:cs="宋体"/>
          <w:color w:val="auto"/>
          <w:kern w:val="0"/>
          <w:sz w:val="24"/>
          <w:szCs w:val="24"/>
          <w:highlight w:val="none"/>
        </w:rPr>
        <w:t>31.3</w:t>
      </w:r>
      <w:r>
        <w:rPr>
          <w:rFonts w:hint="eastAsia" w:ascii="宋体" w:hAnsi="宋体" w:cs="宋体"/>
          <w:color w:val="auto"/>
          <w:spacing w:val="5"/>
          <w:kern w:val="0"/>
          <w:sz w:val="24"/>
          <w:szCs w:val="24"/>
          <w:highlight w:val="none"/>
        </w:rPr>
        <w:t>经过公开发布谈判信息后，有效谈判</w:t>
      </w:r>
      <w:r>
        <w:rPr>
          <w:rFonts w:hint="eastAsia" w:ascii="宋体" w:hAnsi="宋体" w:cs="宋体"/>
          <w:color w:val="auto"/>
          <w:spacing w:val="5"/>
          <w:kern w:val="0"/>
          <w:sz w:val="24"/>
          <w:szCs w:val="24"/>
          <w:highlight w:val="none"/>
          <w:lang w:eastAsia="zh-CN"/>
        </w:rPr>
        <w:t>供应商</w:t>
      </w:r>
      <w:r>
        <w:rPr>
          <w:rFonts w:hint="eastAsia" w:ascii="宋体" w:hAnsi="宋体" w:cs="宋体"/>
          <w:color w:val="auto"/>
          <w:spacing w:val="5"/>
          <w:kern w:val="0"/>
          <w:sz w:val="24"/>
          <w:szCs w:val="24"/>
          <w:highlight w:val="none"/>
        </w:rPr>
        <w:t>不足三家时，</w:t>
      </w:r>
      <w:r>
        <w:rPr>
          <w:rFonts w:hint="eastAsia" w:ascii="宋体" w:hAnsi="宋体" w:cs="宋体"/>
          <w:color w:val="auto"/>
          <w:spacing w:val="5"/>
          <w:kern w:val="0"/>
          <w:sz w:val="24"/>
          <w:szCs w:val="24"/>
          <w:highlight w:val="none"/>
          <w:lang w:eastAsia="zh-CN"/>
        </w:rPr>
        <w:t>按相关法律执行</w:t>
      </w:r>
      <w:r>
        <w:rPr>
          <w:rFonts w:hint="eastAsia" w:ascii="宋体" w:hAnsi="宋体" w:cs="宋体"/>
          <w:color w:val="auto"/>
          <w:spacing w:val="5"/>
          <w:kern w:val="0"/>
          <w:sz w:val="24"/>
          <w:szCs w:val="24"/>
          <w:highlight w:val="none"/>
        </w:rPr>
        <w:t>。</w:t>
      </w:r>
    </w:p>
    <w:p w14:paraId="12D0CDC9">
      <w:pPr>
        <w:pageBreakBefore w:val="0"/>
        <w:kinsoku/>
        <w:wordWrap/>
        <w:overflowPunct/>
        <w:topLinePunct w:val="0"/>
        <w:autoSpaceDE/>
        <w:autoSpaceDN/>
        <w:bidi w:val="0"/>
        <w:spacing w:line="360" w:lineRule="auto"/>
        <w:ind w:firstLine="480" w:firstLineChars="200"/>
        <w:textAlignment w:val="auto"/>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rPr>
        <w:t>31.4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w:t>
      </w:r>
      <w:r>
        <w:rPr>
          <w:rFonts w:hint="eastAsia" w:ascii="宋体" w:hAnsi="宋体" w:cs="Times New Roman"/>
          <w:color w:val="auto"/>
          <w:kern w:val="0"/>
          <w:sz w:val="24"/>
          <w:szCs w:val="24"/>
          <w:highlight w:val="none"/>
          <w:lang w:eastAsia="zh-CN"/>
        </w:rPr>
        <w:t>谈判</w:t>
      </w:r>
      <w:r>
        <w:rPr>
          <w:rFonts w:hint="eastAsia" w:ascii="宋体" w:hAnsi="宋体" w:cs="Times New Roman"/>
          <w:color w:val="auto"/>
          <w:kern w:val="0"/>
          <w:sz w:val="24"/>
          <w:szCs w:val="24"/>
          <w:highlight w:val="none"/>
        </w:rPr>
        <w:t>保证金额的，供应商还应当对超过部分予以赔偿，并依法承担相应法律责任。</w:t>
      </w:r>
    </w:p>
    <w:p w14:paraId="7C09ED2F">
      <w:pPr>
        <w:spacing w:line="360" w:lineRule="auto"/>
        <w:rPr>
          <w:rFonts w:hint="eastAsia" w:ascii="宋体" w:hAnsi="宋体" w:cs="宋体"/>
          <w:sz w:val="32"/>
          <w:szCs w:val="16"/>
          <w:highlight w:val="none"/>
        </w:rPr>
      </w:pPr>
      <w:r>
        <w:rPr>
          <w:rFonts w:hint="eastAsia" w:ascii="宋体" w:hAnsi="宋体" w:cs="宋体"/>
          <w:sz w:val="32"/>
          <w:szCs w:val="16"/>
          <w:highlight w:val="none"/>
        </w:rPr>
        <w:br w:type="page"/>
      </w:r>
    </w:p>
    <w:p w14:paraId="0A01F112">
      <w:pPr>
        <w:pStyle w:val="2"/>
        <w:spacing w:before="0" w:after="0" w:line="360" w:lineRule="auto"/>
        <w:jc w:val="center"/>
        <w:rPr>
          <w:rFonts w:hint="eastAsia" w:ascii="宋体" w:hAnsi="宋体" w:cs="宋体"/>
          <w:b w:val="0"/>
          <w:bCs/>
          <w:szCs w:val="32"/>
          <w:highlight w:val="none"/>
        </w:rPr>
      </w:pPr>
      <w:bookmarkStart w:id="160" w:name="_Toc17548"/>
      <w:r>
        <w:rPr>
          <w:rFonts w:hint="eastAsia" w:ascii="宋体" w:hAnsi="宋体" w:cs="宋体"/>
          <w:sz w:val="32"/>
          <w:szCs w:val="16"/>
          <w:highlight w:val="none"/>
        </w:rPr>
        <w:t>第四部分 合同条款（仅供参考）</w:t>
      </w:r>
      <w:bookmarkEnd w:id="66"/>
      <w:bookmarkEnd w:id="67"/>
      <w:bookmarkEnd w:id="68"/>
      <w:bookmarkEnd w:id="69"/>
      <w:bookmarkEnd w:id="160"/>
    </w:p>
    <w:p w14:paraId="26414198">
      <w:pPr>
        <w:pStyle w:val="89"/>
        <w:spacing w:line="480" w:lineRule="auto"/>
        <w:jc w:val="center"/>
        <w:rPr>
          <w:rFonts w:ascii="宋体" w:hAnsi="宋体" w:eastAsia="宋体" w:cs="宋体"/>
          <w:b/>
          <w:bCs/>
          <w:sz w:val="48"/>
          <w:szCs w:val="48"/>
          <w:highlight w:val="none"/>
          <w:lang w:val="en-US" w:eastAsia="zh-CN"/>
        </w:rPr>
      </w:pPr>
      <w:bookmarkStart w:id="161" w:name="_Toc26683"/>
      <w:bookmarkStart w:id="162" w:name="_Toc27476"/>
      <w:bookmarkStart w:id="163" w:name="_Toc31247"/>
      <w:bookmarkStart w:id="164" w:name="_Toc23255"/>
      <w:bookmarkStart w:id="165" w:name="_Toc24654"/>
      <w:bookmarkStart w:id="166" w:name="_Toc9052"/>
    </w:p>
    <w:p w14:paraId="17AD597F">
      <w:pPr>
        <w:pStyle w:val="89"/>
        <w:spacing w:line="480" w:lineRule="auto"/>
        <w:jc w:val="center"/>
        <w:rPr>
          <w:rFonts w:ascii="宋体" w:hAnsi="宋体" w:eastAsia="宋体" w:cs="宋体"/>
          <w:b/>
          <w:bCs/>
          <w:sz w:val="48"/>
          <w:szCs w:val="48"/>
          <w:highlight w:val="none"/>
          <w:lang w:val="en-US" w:eastAsia="zh-CN"/>
        </w:rPr>
      </w:pPr>
      <w:r>
        <w:rPr>
          <w:rFonts w:hint="eastAsia" w:ascii="宋体" w:hAnsi="宋体" w:eastAsia="宋体" w:cs="宋体"/>
          <w:b/>
          <w:bCs/>
          <w:sz w:val="48"/>
          <w:szCs w:val="48"/>
          <w:highlight w:val="none"/>
          <w:lang w:val="en-US" w:eastAsia="zh-CN"/>
        </w:rPr>
        <w:t>XXXXXX</w:t>
      </w:r>
    </w:p>
    <w:p w14:paraId="2434B49C">
      <w:pPr>
        <w:pStyle w:val="89"/>
        <w:spacing w:line="480" w:lineRule="auto"/>
        <w:jc w:val="center"/>
        <w:rPr>
          <w:rFonts w:ascii="宋体" w:hAnsi="宋体" w:eastAsia="宋体" w:cs="宋体"/>
          <w:b/>
          <w:bCs/>
          <w:sz w:val="48"/>
          <w:szCs w:val="48"/>
          <w:highlight w:val="none"/>
        </w:rPr>
      </w:pPr>
      <w:r>
        <w:rPr>
          <w:rFonts w:hint="eastAsia" w:ascii="宋体" w:hAnsi="宋体" w:eastAsia="宋体" w:cs="宋体"/>
          <w:b/>
          <w:bCs/>
          <w:sz w:val="48"/>
          <w:szCs w:val="48"/>
          <w:highlight w:val="none"/>
        </w:rPr>
        <w:t>档案数字化项目</w:t>
      </w:r>
    </w:p>
    <w:p w14:paraId="79374E1F">
      <w:pPr>
        <w:pStyle w:val="89"/>
        <w:spacing w:line="360" w:lineRule="auto"/>
        <w:jc w:val="center"/>
        <w:rPr>
          <w:rFonts w:ascii="Songti SC Regular" w:hAnsi="Songti SC Regular" w:eastAsia="Songti SC Regular" w:cs="Songti SC Regular"/>
          <w:sz w:val="44"/>
          <w:szCs w:val="44"/>
          <w:highlight w:val="none"/>
        </w:rPr>
      </w:pPr>
    </w:p>
    <w:p w14:paraId="745CA10B">
      <w:pPr>
        <w:pStyle w:val="89"/>
        <w:spacing w:line="360" w:lineRule="auto"/>
        <w:jc w:val="center"/>
        <w:rPr>
          <w:rFonts w:ascii="宋体" w:hAnsi="宋体" w:eastAsia="宋体" w:cs="宋体"/>
          <w:b/>
          <w:bCs/>
          <w:sz w:val="48"/>
          <w:szCs w:val="48"/>
          <w:highlight w:val="none"/>
        </w:rPr>
      </w:pPr>
      <w:r>
        <w:rPr>
          <w:rFonts w:hint="eastAsia" w:ascii="宋体" w:hAnsi="宋体" w:eastAsia="宋体" w:cs="宋体"/>
          <w:b/>
          <w:bCs/>
          <w:sz w:val="48"/>
          <w:szCs w:val="48"/>
          <w:highlight w:val="none"/>
        </w:rPr>
        <w:t>合</w:t>
      </w:r>
    </w:p>
    <w:p w14:paraId="7A0F0816">
      <w:pPr>
        <w:pStyle w:val="89"/>
        <w:spacing w:line="360" w:lineRule="auto"/>
        <w:jc w:val="center"/>
        <w:rPr>
          <w:rFonts w:ascii="宋体" w:hAnsi="宋体" w:eastAsia="宋体" w:cs="宋体"/>
          <w:b/>
          <w:bCs/>
          <w:sz w:val="48"/>
          <w:szCs w:val="48"/>
          <w:highlight w:val="none"/>
        </w:rPr>
      </w:pPr>
    </w:p>
    <w:p w14:paraId="5E440E77">
      <w:pPr>
        <w:pStyle w:val="89"/>
        <w:spacing w:line="360" w:lineRule="auto"/>
        <w:jc w:val="center"/>
        <w:rPr>
          <w:rFonts w:ascii="宋体" w:hAnsi="宋体" w:eastAsia="宋体" w:cs="宋体"/>
          <w:b/>
          <w:bCs/>
          <w:sz w:val="48"/>
          <w:szCs w:val="48"/>
          <w:highlight w:val="none"/>
        </w:rPr>
      </w:pPr>
      <w:r>
        <w:rPr>
          <w:rFonts w:hint="eastAsia" w:ascii="宋体" w:hAnsi="宋体" w:eastAsia="宋体" w:cs="宋体"/>
          <w:b/>
          <w:bCs/>
          <w:sz w:val="48"/>
          <w:szCs w:val="48"/>
          <w:highlight w:val="none"/>
        </w:rPr>
        <w:t>同</w:t>
      </w:r>
    </w:p>
    <w:p w14:paraId="45671978">
      <w:pPr>
        <w:pStyle w:val="89"/>
        <w:spacing w:line="360" w:lineRule="auto"/>
        <w:jc w:val="center"/>
        <w:rPr>
          <w:rFonts w:ascii="宋体" w:hAnsi="宋体" w:eastAsia="宋体" w:cs="宋体"/>
          <w:b/>
          <w:bCs/>
          <w:sz w:val="48"/>
          <w:szCs w:val="48"/>
          <w:highlight w:val="none"/>
        </w:rPr>
      </w:pPr>
    </w:p>
    <w:p w14:paraId="658D6DE6">
      <w:pPr>
        <w:pStyle w:val="89"/>
        <w:spacing w:line="360" w:lineRule="auto"/>
        <w:jc w:val="center"/>
        <w:rPr>
          <w:rFonts w:ascii="宋体" w:hAnsi="宋体" w:eastAsia="宋体" w:cs="宋体"/>
          <w:b/>
          <w:bCs/>
          <w:sz w:val="48"/>
          <w:szCs w:val="48"/>
          <w:highlight w:val="none"/>
        </w:rPr>
      </w:pPr>
      <w:r>
        <w:rPr>
          <w:rFonts w:hint="eastAsia" w:ascii="宋体" w:hAnsi="宋体" w:eastAsia="宋体" w:cs="宋体"/>
          <w:b/>
          <w:bCs/>
          <w:sz w:val="48"/>
          <w:szCs w:val="48"/>
          <w:highlight w:val="none"/>
        </w:rPr>
        <w:t>书</w:t>
      </w:r>
    </w:p>
    <w:p w14:paraId="7D0D0AED">
      <w:pPr>
        <w:jc w:val="both"/>
        <w:rPr>
          <w:rFonts w:hint="eastAsia" w:ascii="仿宋" w:hAnsi="仿宋" w:eastAsia="仿宋" w:cs="仿宋"/>
          <w:sz w:val="28"/>
          <w:szCs w:val="28"/>
          <w:highlight w:val="none"/>
          <w:lang w:val="en-US" w:eastAsia="zh-CN"/>
        </w:rPr>
      </w:pPr>
    </w:p>
    <w:p w14:paraId="5BC20917">
      <w:pPr>
        <w:jc w:val="both"/>
        <w:rPr>
          <w:rFonts w:hint="eastAsia" w:ascii="仿宋" w:hAnsi="仿宋" w:eastAsia="仿宋" w:cs="仿宋"/>
          <w:sz w:val="28"/>
          <w:szCs w:val="28"/>
          <w:highlight w:val="none"/>
          <w:lang w:val="en-US" w:eastAsia="zh-CN"/>
        </w:rPr>
      </w:pPr>
    </w:p>
    <w:p w14:paraId="075AEAA8">
      <w:pPr>
        <w:ind w:left="1680" w:leftChars="800" w:firstLine="0" w:firstLineChars="0"/>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甲    方</w:t>
      </w:r>
      <w:r>
        <w:rPr>
          <w:rFonts w:hint="eastAsia" w:ascii="宋体" w:hAnsi="宋体" w:eastAsia="宋体" w:cs="宋体"/>
          <w:sz w:val="28"/>
          <w:szCs w:val="28"/>
          <w:highlight w:val="none"/>
          <w:u w:val="none"/>
          <w:lang w:val="en-US" w:eastAsia="zh-CN"/>
        </w:rPr>
        <w:t>：</w:t>
      </w:r>
      <w:r>
        <w:rPr>
          <w:rFonts w:hint="eastAsia" w:ascii="宋体" w:hAnsi="宋体" w:eastAsia="宋体" w:cs="宋体"/>
          <w:sz w:val="28"/>
          <w:szCs w:val="28"/>
          <w:highlight w:val="none"/>
          <w:u w:val="single"/>
          <w:lang w:val="en-US" w:eastAsia="zh-CN"/>
        </w:rPr>
        <w:t xml:space="preserve">                         </w:t>
      </w:r>
    </w:p>
    <w:p w14:paraId="30211CFC">
      <w:pPr>
        <w:ind w:left="1680" w:leftChars="800" w:firstLine="0" w:firstLineChars="0"/>
        <w:jc w:val="left"/>
        <w:rPr>
          <w:rFonts w:hint="eastAsia" w:ascii="宋体" w:hAnsi="宋体" w:eastAsia="宋体" w:cs="宋体"/>
          <w:sz w:val="28"/>
          <w:szCs w:val="28"/>
          <w:highlight w:val="none"/>
          <w:lang w:val="en-US" w:eastAsia="zh-CN"/>
        </w:rPr>
      </w:pPr>
    </w:p>
    <w:p w14:paraId="3E6622E1">
      <w:pPr>
        <w:pStyle w:val="10"/>
        <w:rPr>
          <w:rFonts w:hint="eastAsia"/>
          <w:highlight w:val="none"/>
          <w:lang w:val="en-US" w:eastAsia="zh-CN"/>
        </w:rPr>
      </w:pPr>
    </w:p>
    <w:p w14:paraId="650F438C">
      <w:pPr>
        <w:ind w:left="1680" w:leftChars="800" w:firstLine="0" w:firstLineChars="0"/>
        <w:jc w:val="left"/>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乙    方：</w:t>
      </w:r>
      <w:r>
        <w:rPr>
          <w:rFonts w:hint="eastAsia" w:ascii="宋体" w:hAnsi="宋体" w:eastAsia="宋体" w:cs="宋体"/>
          <w:sz w:val="28"/>
          <w:szCs w:val="28"/>
          <w:highlight w:val="none"/>
          <w:u w:val="single"/>
          <w:lang w:val="en-US" w:eastAsia="zh-CN"/>
        </w:rPr>
        <w:t xml:space="preserve">                         </w:t>
      </w:r>
    </w:p>
    <w:p w14:paraId="414D6222">
      <w:pPr>
        <w:jc w:val="left"/>
        <w:rPr>
          <w:rFonts w:hint="eastAsia" w:ascii="宋体" w:hAnsi="宋体" w:eastAsia="宋体" w:cs="宋体"/>
          <w:sz w:val="28"/>
          <w:szCs w:val="28"/>
          <w:highlight w:val="none"/>
          <w:lang w:val="en-US" w:eastAsia="zh-CN"/>
        </w:rPr>
      </w:pPr>
    </w:p>
    <w:p w14:paraId="419D4D29">
      <w:pPr>
        <w:pStyle w:val="10"/>
        <w:rPr>
          <w:rFonts w:hint="eastAsia"/>
          <w:highlight w:val="none"/>
          <w:lang w:val="en-US" w:eastAsia="zh-CN"/>
        </w:rPr>
      </w:pPr>
    </w:p>
    <w:p w14:paraId="4E5ADBC3">
      <w:pPr>
        <w:ind w:left="1680" w:leftChars="800" w:firstLine="0" w:firstLineChars="0"/>
        <w:jc w:val="left"/>
        <w:rPr>
          <w:rFonts w:hint="eastAsia" w:ascii="宋体" w:hAnsi="宋体" w:eastAsia="宋体" w:cs="宋体"/>
          <w:sz w:val="28"/>
          <w:szCs w:val="28"/>
          <w:highlight w:val="none"/>
          <w:u w:val="single"/>
          <w:lang w:val="en-US" w:eastAsia="zh-CN"/>
        </w:rPr>
      </w:pPr>
      <w:r>
        <w:rPr>
          <w:rFonts w:hint="eastAsia" w:ascii="宋体" w:hAnsi="宋体" w:eastAsia="宋体" w:cs="宋体"/>
          <w:sz w:val="28"/>
          <w:szCs w:val="28"/>
          <w:highlight w:val="none"/>
          <w:lang w:val="en-US" w:eastAsia="zh-CN"/>
        </w:rPr>
        <w:t>签约时间：</w:t>
      </w:r>
      <w:r>
        <w:rPr>
          <w:rFonts w:hint="eastAsia" w:ascii="宋体" w:hAnsi="宋体" w:eastAsia="宋体" w:cs="宋体"/>
          <w:sz w:val="28"/>
          <w:szCs w:val="28"/>
          <w:highlight w:val="none"/>
          <w:u w:val="single"/>
          <w:lang w:val="en-US" w:eastAsia="zh-CN"/>
        </w:rPr>
        <w:t xml:space="preserve">                         </w:t>
      </w:r>
    </w:p>
    <w:p w14:paraId="1D128CCC">
      <w:pPr>
        <w:rPr>
          <w:rFonts w:ascii="宋体" w:hAnsi="宋体" w:eastAsia="宋体" w:cs="宋体"/>
          <w:kern w:val="2"/>
          <w:highlight w:val="none"/>
          <w:lang w:eastAsia="zh-CN"/>
        </w:rPr>
      </w:pPr>
      <w:r>
        <w:rPr>
          <w:rFonts w:hint="eastAsia" w:ascii="宋体" w:hAnsi="宋体" w:eastAsia="宋体" w:cs="宋体"/>
          <w:kern w:val="2"/>
          <w:highlight w:val="none"/>
          <w:lang w:eastAsia="zh-CN"/>
        </w:rPr>
        <w:br w:type="page"/>
      </w:r>
    </w:p>
    <w:p w14:paraId="3C1E7517">
      <w:pPr>
        <w:spacing w:line="360" w:lineRule="auto"/>
        <w:ind w:left="0" w:leftChars="0" w:firstLine="0" w:firstLineChars="0"/>
        <w:jc w:val="center"/>
        <w:rPr>
          <w:rFonts w:hint="eastAsia" w:ascii="宋体" w:hAnsi="宋体" w:eastAsia="宋体" w:cs="宋体"/>
          <w:color w:val="auto"/>
          <w:sz w:val="40"/>
          <w:szCs w:val="40"/>
          <w:highlight w:val="none"/>
          <w:u w:val="none"/>
        </w:rPr>
      </w:pPr>
      <w:r>
        <w:rPr>
          <w:rFonts w:hint="eastAsia" w:ascii="宋体" w:hAnsi="宋体" w:cs="宋体"/>
          <w:kern w:val="2"/>
          <w:sz w:val="40"/>
          <w:szCs w:val="40"/>
          <w:highlight w:val="none"/>
          <w:u w:val="none"/>
          <w:lang w:val="en-US" w:eastAsia="zh-CN"/>
        </w:rPr>
        <w:t>府谷县人民法院档案数字化服务项目</w:t>
      </w:r>
    </w:p>
    <w:p w14:paraId="22F8D1A3">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Lines="100" w:line="360" w:lineRule="auto"/>
        <w:ind w:firstLine="482"/>
        <w:rPr>
          <w:rFonts w:hint="eastAsia" w:ascii="宋体" w:hAnsi="宋体" w:eastAsia="宋体" w:cs="宋体"/>
          <w:kern w:val="2"/>
          <w:sz w:val="24"/>
          <w:szCs w:val="24"/>
          <w:highlight w:val="none"/>
          <w:u w:val="single"/>
          <w:lang w:val="en-US" w:eastAsia="zh-CN"/>
        </w:rPr>
      </w:pPr>
      <w:r>
        <w:rPr>
          <w:rFonts w:hint="eastAsia" w:ascii="宋体" w:hAnsi="宋体" w:eastAsia="宋体" w:cs="宋体"/>
          <w:kern w:val="2"/>
          <w:sz w:val="24"/>
          <w:szCs w:val="24"/>
          <w:highlight w:val="none"/>
          <w:u w:val="none"/>
          <w:lang w:val="en-US" w:eastAsia="zh-CN"/>
        </w:rPr>
        <w:t>甲方：</w:t>
      </w:r>
      <w:r>
        <w:rPr>
          <w:rFonts w:hint="eastAsia" w:ascii="宋体" w:hAnsi="宋体" w:eastAsia="宋体" w:cs="宋体"/>
          <w:kern w:val="2"/>
          <w:sz w:val="24"/>
          <w:szCs w:val="24"/>
          <w:highlight w:val="none"/>
          <w:u w:val="single"/>
          <w:lang w:val="en-US" w:eastAsia="zh-CN"/>
        </w:rPr>
        <w:t xml:space="preserve">                       </w:t>
      </w:r>
    </w:p>
    <w:p w14:paraId="5D67277E">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Lines="100" w:line="360" w:lineRule="auto"/>
        <w:ind w:firstLine="482"/>
        <w:rPr>
          <w:rFonts w:hint="default" w:ascii="宋体" w:hAnsi="宋体" w:eastAsia="宋体" w:cs="宋体"/>
          <w:kern w:val="2"/>
          <w:sz w:val="24"/>
          <w:szCs w:val="24"/>
          <w:highlight w:val="none"/>
          <w:u w:val="none"/>
          <w:lang w:val="en-US" w:eastAsia="zh-CN"/>
        </w:rPr>
      </w:pPr>
      <w:r>
        <w:rPr>
          <w:rFonts w:hint="eastAsia" w:ascii="宋体" w:hAnsi="宋体" w:eastAsia="宋体" w:cs="宋体"/>
          <w:kern w:val="2"/>
          <w:sz w:val="24"/>
          <w:szCs w:val="24"/>
          <w:highlight w:val="none"/>
          <w:u w:val="none"/>
          <w:lang w:val="en-US" w:eastAsia="zh-CN"/>
        </w:rPr>
        <w:t>乙方：</w:t>
      </w:r>
      <w:r>
        <w:rPr>
          <w:rFonts w:hint="eastAsia" w:ascii="宋体" w:hAnsi="宋体" w:eastAsia="宋体" w:cs="宋体"/>
          <w:kern w:val="2"/>
          <w:sz w:val="24"/>
          <w:szCs w:val="24"/>
          <w:highlight w:val="none"/>
          <w:u w:val="single"/>
          <w:lang w:val="en-US" w:eastAsia="zh-CN"/>
        </w:rPr>
        <w:t xml:space="preserve">                       </w:t>
      </w:r>
    </w:p>
    <w:p w14:paraId="5AA4385B">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left="210" w:leftChars="100" w:firstLine="480" w:firstLineChars="200"/>
        <w:rPr>
          <w:rFonts w:hint="eastAsia" w:ascii="宋体" w:hAnsi="宋体" w:eastAsia="宋体" w:cs="宋体"/>
          <w:kern w:val="2"/>
          <w:sz w:val="24"/>
          <w:szCs w:val="24"/>
          <w:highlight w:val="none"/>
          <w:u w:color="000000"/>
        </w:rPr>
      </w:pPr>
      <w:r>
        <w:rPr>
          <w:rFonts w:hint="eastAsia" w:ascii="宋体" w:hAnsi="宋体" w:eastAsia="宋体" w:cs="宋体"/>
          <w:kern w:val="2"/>
          <w:sz w:val="24"/>
          <w:szCs w:val="24"/>
          <w:highlight w:val="none"/>
          <w:u w:val="single"/>
          <w:lang w:val="en-US" w:eastAsia="zh-CN"/>
        </w:rPr>
        <w:t>府谷县人民法院</w:t>
      </w:r>
      <w:r>
        <w:rPr>
          <w:rFonts w:hint="eastAsia" w:ascii="宋体" w:hAnsi="宋体" w:eastAsia="宋体" w:cs="宋体"/>
          <w:kern w:val="2"/>
          <w:sz w:val="24"/>
          <w:szCs w:val="24"/>
          <w:highlight w:val="none"/>
          <w:u w:color="000000"/>
          <w:lang w:eastAsia="zh-CN"/>
        </w:rPr>
        <w:t>，</w:t>
      </w:r>
      <w:r>
        <w:rPr>
          <w:rFonts w:hint="eastAsia" w:ascii="宋体" w:hAnsi="宋体" w:eastAsia="宋体" w:cs="宋体"/>
          <w:kern w:val="2"/>
          <w:sz w:val="24"/>
          <w:szCs w:val="24"/>
          <w:highlight w:val="none"/>
          <w:u w:color="000000"/>
          <w:lang w:val="en-US" w:eastAsia="zh-CN"/>
        </w:rPr>
        <w:t>以下称为</w:t>
      </w:r>
      <w:r>
        <w:rPr>
          <w:rFonts w:hint="eastAsia" w:ascii="宋体" w:hAnsi="宋体" w:eastAsia="宋体" w:cs="宋体"/>
          <w:kern w:val="2"/>
          <w:sz w:val="24"/>
          <w:szCs w:val="24"/>
          <w:highlight w:val="none"/>
          <w:u w:color="000000"/>
        </w:rPr>
        <w:t>甲方</w:t>
      </w:r>
      <w:r>
        <w:rPr>
          <w:rFonts w:hint="eastAsia" w:ascii="宋体" w:hAnsi="宋体" w:eastAsia="宋体" w:cs="宋体"/>
          <w:kern w:val="2"/>
          <w:sz w:val="24"/>
          <w:szCs w:val="24"/>
          <w:highlight w:val="none"/>
          <w:u w:color="000000"/>
          <w:lang w:eastAsia="zh-CN"/>
        </w:rPr>
        <w:t>，</w:t>
      </w:r>
      <w:r>
        <w:rPr>
          <w:rFonts w:hint="eastAsia" w:ascii="宋体" w:hAnsi="宋体" w:eastAsia="宋体" w:cs="宋体"/>
          <w:kern w:val="2"/>
          <w:sz w:val="24"/>
          <w:szCs w:val="24"/>
          <w:highlight w:val="none"/>
          <w:u w:color="000000"/>
        </w:rPr>
        <w:t>根据自身业务需要，</w:t>
      </w:r>
      <w:r>
        <w:rPr>
          <w:rFonts w:hint="eastAsia" w:ascii="宋体" w:hAnsi="宋体" w:eastAsia="宋体" w:cs="宋体"/>
          <w:kern w:val="2"/>
          <w:sz w:val="24"/>
          <w:szCs w:val="24"/>
          <w:highlight w:val="none"/>
          <w:u w:color="000000"/>
          <w:lang w:val="en-US" w:eastAsia="zh-CN"/>
        </w:rPr>
        <w:t>对</w:t>
      </w:r>
      <w:r>
        <w:rPr>
          <w:rFonts w:hint="eastAsia" w:ascii="宋体" w:hAnsi="宋体" w:eastAsia="宋体" w:cs="宋体"/>
          <w:kern w:val="2"/>
          <w:sz w:val="24"/>
          <w:szCs w:val="24"/>
          <w:highlight w:val="none"/>
          <w:u w:val="single"/>
          <w:lang w:val="en-US" w:eastAsia="zh-CN"/>
        </w:rPr>
        <w:t>府谷县人民法院档案数字化服务项目</w:t>
      </w:r>
      <w:r>
        <w:rPr>
          <w:rFonts w:hint="eastAsia" w:ascii="宋体" w:hAnsi="宋体" w:eastAsia="宋体" w:cs="宋体"/>
          <w:kern w:val="2"/>
          <w:sz w:val="24"/>
          <w:szCs w:val="24"/>
          <w:highlight w:val="none"/>
          <w:u w:color="000000"/>
          <w:lang w:val="en-US" w:eastAsia="zh-CN"/>
        </w:rPr>
        <w:t>（项目名称）进行整理及</w:t>
      </w:r>
      <w:r>
        <w:rPr>
          <w:rFonts w:hint="eastAsia" w:ascii="宋体" w:hAnsi="宋体" w:eastAsia="宋体" w:cs="宋体"/>
          <w:sz w:val="24"/>
          <w:szCs w:val="24"/>
          <w:highlight w:val="none"/>
          <w:u w:color="000000"/>
        </w:rPr>
        <w:t>数字化处理</w:t>
      </w:r>
      <w:r>
        <w:rPr>
          <w:rFonts w:hint="eastAsia" w:ascii="宋体" w:hAnsi="宋体" w:eastAsia="宋体" w:cs="宋体"/>
          <w:kern w:val="2"/>
          <w:sz w:val="24"/>
          <w:szCs w:val="24"/>
          <w:highlight w:val="none"/>
          <w:u w:color="000000"/>
        </w:rPr>
        <w:t>，</w:t>
      </w:r>
      <w:r>
        <w:rPr>
          <w:rFonts w:hint="eastAsia" w:ascii="宋体" w:hAnsi="宋体" w:eastAsia="宋体" w:cs="宋体"/>
          <w:kern w:val="2"/>
          <w:sz w:val="24"/>
          <w:szCs w:val="24"/>
          <w:highlight w:val="none"/>
          <w:u w:color="000000"/>
          <w:lang w:val="en-US" w:eastAsia="zh-CN"/>
        </w:rPr>
        <w:t>经过_____________（招标流程），</w:t>
      </w:r>
      <w:r>
        <w:rPr>
          <w:rFonts w:hint="eastAsia" w:ascii="宋体" w:hAnsi="宋体" w:eastAsia="宋体" w:cs="宋体"/>
          <w:kern w:val="2"/>
          <w:sz w:val="24"/>
          <w:szCs w:val="24"/>
          <w:highlight w:val="none"/>
          <w:u w:color="000000"/>
        </w:rPr>
        <w:t>最终</w:t>
      </w:r>
      <w:r>
        <w:rPr>
          <w:rFonts w:hint="eastAsia" w:ascii="宋体" w:hAnsi="宋体" w:eastAsia="宋体" w:cs="宋体"/>
          <w:kern w:val="2"/>
          <w:sz w:val="24"/>
          <w:szCs w:val="24"/>
          <w:highlight w:val="none"/>
          <w:u w:color="000000"/>
          <w:lang w:val="en-US" w:eastAsia="zh-CN"/>
        </w:rPr>
        <w:t>确定</w:t>
      </w:r>
      <w:r>
        <w:rPr>
          <w:rFonts w:hint="eastAsia" w:ascii="宋体" w:hAnsi="宋体" w:eastAsia="宋体" w:cs="宋体"/>
          <w:kern w:val="2"/>
          <w:sz w:val="24"/>
          <w:szCs w:val="24"/>
          <w:highlight w:val="none"/>
          <w:u w:color="000000"/>
        </w:rPr>
        <w:t>由</w:t>
      </w:r>
      <w:r>
        <w:rPr>
          <w:rFonts w:hint="eastAsia" w:ascii="宋体" w:hAnsi="宋体" w:eastAsia="宋体" w:cs="宋体"/>
          <w:kern w:val="2"/>
          <w:sz w:val="24"/>
          <w:szCs w:val="24"/>
          <w:highlight w:val="none"/>
          <w:u w:color="000000"/>
          <w:lang w:val="en-US" w:eastAsia="zh-CN"/>
        </w:rPr>
        <w:t>____________________公司，以下称为</w:t>
      </w:r>
      <w:r>
        <w:rPr>
          <w:rFonts w:hint="eastAsia" w:ascii="宋体" w:hAnsi="宋体" w:eastAsia="宋体" w:cs="宋体"/>
          <w:kern w:val="2"/>
          <w:sz w:val="24"/>
          <w:szCs w:val="24"/>
          <w:highlight w:val="none"/>
          <w:u w:color="000000"/>
        </w:rPr>
        <w:t>乙方承接。并根据《中华人民共和国</w:t>
      </w:r>
      <w:r>
        <w:rPr>
          <w:rFonts w:hint="eastAsia" w:ascii="宋体" w:hAnsi="宋体" w:eastAsia="宋体" w:cs="宋体"/>
          <w:kern w:val="2"/>
          <w:sz w:val="24"/>
          <w:szCs w:val="24"/>
          <w:highlight w:val="none"/>
          <w:u w:color="000000"/>
          <w:lang w:val="en-US" w:eastAsia="zh-CN"/>
        </w:rPr>
        <w:t>民法典</w:t>
      </w:r>
      <w:r>
        <w:rPr>
          <w:rFonts w:hint="eastAsia" w:ascii="宋体" w:hAnsi="宋体" w:eastAsia="宋体" w:cs="宋体"/>
          <w:kern w:val="2"/>
          <w:sz w:val="24"/>
          <w:szCs w:val="24"/>
          <w:highlight w:val="none"/>
          <w:u w:color="000000"/>
        </w:rPr>
        <w:t>》、《纸质档案数字化技术规范》及相关的工作规范规定，在平等、自愿的前提下签订</w:t>
      </w:r>
      <w:r>
        <w:rPr>
          <w:rFonts w:hint="eastAsia" w:ascii="宋体" w:hAnsi="宋体" w:eastAsia="宋体" w:cs="宋体"/>
          <w:kern w:val="2"/>
          <w:sz w:val="24"/>
          <w:szCs w:val="24"/>
          <w:highlight w:val="none"/>
          <w:u w:val="single"/>
          <w:lang w:eastAsia="zh-CN"/>
        </w:rPr>
        <w:t>府谷县人民法院档案数字化服务项目</w:t>
      </w:r>
      <w:r>
        <w:rPr>
          <w:rFonts w:hint="eastAsia" w:ascii="宋体" w:hAnsi="宋体" w:eastAsia="宋体" w:cs="宋体"/>
          <w:kern w:val="2"/>
          <w:sz w:val="24"/>
          <w:szCs w:val="24"/>
          <w:highlight w:val="none"/>
          <w:u w:val="single"/>
          <w:lang w:val="en-US" w:eastAsia="zh-CN"/>
        </w:rPr>
        <w:t>合同</w:t>
      </w:r>
      <w:r>
        <w:rPr>
          <w:rFonts w:hint="eastAsia" w:ascii="宋体" w:hAnsi="宋体" w:eastAsia="宋体" w:cs="宋体"/>
          <w:kern w:val="2"/>
          <w:sz w:val="24"/>
          <w:szCs w:val="24"/>
          <w:highlight w:val="none"/>
          <w:u w:color="000000"/>
        </w:rPr>
        <w:t>。甲方确认乙方为</w:t>
      </w:r>
      <w:r>
        <w:rPr>
          <w:rFonts w:hint="eastAsia" w:ascii="宋体" w:hAnsi="宋体" w:eastAsia="宋体" w:cs="宋体"/>
          <w:kern w:val="2"/>
          <w:sz w:val="24"/>
          <w:szCs w:val="24"/>
          <w:highlight w:val="none"/>
          <w:u w:color="000000"/>
          <w:lang w:val="zh-CN" w:eastAsia="zh-CN"/>
        </w:rPr>
        <w:t>本项目</w:t>
      </w:r>
      <w:r>
        <w:rPr>
          <w:rFonts w:hint="eastAsia" w:ascii="宋体" w:hAnsi="宋体" w:eastAsia="宋体" w:cs="宋体"/>
          <w:kern w:val="2"/>
          <w:sz w:val="24"/>
          <w:szCs w:val="24"/>
          <w:highlight w:val="none"/>
          <w:u w:color="000000"/>
        </w:rPr>
        <w:t>档案数字化加工服务商，乙方自愿为本项目承接单位，双方达成如下协议并共同遵守：</w:t>
      </w:r>
    </w:p>
    <w:p w14:paraId="613B094D">
      <w:pPr>
        <w:pStyle w:val="89"/>
        <w:numPr>
          <w:ilvl w:val="0"/>
          <w:numId w:val="0"/>
        </w:numPr>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一、</w:t>
      </w:r>
      <w:r>
        <w:rPr>
          <w:rFonts w:hint="eastAsia" w:ascii="宋体" w:hAnsi="宋体" w:eastAsia="宋体" w:cs="宋体"/>
          <w:b/>
          <w:bCs/>
          <w:sz w:val="28"/>
          <w:szCs w:val="28"/>
          <w:highlight w:val="none"/>
        </w:rPr>
        <w:t>合同内容</w:t>
      </w:r>
    </w:p>
    <w:tbl>
      <w:tblPr>
        <w:tblStyle w:val="28"/>
        <w:tblpPr w:leftFromText="180" w:rightFromText="180" w:vertAnchor="text" w:horzAnchor="page" w:tblpXSpec="center" w:tblpY="327"/>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124"/>
        <w:gridCol w:w="986"/>
        <w:gridCol w:w="697"/>
        <w:gridCol w:w="1082"/>
        <w:gridCol w:w="5286"/>
      </w:tblGrid>
      <w:tr w14:paraId="0C69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92" w:type="pct"/>
            <w:vAlign w:val="center"/>
          </w:tcPr>
          <w:p w14:paraId="2C698248">
            <w:pPr>
              <w:autoSpaceDE w:val="0"/>
              <w:autoSpaceDN w:val="0"/>
              <w:adjustRightInd w:val="0"/>
              <w:spacing w:line="360" w:lineRule="auto"/>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序号</w:t>
            </w:r>
          </w:p>
        </w:tc>
        <w:tc>
          <w:tcPr>
            <w:tcW w:w="564" w:type="pct"/>
            <w:vAlign w:val="center"/>
          </w:tcPr>
          <w:p w14:paraId="3CA32FD8">
            <w:pPr>
              <w:autoSpaceDE w:val="0"/>
              <w:autoSpaceDN w:val="0"/>
              <w:adjustRightIn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495" w:type="pct"/>
            <w:vAlign w:val="center"/>
          </w:tcPr>
          <w:p w14:paraId="312469E9">
            <w:pPr>
              <w:autoSpaceDE w:val="0"/>
              <w:autoSpaceDN w:val="0"/>
              <w:adjustRightIn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350" w:type="pct"/>
            <w:vAlign w:val="center"/>
          </w:tcPr>
          <w:p w14:paraId="52C1689C">
            <w:pPr>
              <w:autoSpaceDE w:val="0"/>
              <w:autoSpaceDN w:val="0"/>
              <w:adjustRightIn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总预算</w:t>
            </w:r>
          </w:p>
        </w:tc>
        <w:tc>
          <w:tcPr>
            <w:tcW w:w="543" w:type="pct"/>
            <w:vAlign w:val="center"/>
          </w:tcPr>
          <w:p w14:paraId="63382EF0">
            <w:pPr>
              <w:autoSpaceDE w:val="0"/>
              <w:autoSpaceDN w:val="0"/>
              <w:adjustRightInd w:val="0"/>
              <w:spacing w:line="360" w:lineRule="auto"/>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数字化加工</w:t>
            </w:r>
            <w:r>
              <w:rPr>
                <w:rFonts w:hint="eastAsia" w:ascii="宋体" w:hAnsi="宋体" w:eastAsia="宋体" w:cs="宋体"/>
                <w:sz w:val="24"/>
                <w:szCs w:val="24"/>
                <w:highlight w:val="none"/>
                <w:lang w:val="zh-CN"/>
              </w:rPr>
              <w:t>数量</w:t>
            </w:r>
          </w:p>
        </w:tc>
        <w:tc>
          <w:tcPr>
            <w:tcW w:w="2652" w:type="pct"/>
            <w:vAlign w:val="center"/>
          </w:tcPr>
          <w:p w14:paraId="5E799D6F">
            <w:pPr>
              <w:autoSpaceDE w:val="0"/>
              <w:autoSpaceDN w:val="0"/>
              <w:adjustRightInd w:val="0"/>
              <w:spacing w:line="360" w:lineRule="auto"/>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服务</w:t>
            </w:r>
            <w:r>
              <w:rPr>
                <w:rFonts w:hint="eastAsia" w:ascii="宋体" w:hAnsi="宋体" w:eastAsia="宋体" w:cs="宋体"/>
                <w:sz w:val="24"/>
                <w:szCs w:val="24"/>
                <w:highlight w:val="none"/>
              </w:rPr>
              <w:t>内容</w:t>
            </w:r>
          </w:p>
        </w:tc>
      </w:tr>
      <w:tr w14:paraId="4E74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jc w:val="center"/>
        </w:trPr>
        <w:tc>
          <w:tcPr>
            <w:tcW w:w="392" w:type="pct"/>
            <w:vAlign w:val="center"/>
          </w:tcPr>
          <w:p w14:paraId="03CD6724">
            <w:pPr>
              <w:autoSpaceDE w:val="0"/>
              <w:autoSpaceDN w:val="0"/>
              <w:adjustRightInd w:val="0"/>
              <w:spacing w:line="360" w:lineRule="auto"/>
              <w:jc w:val="cente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w:t>
            </w:r>
          </w:p>
        </w:tc>
        <w:tc>
          <w:tcPr>
            <w:tcW w:w="564" w:type="pct"/>
            <w:vAlign w:val="center"/>
          </w:tcPr>
          <w:p w14:paraId="4A66FFA8">
            <w:pPr>
              <w:autoSpaceDE w:val="0"/>
              <w:autoSpaceDN w:val="0"/>
              <w:adjustRightIn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档案</w:t>
            </w:r>
            <w:r>
              <w:rPr>
                <w:rFonts w:hint="eastAsia" w:ascii="宋体" w:hAnsi="宋体" w:eastAsia="宋体" w:cs="宋体"/>
                <w:sz w:val="24"/>
                <w:szCs w:val="24"/>
                <w:highlight w:val="none"/>
              </w:rPr>
              <w:t>数字化加工</w:t>
            </w:r>
          </w:p>
        </w:tc>
        <w:tc>
          <w:tcPr>
            <w:tcW w:w="495" w:type="pct"/>
            <w:vAlign w:val="center"/>
          </w:tcPr>
          <w:p w14:paraId="35D11B60">
            <w:pPr>
              <w:autoSpaceDE w:val="0"/>
              <w:autoSpaceDN w:val="0"/>
              <w:adjustRightInd w:val="0"/>
              <w:spacing w:line="360" w:lineRule="auto"/>
              <w:jc w:val="center"/>
              <w:rPr>
                <w:rFonts w:hint="eastAsia" w:ascii="宋体" w:hAnsi="宋体" w:eastAsia="宋体" w:cs="宋体"/>
                <w:sz w:val="24"/>
                <w:szCs w:val="24"/>
                <w:highlight w:val="none"/>
              </w:rPr>
            </w:pPr>
          </w:p>
        </w:tc>
        <w:tc>
          <w:tcPr>
            <w:tcW w:w="350" w:type="pct"/>
            <w:vAlign w:val="center"/>
          </w:tcPr>
          <w:p w14:paraId="74998F92">
            <w:pPr>
              <w:autoSpaceDE w:val="0"/>
              <w:autoSpaceDN w:val="0"/>
              <w:adjustRightInd w:val="0"/>
              <w:spacing w:line="360" w:lineRule="auto"/>
              <w:jc w:val="center"/>
              <w:rPr>
                <w:rFonts w:hint="eastAsia" w:ascii="宋体" w:hAnsi="宋体" w:eastAsia="宋体" w:cs="宋体"/>
                <w:sz w:val="24"/>
                <w:szCs w:val="24"/>
                <w:highlight w:val="none"/>
              </w:rPr>
            </w:pPr>
          </w:p>
        </w:tc>
        <w:tc>
          <w:tcPr>
            <w:tcW w:w="543" w:type="pct"/>
            <w:vAlign w:val="center"/>
          </w:tcPr>
          <w:p w14:paraId="51EDF143">
            <w:pPr>
              <w:autoSpaceDE w:val="0"/>
              <w:autoSpaceDN w:val="0"/>
              <w:adjustRightInd w:val="0"/>
              <w:spacing w:line="360" w:lineRule="auto"/>
              <w:jc w:val="center"/>
              <w:rPr>
                <w:rFonts w:hint="eastAsia" w:ascii="宋体" w:hAnsi="宋体" w:eastAsia="宋体" w:cs="宋体"/>
                <w:sz w:val="24"/>
                <w:szCs w:val="24"/>
                <w:highlight w:val="none"/>
              </w:rPr>
            </w:pPr>
          </w:p>
        </w:tc>
        <w:tc>
          <w:tcPr>
            <w:tcW w:w="2652" w:type="pct"/>
            <w:vAlign w:val="center"/>
          </w:tcPr>
          <w:p w14:paraId="0B1D8634">
            <w:pPr>
              <w:autoSpaceDE w:val="0"/>
              <w:autoSpaceDN w:val="0"/>
              <w:adjustRightInd w:val="0"/>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zh-CN" w:eastAsia="zh-CN"/>
              </w:rPr>
              <w:t>根据</w:t>
            </w:r>
            <w:r>
              <w:rPr>
                <w:rFonts w:hint="eastAsia" w:ascii="宋体" w:hAnsi="宋体" w:eastAsia="宋体" w:cs="宋体"/>
                <w:sz w:val="24"/>
                <w:szCs w:val="24"/>
                <w:highlight w:val="none"/>
                <w:lang w:eastAsia="zh-CN"/>
              </w:rPr>
              <w:t>提供的民事案件、执行案件、行政案件、经济案件、刑事案件</w:t>
            </w:r>
            <w:r>
              <w:rPr>
                <w:rFonts w:hint="eastAsia" w:ascii="宋体" w:hAnsi="宋体" w:eastAsia="宋体" w:cs="宋体"/>
                <w:sz w:val="24"/>
                <w:szCs w:val="24"/>
                <w:highlight w:val="none"/>
                <w:lang w:val="zh-CN" w:eastAsia="zh-CN"/>
              </w:rPr>
              <w:t>进行规范化整理、分类、编页、装订、</w:t>
            </w:r>
            <w:r>
              <w:rPr>
                <w:rFonts w:hint="eastAsia" w:ascii="宋体" w:hAnsi="宋体" w:eastAsia="宋体" w:cs="宋体"/>
                <w:sz w:val="24"/>
                <w:szCs w:val="24"/>
                <w:highlight w:val="none"/>
                <w:lang w:eastAsia="zh-CN"/>
              </w:rPr>
              <w:t>扫描、信息著录、质检、格式转换、图像处理、修图、纸张修复、数据挂接。</w:t>
            </w:r>
          </w:p>
        </w:tc>
      </w:tr>
    </w:tbl>
    <w:p w14:paraId="1DD5820F">
      <w:pPr>
        <w:pStyle w:val="89"/>
        <w:numPr>
          <w:ilvl w:val="0"/>
          <w:numId w:val="0"/>
        </w:numPr>
        <w:spacing w:before="159" w:beforeLines="50" w:before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二、合同价格</w:t>
      </w:r>
    </w:p>
    <w:p w14:paraId="4F357439">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val="single"/>
          <w:lang w:eastAsia="zh-CN"/>
        </w:rPr>
      </w:pPr>
      <w:r>
        <w:rPr>
          <w:rFonts w:ascii="宋体" w:hAnsi="宋体" w:eastAsia="宋体" w:cs="宋体"/>
          <w:kern w:val="2"/>
          <w:highlight w:val="none"/>
          <w:u w:color="000000"/>
          <w:lang w:val="zh-CN" w:eastAsia="zh-CN"/>
        </w:rPr>
        <w:t>（一）合同总价</w:t>
      </w:r>
      <w:r>
        <w:rPr>
          <w:rFonts w:ascii="宋体" w:hAnsi="宋体" w:eastAsia="宋体" w:cs="宋体"/>
          <w:kern w:val="2"/>
          <w:highlight w:val="none"/>
          <w:u w:color="000000"/>
        </w:rPr>
        <w:t>：</w:t>
      </w:r>
      <w:r>
        <w:rPr>
          <w:rFonts w:hint="eastAsia" w:ascii="宋体" w:hAnsi="宋体" w:eastAsia="宋体" w:cs="宋体"/>
          <w:kern w:val="2"/>
          <w:highlight w:val="none"/>
          <w:u w:val="single" w:color="auto"/>
          <w:lang w:val="en-US" w:eastAsia="zh-CN"/>
        </w:rPr>
        <w:t xml:space="preserve">                 </w:t>
      </w:r>
      <w:r>
        <w:rPr>
          <w:rFonts w:ascii="宋体" w:hAnsi="宋体" w:eastAsia="宋体" w:cs="宋体"/>
          <w:b/>
          <w:bCs/>
          <w:kern w:val="2"/>
          <w:highlight w:val="none"/>
          <w:u w:val="single"/>
        </w:rPr>
        <w:t>人民币（大写）</w:t>
      </w:r>
      <w:r>
        <w:rPr>
          <w:rFonts w:ascii="宋体" w:hAnsi="宋体" w:eastAsia="宋体" w:cs="宋体"/>
          <w:b/>
          <w:bCs/>
          <w:kern w:val="2"/>
          <w:highlight w:val="none"/>
          <w:u w:val="single"/>
          <w:lang w:eastAsia="zh-CN"/>
        </w:rPr>
        <w:t xml:space="preserve">  </w:t>
      </w:r>
      <w:r>
        <w:rPr>
          <w:rFonts w:ascii="宋体" w:hAnsi="宋体" w:eastAsia="宋体" w:cs="宋体"/>
          <w:b/>
          <w:bCs/>
          <w:kern w:val="2"/>
          <w:highlight w:val="none"/>
          <w:u w:val="single"/>
          <w:lang w:val="en-US" w:eastAsia="zh-CN"/>
        </w:rPr>
        <w:t xml:space="preserve">     </w:t>
      </w:r>
      <w:r>
        <w:rPr>
          <w:rFonts w:hint="eastAsia" w:ascii="宋体" w:hAnsi="宋体" w:eastAsia="宋体" w:cs="宋体"/>
          <w:b/>
          <w:bCs/>
          <w:kern w:val="2"/>
          <w:highlight w:val="none"/>
          <w:u w:val="single"/>
          <w:lang w:val="en-US" w:eastAsia="zh-CN"/>
        </w:rPr>
        <w:t xml:space="preserve">    </w:t>
      </w:r>
      <w:r>
        <w:rPr>
          <w:rFonts w:ascii="宋体" w:hAnsi="宋体" w:eastAsia="宋体" w:cs="宋体"/>
          <w:b/>
          <w:bCs/>
          <w:kern w:val="2"/>
          <w:highlight w:val="none"/>
          <w:u w:val="single"/>
          <w:lang w:val="en-US" w:eastAsia="zh-CN"/>
        </w:rPr>
        <w:t xml:space="preserve">  </w:t>
      </w:r>
    </w:p>
    <w:p w14:paraId="065AACA6">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lang w:val="zh-CN" w:eastAsia="zh-CN"/>
        </w:rPr>
        <w:t>（二）</w:t>
      </w:r>
      <w:r>
        <w:rPr>
          <w:rFonts w:ascii="宋体" w:hAnsi="宋体" w:eastAsia="宋体" w:cs="宋体"/>
          <w:kern w:val="2"/>
          <w:highlight w:val="none"/>
          <w:u w:color="000000"/>
        </w:rPr>
        <w:t>本项目最终结算</w:t>
      </w:r>
      <w:r>
        <w:rPr>
          <w:rFonts w:ascii="宋体" w:hAnsi="宋体" w:eastAsia="宋体" w:cs="宋体"/>
          <w:kern w:val="2"/>
          <w:highlight w:val="none"/>
          <w:u w:color="000000"/>
          <w:lang w:val="zh-CN" w:eastAsia="zh-CN"/>
        </w:rPr>
        <w:t>须</w:t>
      </w:r>
      <w:r>
        <w:rPr>
          <w:rFonts w:ascii="宋体" w:hAnsi="宋体" w:eastAsia="宋体" w:cs="宋体"/>
          <w:kern w:val="2"/>
          <w:highlight w:val="none"/>
          <w:u w:color="000000"/>
        </w:rPr>
        <w:t>根据实际工作量按综合单价</w:t>
      </w:r>
      <w:r>
        <w:rPr>
          <w:rFonts w:ascii="宋体" w:hAnsi="宋体" w:eastAsia="宋体" w:cs="宋体"/>
          <w:kern w:val="2"/>
          <w:highlight w:val="none"/>
          <w:u w:color="000000"/>
          <w:lang w:val="zh-CN" w:eastAsia="zh-CN"/>
        </w:rPr>
        <w:t>予以</w:t>
      </w:r>
      <w:r>
        <w:rPr>
          <w:rFonts w:ascii="宋体" w:hAnsi="宋体" w:eastAsia="宋体" w:cs="宋体"/>
          <w:kern w:val="2"/>
          <w:highlight w:val="none"/>
          <w:u w:color="000000"/>
        </w:rPr>
        <w:t>结算，综合单价包含完成本项目服务类别的所有费用</w:t>
      </w:r>
      <w:r>
        <w:rPr>
          <w:rFonts w:ascii="宋体" w:hAnsi="宋体" w:eastAsia="宋体" w:cs="宋体"/>
          <w:kern w:val="2"/>
          <w:highlight w:val="none"/>
          <w:u w:color="000000"/>
          <w:lang w:val="zh-CN" w:eastAsia="zh-CN"/>
        </w:rPr>
        <w:t>，如甲方需求未发生变更，乙方不得增加额外费用。</w:t>
      </w:r>
    </w:p>
    <w:p w14:paraId="2E2F13CF">
      <w:pPr>
        <w:pStyle w:val="89"/>
        <w:numPr>
          <w:ilvl w:val="0"/>
          <w:numId w:val="0"/>
        </w:numPr>
        <w:shd w:val="clea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三、合同款项支付</w:t>
      </w:r>
    </w:p>
    <w:p w14:paraId="3DFAC434">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w:t>
      </w:r>
      <w:r>
        <w:rPr>
          <w:rFonts w:ascii="宋体" w:hAnsi="宋体" w:eastAsia="宋体" w:cs="宋体"/>
          <w:kern w:val="2"/>
          <w:highlight w:val="none"/>
          <w:u w:color="000000"/>
          <w:lang w:eastAsia="zh-CN"/>
        </w:rPr>
        <w:t>一</w:t>
      </w:r>
      <w:r>
        <w:rPr>
          <w:rFonts w:ascii="宋体" w:hAnsi="宋体" w:eastAsia="宋体" w:cs="宋体"/>
          <w:kern w:val="2"/>
          <w:highlight w:val="none"/>
          <w:u w:color="000000"/>
        </w:rPr>
        <w:t>）付款方式：</w:t>
      </w:r>
    </w:p>
    <w:p w14:paraId="786E226B">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color w:val="auto"/>
          <w:highlight w:val="none"/>
        </w:rPr>
      </w:pPr>
      <w:r>
        <w:rPr>
          <w:rFonts w:ascii="宋体" w:hAnsi="宋体" w:eastAsia="宋体" w:cs="宋体"/>
          <w:kern w:val="2"/>
          <w:highlight w:val="none"/>
          <w:u w:color="000000"/>
          <w:lang w:val="en-US" w:eastAsia="zh-CN"/>
        </w:rPr>
        <w:t>1.</w:t>
      </w:r>
      <w:r>
        <w:rPr>
          <w:rFonts w:hint="eastAsia" w:ascii="宋体" w:hAnsi="宋体" w:eastAsia="宋体"/>
          <w:color w:val="auto"/>
          <w:highlight w:val="none"/>
          <w:lang w:val="en-US" w:eastAsia="zh-CN"/>
        </w:rPr>
        <w:t>乙方进场开始加工后10日内，</w:t>
      </w:r>
      <w:r>
        <w:rPr>
          <w:rFonts w:ascii="宋体" w:hAnsi="宋体"/>
          <w:color w:val="auto"/>
          <w:highlight w:val="none"/>
        </w:rPr>
        <w:t>甲方向乙方预付合同总价款</w:t>
      </w:r>
      <w:r>
        <w:rPr>
          <w:rFonts w:hint="eastAsia" w:ascii="宋体" w:hAnsi="宋体" w:eastAsia="宋体"/>
          <w:color w:val="auto"/>
          <w:highlight w:val="none"/>
          <w:lang w:val="en-US" w:eastAsia="zh-CN"/>
        </w:rPr>
        <w:t>25</w:t>
      </w:r>
      <w:r>
        <w:rPr>
          <w:rFonts w:ascii="宋体" w:hAnsi="宋体"/>
          <w:color w:val="auto"/>
          <w:highlight w:val="none"/>
        </w:rPr>
        <w:t>%</w:t>
      </w:r>
      <w:r>
        <w:rPr>
          <w:rFonts w:hint="eastAsia" w:ascii="宋体" w:hAnsi="宋体" w:eastAsia="宋体"/>
          <w:color w:val="auto"/>
          <w:highlight w:val="none"/>
          <w:lang w:eastAsia="zh-CN"/>
        </w:rPr>
        <w:t>，</w:t>
      </w:r>
      <w:r>
        <w:rPr>
          <w:rFonts w:hint="eastAsia" w:ascii="宋体" w:hAnsi="宋体" w:eastAsia="宋体"/>
          <w:color w:val="auto"/>
          <w:highlight w:val="none"/>
          <w:lang w:val="en-US" w:eastAsia="zh-CN"/>
        </w:rPr>
        <w:t>加工到本合同下所有工作量的一半后，</w:t>
      </w:r>
      <w:r>
        <w:rPr>
          <w:rFonts w:ascii="宋体" w:hAnsi="宋体"/>
          <w:color w:val="auto"/>
          <w:highlight w:val="none"/>
        </w:rPr>
        <w:t>甲方</w:t>
      </w:r>
      <w:r>
        <w:rPr>
          <w:rFonts w:hint="eastAsia" w:ascii="宋体" w:hAnsi="宋体" w:eastAsia="宋体"/>
          <w:color w:val="auto"/>
          <w:highlight w:val="none"/>
          <w:lang w:val="en-US" w:eastAsia="zh-CN"/>
        </w:rPr>
        <w:t>再</w:t>
      </w:r>
      <w:r>
        <w:rPr>
          <w:rFonts w:ascii="宋体" w:hAnsi="宋体"/>
          <w:color w:val="auto"/>
          <w:highlight w:val="none"/>
        </w:rPr>
        <w:t>向乙方付合同总价款</w:t>
      </w:r>
      <w:r>
        <w:rPr>
          <w:rFonts w:hint="eastAsia" w:ascii="宋体" w:hAnsi="宋体" w:eastAsia="宋体"/>
          <w:color w:val="auto"/>
          <w:highlight w:val="none"/>
          <w:lang w:val="en-US" w:eastAsia="zh-CN"/>
        </w:rPr>
        <w:t>25</w:t>
      </w:r>
      <w:r>
        <w:rPr>
          <w:rFonts w:ascii="宋体" w:hAnsi="宋体"/>
          <w:color w:val="auto"/>
          <w:highlight w:val="none"/>
        </w:rPr>
        <w:t>%。</w:t>
      </w:r>
    </w:p>
    <w:p w14:paraId="1DB80AD1">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color w:val="auto"/>
          <w:highlight w:val="none"/>
        </w:rPr>
      </w:pPr>
      <w:r>
        <w:rPr>
          <w:rFonts w:ascii="宋体" w:hAnsi="宋体" w:eastAsia="宋体"/>
          <w:color w:val="auto"/>
          <w:highlight w:val="none"/>
          <w:lang w:val="en-US" w:eastAsia="zh-CN"/>
        </w:rPr>
        <w:t>2.在</w:t>
      </w:r>
      <w:r>
        <w:rPr>
          <w:rFonts w:ascii="宋体" w:hAnsi="宋体"/>
          <w:color w:val="auto"/>
          <w:highlight w:val="none"/>
        </w:rPr>
        <w:t>乙方</w:t>
      </w:r>
      <w:r>
        <w:rPr>
          <w:rFonts w:ascii="宋体" w:hAnsi="宋体"/>
          <w:color w:val="auto"/>
          <w:highlight w:val="none"/>
          <w:lang w:eastAsia="zh-CN"/>
        </w:rPr>
        <w:t>完成</w:t>
      </w:r>
      <w:r>
        <w:rPr>
          <w:rFonts w:ascii="宋体" w:hAnsi="宋体"/>
          <w:color w:val="auto"/>
          <w:highlight w:val="none"/>
          <w:lang w:val="en-US" w:eastAsia="zh-CN"/>
        </w:rPr>
        <w:t>本合同项下的所有</w:t>
      </w:r>
      <w:r>
        <w:rPr>
          <w:rFonts w:ascii="宋体" w:hAnsi="宋体"/>
          <w:color w:val="auto"/>
          <w:highlight w:val="none"/>
          <w:lang w:eastAsia="zh-CN"/>
        </w:rPr>
        <w:t>工作</w:t>
      </w:r>
      <w:r>
        <w:rPr>
          <w:rFonts w:ascii="宋体" w:hAnsi="宋体"/>
          <w:color w:val="auto"/>
          <w:highlight w:val="none"/>
        </w:rPr>
        <w:t>量</w:t>
      </w:r>
      <w:r>
        <w:rPr>
          <w:rFonts w:ascii="宋体" w:hAnsi="宋体" w:eastAsia="宋体"/>
          <w:color w:val="auto"/>
          <w:highlight w:val="none"/>
          <w:lang w:val="en-US" w:eastAsia="zh-CN"/>
        </w:rPr>
        <w:t>后，项目内容及质量</w:t>
      </w:r>
      <w:r>
        <w:rPr>
          <w:rFonts w:ascii="宋体" w:hAnsi="宋体"/>
          <w:color w:val="auto"/>
          <w:highlight w:val="none"/>
          <w:lang w:val="en-US" w:eastAsia="zh-CN"/>
        </w:rPr>
        <w:t>经甲方</w:t>
      </w:r>
      <w:r>
        <w:rPr>
          <w:rFonts w:ascii="宋体" w:hAnsi="宋体"/>
          <w:color w:val="auto"/>
          <w:highlight w:val="none"/>
        </w:rPr>
        <w:t>验收合格</w:t>
      </w:r>
      <w:r>
        <w:rPr>
          <w:rFonts w:ascii="宋体" w:hAnsi="宋体" w:eastAsia="宋体"/>
          <w:color w:val="auto"/>
          <w:highlight w:val="none"/>
          <w:lang w:val="en-US" w:eastAsia="zh-CN"/>
        </w:rPr>
        <w:t>后</w:t>
      </w:r>
      <w:r>
        <w:rPr>
          <w:rFonts w:ascii="宋体" w:hAnsi="宋体" w:eastAsia="宋体"/>
          <w:color w:val="auto"/>
          <w:highlight w:val="none"/>
          <w:lang w:eastAsia="zh-CN"/>
        </w:rPr>
        <w:t>，</w:t>
      </w:r>
      <w:r>
        <w:rPr>
          <w:rFonts w:ascii="宋体" w:hAnsi="宋体" w:eastAsia="宋体"/>
          <w:color w:val="auto"/>
          <w:highlight w:val="none"/>
          <w:lang w:val="en-US" w:eastAsia="zh-CN"/>
        </w:rPr>
        <w:t>甲方一次性</w:t>
      </w:r>
      <w:r>
        <w:rPr>
          <w:rFonts w:ascii="宋体" w:hAnsi="宋体"/>
          <w:color w:val="auto"/>
          <w:highlight w:val="none"/>
        </w:rPr>
        <w:t>支付</w:t>
      </w:r>
      <w:r>
        <w:rPr>
          <w:rFonts w:ascii="宋体" w:hAnsi="宋体" w:eastAsia="宋体"/>
          <w:color w:val="auto"/>
          <w:highlight w:val="none"/>
          <w:lang w:val="en-US" w:eastAsia="zh-CN"/>
        </w:rPr>
        <w:t>项目</w:t>
      </w:r>
      <w:r>
        <w:rPr>
          <w:rFonts w:ascii="宋体" w:hAnsi="宋体"/>
          <w:b/>
          <w:bCs/>
          <w:color w:val="auto"/>
          <w:highlight w:val="none"/>
          <w:u w:val="single"/>
          <w:lang w:val="en-US" w:eastAsia="zh-CN"/>
        </w:rPr>
        <w:t>据实结算的剩余款项</w:t>
      </w:r>
      <w:r>
        <w:rPr>
          <w:rFonts w:ascii="宋体" w:hAnsi="宋体"/>
          <w:color w:val="auto"/>
          <w:highlight w:val="none"/>
        </w:rPr>
        <w:t>。甲方付款前，乙方应提供与付款金额相等的增值税普通发票，否则甲方有权拒绝付款且不视为违约。</w:t>
      </w:r>
    </w:p>
    <w:p w14:paraId="7984D9BC">
      <w:pPr>
        <w:pStyle w:val="89"/>
        <w:numPr>
          <w:ilvl w:val="0"/>
          <w:numId w:val="0"/>
        </w:numPr>
        <w:shd w:val="clear"/>
        <w:spacing w:line="360" w:lineRule="auto"/>
        <w:rPr>
          <w:rFonts w:hint="default"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四、项目实施条件</w:t>
      </w:r>
    </w:p>
    <w:p w14:paraId="613E9F34">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lang w:val="en-US" w:eastAsia="zh-CN"/>
        </w:rPr>
      </w:pPr>
      <w:r>
        <w:rPr>
          <w:rFonts w:hint="eastAsia" w:ascii="宋体" w:hAnsi="宋体" w:eastAsia="宋体" w:cs="宋体"/>
          <w:kern w:val="2"/>
          <w:highlight w:val="none"/>
          <w:u w:color="000000"/>
          <w:lang w:eastAsia="zh-CN"/>
        </w:rPr>
        <w:t>（</w:t>
      </w:r>
      <w:r>
        <w:rPr>
          <w:rFonts w:hint="eastAsia" w:ascii="宋体" w:hAnsi="宋体" w:eastAsia="宋体" w:cs="宋体"/>
          <w:kern w:val="2"/>
          <w:highlight w:val="none"/>
          <w:u w:color="000000"/>
          <w:lang w:val="en-US" w:eastAsia="zh-CN"/>
        </w:rPr>
        <w:t>一</w:t>
      </w:r>
      <w:r>
        <w:rPr>
          <w:rFonts w:hint="eastAsia" w:ascii="宋体" w:hAnsi="宋体" w:eastAsia="宋体" w:cs="宋体"/>
          <w:kern w:val="2"/>
          <w:highlight w:val="none"/>
          <w:u w:color="000000"/>
          <w:lang w:eastAsia="zh-CN"/>
        </w:rPr>
        <w:t>）</w:t>
      </w:r>
      <w:r>
        <w:rPr>
          <w:rFonts w:hint="eastAsia" w:ascii="宋体" w:hAnsi="宋体" w:eastAsia="宋体" w:cs="宋体"/>
          <w:kern w:val="2"/>
          <w:highlight w:val="none"/>
          <w:u w:color="000000"/>
          <w:lang w:val="en-US" w:eastAsia="zh-CN"/>
        </w:rPr>
        <w:t>乙方必须具备国家规定的相应保密资质</w:t>
      </w:r>
    </w:p>
    <w:p w14:paraId="370897B8">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w:t>
      </w:r>
      <w:r>
        <w:rPr>
          <w:rFonts w:hint="eastAsia" w:ascii="宋体" w:hAnsi="宋体" w:eastAsia="宋体" w:cs="宋体"/>
          <w:kern w:val="2"/>
          <w:highlight w:val="none"/>
          <w:u w:color="000000"/>
          <w:lang w:val="en-US" w:eastAsia="zh-CN"/>
        </w:rPr>
        <w:t>二</w:t>
      </w:r>
      <w:r>
        <w:rPr>
          <w:rFonts w:ascii="宋体" w:hAnsi="宋体" w:eastAsia="宋体" w:cs="宋体"/>
          <w:kern w:val="2"/>
          <w:highlight w:val="none"/>
          <w:u w:color="000000"/>
        </w:rPr>
        <w:t>）服务地点：</w:t>
      </w:r>
      <w:r>
        <w:rPr>
          <w:rFonts w:ascii="宋体" w:hAnsi="宋体" w:eastAsia="宋体" w:cs="宋体"/>
          <w:kern w:val="2"/>
          <w:highlight w:val="none"/>
          <w:u w:color="000000"/>
          <w:lang w:val="en-US" w:eastAsia="zh-CN"/>
        </w:rPr>
        <w:t>甲方</w:t>
      </w:r>
      <w:r>
        <w:rPr>
          <w:rFonts w:ascii="宋体" w:hAnsi="宋体" w:eastAsia="宋体" w:cs="宋体"/>
          <w:kern w:val="2"/>
          <w:highlight w:val="none"/>
          <w:u w:color="000000"/>
        </w:rPr>
        <w:t>指定地点</w:t>
      </w:r>
      <w:r>
        <w:rPr>
          <w:rFonts w:ascii="宋体" w:hAnsi="宋体" w:eastAsia="宋体" w:cs="宋体"/>
          <w:kern w:val="2"/>
          <w:highlight w:val="none"/>
          <w:u w:color="000000"/>
          <w:lang w:val="zh-CN" w:eastAsia="zh-CN"/>
        </w:rPr>
        <w:t>；</w:t>
      </w:r>
    </w:p>
    <w:p w14:paraId="2A7AFA15">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lang w:val="zh-CN" w:eastAsia="zh-CN"/>
        </w:rPr>
      </w:pPr>
      <w:r>
        <w:rPr>
          <w:rFonts w:ascii="宋体" w:hAnsi="宋体" w:eastAsia="宋体" w:cs="宋体"/>
          <w:kern w:val="2"/>
          <w:highlight w:val="none"/>
          <w:u w:color="000000"/>
        </w:rPr>
        <w:t>（</w:t>
      </w:r>
      <w:r>
        <w:rPr>
          <w:rFonts w:hint="eastAsia" w:ascii="宋体" w:hAnsi="宋体" w:eastAsia="宋体" w:cs="宋体"/>
          <w:kern w:val="2"/>
          <w:highlight w:val="none"/>
          <w:u w:color="000000"/>
          <w:lang w:val="en-US" w:eastAsia="zh-CN"/>
        </w:rPr>
        <w:t>三</w:t>
      </w:r>
      <w:r>
        <w:rPr>
          <w:rFonts w:ascii="宋体" w:hAnsi="宋体" w:eastAsia="宋体" w:cs="宋体"/>
          <w:kern w:val="2"/>
          <w:highlight w:val="none"/>
          <w:u w:color="000000"/>
        </w:rPr>
        <w:t>）服务期：</w:t>
      </w:r>
      <w:r>
        <w:rPr>
          <w:rFonts w:ascii="宋体" w:hAnsi="宋体" w:eastAsia="宋体" w:cs="宋体"/>
          <w:kern w:val="2"/>
          <w:highlight w:val="none"/>
          <w:u w:color="000000"/>
          <w:lang w:val="en-US" w:eastAsia="zh-CN"/>
        </w:rPr>
        <w:t>乙方应自合同签订之日起至</w:t>
      </w:r>
      <w:r>
        <w:rPr>
          <w:rFonts w:ascii="宋体" w:hAnsi="宋体" w:eastAsia="宋体" w:cs="宋体"/>
          <w:kern w:val="2"/>
          <w:highlight w:val="none"/>
          <w:u w:val="single" w:color="auto"/>
          <w:lang w:val="en-US" w:eastAsia="zh-CN"/>
        </w:rPr>
        <w:t xml:space="preserve">        </w:t>
      </w:r>
      <w:r>
        <w:rPr>
          <w:rFonts w:ascii="宋体" w:hAnsi="宋体" w:eastAsia="宋体" w:cs="宋体"/>
          <w:kern w:val="2"/>
          <w:highlight w:val="none"/>
          <w:u w:color="000000"/>
        </w:rPr>
        <w:t>之前</w:t>
      </w:r>
      <w:r>
        <w:rPr>
          <w:rFonts w:ascii="宋体" w:hAnsi="宋体" w:eastAsia="宋体" w:cs="宋体"/>
          <w:kern w:val="2"/>
          <w:highlight w:val="none"/>
          <w:u w:color="000000"/>
          <w:lang w:val="en-US" w:eastAsia="zh-CN"/>
        </w:rPr>
        <w:t>提交本合同项下全部工作成果并协助甲方</w:t>
      </w:r>
      <w:r>
        <w:rPr>
          <w:rFonts w:ascii="宋体" w:hAnsi="宋体" w:eastAsia="宋体" w:cs="宋体"/>
          <w:kern w:val="2"/>
          <w:highlight w:val="none"/>
          <w:u w:color="000000"/>
        </w:rPr>
        <w:t>完成本项目验收工作</w:t>
      </w:r>
      <w:r>
        <w:rPr>
          <w:rFonts w:ascii="宋体" w:hAnsi="宋体" w:eastAsia="宋体" w:cs="宋体"/>
          <w:kern w:val="2"/>
          <w:highlight w:val="none"/>
          <w:u w:color="000000"/>
          <w:lang w:val="zh-CN" w:eastAsia="zh-CN"/>
        </w:rPr>
        <w:t>；</w:t>
      </w:r>
    </w:p>
    <w:p w14:paraId="1671B671">
      <w:pPr>
        <w:pStyle w:val="89"/>
        <w:numPr>
          <w:ilvl w:val="0"/>
          <w:numId w:val="0"/>
        </w:numPr>
        <w:shd w:val="clea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五、质量保证</w:t>
      </w:r>
    </w:p>
    <w:p w14:paraId="3861BAF3">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lang w:eastAsia="zh-CN"/>
        </w:rPr>
      </w:pPr>
      <w:r>
        <w:rPr>
          <w:rFonts w:ascii="宋体" w:hAnsi="宋体" w:eastAsia="宋体" w:cs="宋体"/>
          <w:kern w:val="2"/>
          <w:highlight w:val="none"/>
          <w:u w:color="000000"/>
        </w:rPr>
        <w:t>（一）乙方应当保证服务内容质量完全符合</w:t>
      </w:r>
      <w:r>
        <w:rPr>
          <w:rFonts w:ascii="宋体" w:hAnsi="宋体" w:eastAsia="宋体" w:cs="宋体"/>
          <w:kern w:val="2"/>
          <w:highlight w:val="none"/>
          <w:u w:color="000000"/>
          <w:lang w:eastAsia="zh-CN"/>
        </w:rPr>
        <w:t>相应的国家标准。</w:t>
      </w:r>
    </w:p>
    <w:p w14:paraId="0AE7BA8F">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lang w:eastAsia="zh-CN"/>
        </w:rPr>
      </w:pPr>
      <w:r>
        <w:rPr>
          <w:rFonts w:ascii="宋体" w:hAnsi="宋体" w:eastAsia="宋体" w:cs="宋体"/>
          <w:kern w:val="2"/>
          <w:highlight w:val="none"/>
          <w:u w:color="000000"/>
          <w:lang w:eastAsia="zh-CN"/>
        </w:rPr>
        <w:t>（二）乙方应当保证服务内容质量完全符合合同规定的要求，并对服务内容质量问题负责。</w:t>
      </w:r>
    </w:p>
    <w:p w14:paraId="5885C09E">
      <w:pPr>
        <w:pStyle w:val="89"/>
        <w:numPr>
          <w:ilvl w:val="0"/>
          <w:numId w:val="0"/>
        </w:numPr>
        <w:shd w:val="clea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六、技术要求及标准</w:t>
      </w:r>
    </w:p>
    <w:p w14:paraId="1894D050">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color w:val="auto"/>
          <w:kern w:val="2"/>
          <w:highlight w:val="none"/>
          <w:u w:color="000000"/>
        </w:rPr>
      </w:pPr>
      <w:r>
        <w:rPr>
          <w:rFonts w:ascii="宋体" w:hAnsi="宋体" w:eastAsia="宋体" w:cs="宋体"/>
          <w:kern w:val="2"/>
          <w:highlight w:val="none"/>
          <w:u w:color="000000"/>
          <w:lang w:val="en-US" w:eastAsia="zh-CN"/>
        </w:rPr>
        <w:t>档案整理工作环节主要包括：</w:t>
      </w:r>
      <w:r>
        <w:rPr>
          <w:rFonts w:ascii="宋体" w:hAnsi="宋体" w:eastAsia="宋体" w:cs="宋体"/>
          <w:color w:val="auto"/>
          <w:kern w:val="2"/>
          <w:highlight w:val="none"/>
          <w:u w:color="000000"/>
          <w:lang w:val="en-US" w:eastAsia="zh-CN"/>
        </w:rPr>
        <w:t>档案接收、档案分类、加</w:t>
      </w:r>
      <w:r>
        <w:rPr>
          <w:rFonts w:ascii="宋体" w:hAnsi="宋体" w:eastAsia="宋体" w:cs="宋体"/>
          <w:color w:val="auto"/>
          <w:kern w:val="2"/>
          <w:highlight w:val="none"/>
          <w:u w:color="000000"/>
        </w:rPr>
        <w:t>盖</w:t>
      </w:r>
      <w:r>
        <w:rPr>
          <w:rFonts w:ascii="宋体" w:hAnsi="宋体" w:eastAsia="宋体" w:cs="宋体"/>
          <w:color w:val="auto"/>
          <w:kern w:val="2"/>
          <w:highlight w:val="none"/>
          <w:u w:color="000000"/>
          <w:lang w:val="en-US" w:eastAsia="zh-CN"/>
        </w:rPr>
        <w:t>归档</w:t>
      </w:r>
      <w:r>
        <w:rPr>
          <w:rFonts w:ascii="宋体" w:hAnsi="宋体" w:eastAsia="宋体" w:cs="宋体"/>
          <w:color w:val="auto"/>
          <w:kern w:val="2"/>
          <w:highlight w:val="none"/>
          <w:u w:color="000000"/>
        </w:rPr>
        <w:t>章</w:t>
      </w:r>
      <w:r>
        <w:rPr>
          <w:rFonts w:ascii="宋体" w:hAnsi="宋体" w:eastAsia="宋体" w:cs="宋体"/>
          <w:color w:val="auto"/>
          <w:kern w:val="2"/>
          <w:highlight w:val="none"/>
          <w:u w:color="000000"/>
          <w:lang w:eastAsia="zh-CN"/>
        </w:rPr>
        <w:t>、</w:t>
      </w:r>
      <w:r>
        <w:rPr>
          <w:rFonts w:ascii="宋体" w:hAnsi="宋体" w:eastAsia="宋体" w:cs="宋体"/>
          <w:color w:val="auto"/>
          <w:kern w:val="2"/>
          <w:highlight w:val="none"/>
          <w:u w:color="000000"/>
          <w:lang w:val="en-US" w:eastAsia="zh-CN"/>
        </w:rPr>
        <w:t>归档章补全</w:t>
      </w:r>
      <w:r>
        <w:rPr>
          <w:rFonts w:ascii="宋体" w:hAnsi="宋体" w:eastAsia="宋体" w:cs="宋体"/>
          <w:color w:val="auto"/>
          <w:kern w:val="2"/>
          <w:highlight w:val="none"/>
          <w:u w:color="000000"/>
        </w:rPr>
        <w:t>、</w:t>
      </w:r>
      <w:r>
        <w:rPr>
          <w:rFonts w:ascii="宋体" w:hAnsi="宋体" w:eastAsia="宋体" w:cs="宋体"/>
          <w:color w:val="auto"/>
          <w:kern w:val="2"/>
          <w:highlight w:val="none"/>
          <w:u w:color="000000"/>
          <w:lang w:val="en-US" w:eastAsia="zh-CN"/>
        </w:rPr>
        <w:t>编页、</w:t>
      </w:r>
      <w:r>
        <w:rPr>
          <w:rFonts w:ascii="宋体" w:hAnsi="宋体" w:eastAsia="宋体" w:cs="宋体"/>
          <w:color w:val="auto"/>
          <w:kern w:val="2"/>
          <w:highlight w:val="none"/>
          <w:u w:color="000000"/>
        </w:rPr>
        <w:t>替换目录、装订、装盒、打背脊、档案上架等</w:t>
      </w:r>
      <w:r>
        <w:rPr>
          <w:rFonts w:ascii="宋体" w:hAnsi="宋体" w:eastAsia="宋体" w:cs="宋体"/>
          <w:color w:val="auto"/>
          <w:kern w:val="2"/>
          <w:highlight w:val="none"/>
          <w:u w:color="000000"/>
          <w:lang w:eastAsia="zh-CN"/>
        </w:rPr>
        <w:t>。</w:t>
      </w:r>
    </w:p>
    <w:p w14:paraId="6C38AEEE">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ascii="宋体" w:hAnsi="宋体" w:eastAsia="宋体" w:cs="宋体"/>
          <w:kern w:val="2"/>
          <w:highlight w:val="none"/>
          <w:u w:color="000000"/>
        </w:rPr>
      </w:pPr>
      <w:r>
        <w:rPr>
          <w:rFonts w:hint="eastAsia" w:ascii="宋体" w:hAnsi="宋体" w:eastAsia="宋体" w:cs="宋体"/>
          <w:kern w:val="2"/>
          <w:highlight w:val="none"/>
          <w:u w:color="000000"/>
          <w:lang w:val="en-US" w:eastAsia="zh-CN"/>
        </w:rPr>
        <w:t>本项目主要工作环节包含</w:t>
      </w:r>
      <w:r>
        <w:rPr>
          <w:rFonts w:hint="eastAsia" w:ascii="宋体" w:hAnsi="宋体" w:eastAsia="宋体" w:cs="宋体"/>
          <w:kern w:val="2"/>
          <w:highlight w:val="none"/>
          <w:u w:color="000000"/>
          <w:lang w:val="zh-CN"/>
        </w:rPr>
        <w:t>根据</w:t>
      </w:r>
      <w:r>
        <w:rPr>
          <w:rFonts w:hint="eastAsia" w:ascii="宋体" w:hAnsi="宋体" w:eastAsia="宋体" w:cs="宋体"/>
          <w:kern w:val="2"/>
          <w:highlight w:val="none"/>
          <w:u w:color="000000"/>
        </w:rPr>
        <w:t>法院提供的民事案件、执行案件、行政案件、经济案件、刑事案件</w:t>
      </w:r>
      <w:r>
        <w:rPr>
          <w:rFonts w:hint="eastAsia" w:ascii="宋体" w:hAnsi="宋体" w:eastAsia="宋体" w:cs="宋体"/>
          <w:kern w:val="2"/>
          <w:highlight w:val="none"/>
          <w:u w:color="000000"/>
          <w:lang w:val="zh-CN"/>
        </w:rPr>
        <w:t>进行规范化整理、分类、编页、装订、</w:t>
      </w:r>
      <w:r>
        <w:rPr>
          <w:rFonts w:hint="eastAsia" w:ascii="宋体" w:hAnsi="宋体" w:eastAsia="宋体" w:cs="宋体"/>
          <w:kern w:val="2"/>
          <w:highlight w:val="none"/>
          <w:u w:color="000000"/>
        </w:rPr>
        <w:t>扫描、信息著录、质检、格式转换、图像处理、修图、纸张修复、数据挂接</w:t>
      </w:r>
      <w:r>
        <w:rPr>
          <w:rFonts w:ascii="宋体" w:hAnsi="宋体" w:eastAsia="宋体" w:cs="宋体"/>
          <w:kern w:val="2"/>
          <w:highlight w:val="none"/>
          <w:u w:color="000000"/>
        </w:rPr>
        <w:t>等各项工作。加工过程中必须确保档案载体的安全完整以及档案信息内容安全。本项目参照标准：</w:t>
      </w:r>
    </w:p>
    <w:p w14:paraId="0EA130A0">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color="000000"/>
          <w:rtl w:val="0"/>
          <w:lang w:val="zh-TW" w:eastAsia="zh-TW"/>
        </w:rPr>
      </w:pPr>
      <w:r>
        <w:rPr>
          <w:rFonts w:hint="eastAsia" w:ascii="宋体" w:hAnsi="宋体" w:eastAsia="宋体" w:cs="宋体"/>
          <w:kern w:val="2"/>
          <w:highlight w:val="none"/>
          <w:u w:color="000000"/>
          <w:rtl w:val="0"/>
          <w:lang w:val="zh-TW" w:eastAsia="zh-TW"/>
        </w:rPr>
        <w:t>《中华人民共和国档案法》；</w:t>
      </w:r>
    </w:p>
    <w:p w14:paraId="163296F8">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color="000000"/>
          <w:rtl w:val="0"/>
          <w:lang w:val="zh-TW" w:eastAsia="zh-CN"/>
        </w:rPr>
      </w:pPr>
      <w:r>
        <w:rPr>
          <w:rFonts w:ascii="宋体" w:hAnsi="宋体" w:eastAsia="宋体" w:cs="宋体"/>
          <w:kern w:val="2"/>
          <w:highlight w:val="none"/>
          <w:u w:color="000000"/>
        </w:rPr>
        <w:t>《档案与文件收集利用条例》</w:t>
      </w:r>
      <w:r>
        <w:rPr>
          <w:rFonts w:hint="eastAsia" w:ascii="宋体" w:hAnsi="宋体" w:eastAsia="宋体" w:cs="宋体"/>
          <w:kern w:val="2"/>
          <w:highlight w:val="none"/>
          <w:u w:color="000000"/>
          <w:lang w:eastAsia="zh-CN"/>
        </w:rPr>
        <w:t>；</w:t>
      </w:r>
    </w:p>
    <w:p w14:paraId="7134DE39">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color="000000"/>
          <w:rtl w:val="0"/>
          <w:lang w:val="zh-TW" w:eastAsia="zh-TW"/>
        </w:rPr>
      </w:pPr>
      <w:r>
        <w:rPr>
          <w:rFonts w:hint="eastAsia" w:ascii="宋体" w:hAnsi="宋体" w:eastAsia="宋体" w:cs="宋体"/>
          <w:kern w:val="2"/>
          <w:highlight w:val="none"/>
          <w:u w:color="000000"/>
          <w:rtl w:val="0"/>
          <w:lang w:val="zh-TW" w:eastAsia="zh-TW"/>
        </w:rPr>
        <w:t>《纸质档案数字化规范》（DA/T31-</w:t>
      </w:r>
      <w:r>
        <w:rPr>
          <w:rFonts w:hint="eastAsia" w:ascii="宋体" w:hAnsi="宋体" w:eastAsia="宋体" w:cs="宋体"/>
          <w:kern w:val="2"/>
          <w:highlight w:val="none"/>
          <w:u w:color="000000"/>
          <w:rtl w:val="0"/>
          <w:lang w:val="en-US" w:eastAsia="zh-CN"/>
        </w:rPr>
        <w:t>2017</w:t>
      </w:r>
      <w:r>
        <w:rPr>
          <w:rFonts w:hint="eastAsia" w:ascii="宋体" w:hAnsi="宋体" w:eastAsia="宋体" w:cs="宋体"/>
          <w:kern w:val="2"/>
          <w:highlight w:val="none"/>
          <w:u w:color="000000"/>
          <w:rtl w:val="0"/>
          <w:lang w:val="zh-TW" w:eastAsia="zh-TW"/>
        </w:rPr>
        <w:t>）；</w:t>
      </w:r>
    </w:p>
    <w:p w14:paraId="0D3B5B69">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color="000000"/>
          <w:rtl w:val="0"/>
          <w:lang w:val="zh-TW" w:eastAsia="zh-TW"/>
        </w:rPr>
      </w:pPr>
      <w:r>
        <w:rPr>
          <w:rFonts w:hint="eastAsia" w:ascii="宋体" w:hAnsi="宋体" w:eastAsia="宋体" w:cs="宋体"/>
          <w:kern w:val="2"/>
          <w:highlight w:val="none"/>
          <w:u w:color="000000"/>
          <w:rtl w:val="0"/>
          <w:lang w:val="zh-TW" w:eastAsia="zh-TW"/>
        </w:rPr>
        <w:t>《档案著录规则》（DA/T18-</w:t>
      </w:r>
      <w:r>
        <w:rPr>
          <w:rFonts w:hint="eastAsia" w:ascii="宋体" w:hAnsi="宋体" w:eastAsia="宋体" w:cs="宋体"/>
          <w:kern w:val="2"/>
          <w:highlight w:val="none"/>
          <w:u w:color="000000"/>
          <w:rtl w:val="0"/>
          <w:lang w:val="en-US" w:eastAsia="zh-CN"/>
        </w:rPr>
        <w:t>2022</w:t>
      </w:r>
      <w:r>
        <w:rPr>
          <w:rFonts w:hint="eastAsia" w:ascii="宋体" w:hAnsi="宋体" w:eastAsia="宋体" w:cs="宋体"/>
          <w:kern w:val="2"/>
          <w:highlight w:val="none"/>
          <w:u w:color="000000"/>
          <w:rtl w:val="0"/>
          <w:lang w:val="zh-TW" w:eastAsia="zh-TW"/>
        </w:rPr>
        <w:t>）；</w:t>
      </w:r>
    </w:p>
    <w:p w14:paraId="719E5796">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color="000000"/>
          <w:rtl w:val="0"/>
          <w:lang w:val="zh-TW" w:eastAsia="zh-TW"/>
        </w:rPr>
      </w:pPr>
      <w:r>
        <w:rPr>
          <w:rFonts w:hint="eastAsia" w:ascii="宋体" w:hAnsi="宋体" w:eastAsia="宋体" w:cs="宋体"/>
          <w:kern w:val="2"/>
          <w:highlight w:val="none"/>
          <w:u w:color="000000"/>
          <w:rtl w:val="0"/>
          <w:lang w:val="zh-TW" w:eastAsia="zh-TW"/>
        </w:rPr>
        <w:t>《档案装裱技术规范》（DA/T25-20</w:t>
      </w:r>
      <w:r>
        <w:rPr>
          <w:rFonts w:hint="eastAsia" w:ascii="宋体" w:hAnsi="宋体" w:eastAsia="宋体" w:cs="宋体"/>
          <w:kern w:val="2"/>
          <w:highlight w:val="none"/>
          <w:u w:color="000000"/>
          <w:rtl w:val="0"/>
          <w:lang w:val="en-US" w:eastAsia="zh-CN"/>
        </w:rPr>
        <w:t>22</w:t>
      </w:r>
      <w:r>
        <w:rPr>
          <w:rFonts w:hint="eastAsia" w:ascii="宋体" w:hAnsi="宋体" w:eastAsia="宋体" w:cs="宋体"/>
          <w:kern w:val="2"/>
          <w:highlight w:val="none"/>
          <w:u w:color="000000"/>
          <w:rtl w:val="0"/>
          <w:lang w:val="zh-TW" w:eastAsia="zh-TW"/>
        </w:rPr>
        <w:t>）；</w:t>
      </w:r>
    </w:p>
    <w:p w14:paraId="0CB190A1">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color="000000"/>
          <w:rtl w:val="0"/>
          <w:lang w:val="zh-TW" w:eastAsia="zh-CN"/>
        </w:rPr>
      </w:pPr>
      <w:r>
        <w:rPr>
          <w:rFonts w:hint="eastAsia" w:ascii="宋体" w:hAnsi="宋体" w:eastAsia="宋体" w:cs="宋体"/>
          <w:kern w:val="2"/>
          <w:highlight w:val="none"/>
          <w:u w:color="000000"/>
          <w:rtl w:val="0"/>
          <w:lang w:val="zh-TW" w:eastAsia="zh-TW"/>
        </w:rPr>
        <w:t>《电子文件归档与管理规范》</w:t>
      </w:r>
      <w:r>
        <w:rPr>
          <w:rFonts w:hint="eastAsia" w:ascii="宋体" w:hAnsi="宋体" w:eastAsia="宋体" w:cs="宋体"/>
          <w:kern w:val="2"/>
          <w:sz w:val="24"/>
          <w:szCs w:val="24"/>
          <w:highlight w:val="none"/>
          <w:u w:color="000000"/>
          <w:rtl w:val="0"/>
          <w:lang w:val="zh-TW" w:eastAsia="zh-TW"/>
        </w:rPr>
        <w:t>（GB/T</w:t>
      </w:r>
      <w:r>
        <w:rPr>
          <w:rFonts w:hint="eastAsia" w:ascii="宋体" w:hAnsi="宋体" w:eastAsia="宋体" w:cs="宋体"/>
          <w:kern w:val="2"/>
          <w:sz w:val="24"/>
          <w:szCs w:val="24"/>
          <w:highlight w:val="none"/>
          <w:u w:color="000000"/>
          <w:rtl w:val="0"/>
          <w:lang w:val="en-US" w:eastAsia="zh-CN"/>
        </w:rPr>
        <w:t xml:space="preserve"> </w:t>
      </w:r>
      <w:r>
        <w:rPr>
          <w:rFonts w:hint="eastAsia" w:ascii="宋体" w:hAnsi="宋体" w:eastAsia="宋体" w:cs="宋体"/>
          <w:kern w:val="2"/>
          <w:sz w:val="24"/>
          <w:szCs w:val="24"/>
          <w:highlight w:val="none"/>
          <w:u w:color="000000"/>
          <w:rtl w:val="0"/>
          <w:lang w:val="zh-TW" w:eastAsia="zh-TW"/>
        </w:rPr>
        <w:t>18894-2016）</w:t>
      </w:r>
      <w:r>
        <w:rPr>
          <w:rFonts w:hint="eastAsia" w:ascii="宋体" w:hAnsi="宋体" w:eastAsia="宋体" w:cs="宋体"/>
          <w:kern w:val="2"/>
          <w:sz w:val="24"/>
          <w:szCs w:val="24"/>
          <w:highlight w:val="none"/>
          <w:u w:color="000000"/>
          <w:rtl w:val="0"/>
          <w:lang w:val="zh-TW" w:eastAsia="zh-CN"/>
        </w:rPr>
        <w:t>；</w:t>
      </w:r>
    </w:p>
    <w:p w14:paraId="61F72F7A">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color="000000"/>
          <w:rtl w:val="0"/>
          <w:lang w:val="zh-TW" w:eastAsia="zh-CN"/>
        </w:rPr>
      </w:pPr>
      <w:r>
        <w:rPr>
          <w:rFonts w:hint="eastAsia" w:ascii="宋体" w:hAnsi="宋体" w:eastAsia="宋体" w:cs="宋体"/>
          <w:kern w:val="2"/>
          <w:highlight w:val="none"/>
          <w:u w:color="000000"/>
          <w:rtl w:val="0"/>
          <w:lang w:val="zh-TW" w:eastAsia="zh-TW"/>
        </w:rPr>
        <w:t>《</w:t>
      </w:r>
      <w:r>
        <w:rPr>
          <w:rFonts w:hint="eastAsia" w:ascii="宋体" w:hAnsi="宋体" w:eastAsia="宋体" w:cs="宋体"/>
          <w:kern w:val="2"/>
          <w:highlight w:val="none"/>
          <w:u w:color="000000"/>
          <w:rtl w:val="0"/>
          <w:lang w:val="en-US" w:eastAsia="zh-CN"/>
        </w:rPr>
        <w:t>陕西省档案</w:t>
      </w:r>
      <w:r>
        <w:rPr>
          <w:rFonts w:hint="eastAsia" w:ascii="宋体" w:hAnsi="宋体" w:eastAsia="宋体" w:cs="宋体"/>
          <w:kern w:val="2"/>
          <w:highlight w:val="none"/>
          <w:u w:color="000000"/>
          <w:rtl w:val="0"/>
          <w:lang w:val="zh-TW" w:eastAsia="zh-TW"/>
        </w:rPr>
        <w:t>条例》</w:t>
      </w:r>
      <w:r>
        <w:rPr>
          <w:rFonts w:hint="eastAsia" w:ascii="宋体" w:hAnsi="宋体" w:eastAsia="宋体" w:cs="宋体"/>
          <w:kern w:val="2"/>
          <w:highlight w:val="none"/>
          <w:u w:color="000000"/>
          <w:rtl w:val="0"/>
          <w:lang w:val="zh-TW" w:eastAsia="zh-CN"/>
        </w:rPr>
        <w:t>；</w:t>
      </w:r>
    </w:p>
    <w:p w14:paraId="089619CE">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color="000000"/>
          <w:rtl w:val="0"/>
          <w:lang w:val="en-US" w:eastAsia="zh-CN"/>
        </w:rPr>
      </w:pPr>
      <w:r>
        <w:rPr>
          <w:rFonts w:hint="eastAsia" w:ascii="宋体" w:hAnsi="宋体" w:eastAsia="宋体" w:cs="宋体"/>
          <w:kern w:val="2"/>
          <w:highlight w:val="none"/>
          <w:u w:color="000000"/>
          <w:rtl w:val="0"/>
          <w:lang w:val="zh-TW" w:eastAsia="zh-TW"/>
        </w:rPr>
        <w:t>《陕西省档案数字化操作规范》</w:t>
      </w:r>
      <w:r>
        <w:rPr>
          <w:rFonts w:hint="eastAsia" w:ascii="宋体" w:hAnsi="宋体" w:eastAsia="宋体" w:cs="宋体"/>
          <w:kern w:val="2"/>
          <w:highlight w:val="none"/>
          <w:u w:color="000000"/>
          <w:rtl w:val="0"/>
          <w:lang w:val="zh-TW" w:eastAsia="zh-CN"/>
        </w:rPr>
        <w:t>。</w:t>
      </w:r>
    </w:p>
    <w:p w14:paraId="2EF5CE30">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服务承诺</w:t>
      </w:r>
      <w:r>
        <w:rPr>
          <w:rFonts w:ascii="宋体" w:hAnsi="宋体" w:eastAsia="宋体" w:cs="宋体"/>
          <w:kern w:val="2"/>
          <w:highlight w:val="none"/>
          <w:u w:color="000000"/>
          <w:lang w:eastAsia="zh-CN"/>
        </w:rPr>
        <w:t>：</w:t>
      </w:r>
      <w:r>
        <w:rPr>
          <w:rFonts w:ascii="宋体" w:hAnsi="宋体" w:eastAsia="宋体" w:cs="宋体"/>
          <w:kern w:val="2"/>
          <w:highlight w:val="none"/>
          <w:u w:color="000000"/>
        </w:rPr>
        <w:t>本合同服务项目的保证期为</w:t>
      </w:r>
      <w:r>
        <w:rPr>
          <w:rFonts w:ascii="宋体" w:hAnsi="宋体" w:eastAsia="宋体" w:cs="宋体"/>
          <w:kern w:val="2"/>
          <w:highlight w:val="none"/>
          <w:u w:val="single" w:color="auto"/>
          <w:lang w:val="en-US" w:eastAsia="zh-CN"/>
        </w:rPr>
        <w:t xml:space="preserve">  </w:t>
      </w:r>
      <w:r>
        <w:rPr>
          <w:rFonts w:hint="eastAsia" w:ascii="宋体" w:hAnsi="宋体" w:eastAsia="宋体" w:cs="宋体"/>
          <w:kern w:val="2"/>
          <w:highlight w:val="none"/>
          <w:u w:val="single" w:color="auto"/>
          <w:lang w:val="en-US" w:eastAsia="zh-CN"/>
        </w:rPr>
        <w:t xml:space="preserve">  </w:t>
      </w:r>
      <w:r>
        <w:rPr>
          <w:rFonts w:ascii="宋体" w:hAnsi="宋体" w:eastAsia="宋体" w:cs="宋体"/>
          <w:kern w:val="2"/>
          <w:highlight w:val="none"/>
          <w:u w:val="single" w:color="auto"/>
          <w:lang w:val="en-US" w:eastAsia="zh-CN"/>
        </w:rPr>
        <w:t xml:space="preserve">   </w:t>
      </w:r>
      <w:r>
        <w:rPr>
          <w:rFonts w:ascii="宋体" w:hAnsi="宋体" w:eastAsia="宋体" w:cs="宋体"/>
          <w:kern w:val="2"/>
          <w:highlight w:val="none"/>
          <w:u w:color="000000"/>
        </w:rPr>
        <w:t>。在保证期内发现因乙方工作失误造成的档案数据质量问题，乙方应当负责返工或者免费补扫的责任。但因甲方使用、保管不当引起的问题除外。</w:t>
      </w:r>
    </w:p>
    <w:p w14:paraId="47A43578">
      <w:pPr>
        <w:pStyle w:val="89"/>
        <w:numPr>
          <w:ilvl w:val="0"/>
          <w:numId w:val="0"/>
        </w:numPr>
        <w:shd w:val="clea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七、违约责任</w:t>
      </w:r>
    </w:p>
    <w:p w14:paraId="631A3B8D">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highlight w:val="none"/>
        </w:rPr>
        <w:t>（</w:t>
      </w:r>
      <w:r>
        <w:rPr>
          <w:rFonts w:ascii="宋体" w:hAnsi="宋体" w:eastAsia="宋体" w:cs="宋体"/>
          <w:kern w:val="2"/>
          <w:highlight w:val="none"/>
          <w:u w:color="000000"/>
        </w:rPr>
        <w:t>一）按《中华人民共和国民法典》中的相关条款执行</w:t>
      </w:r>
      <w:r>
        <w:rPr>
          <w:rFonts w:ascii="宋体" w:hAnsi="宋体" w:eastAsia="宋体" w:cs="宋体"/>
          <w:kern w:val="2"/>
          <w:highlight w:val="none"/>
          <w:u w:color="000000"/>
          <w:lang w:val="zh-CN" w:eastAsia="zh-CN"/>
        </w:rPr>
        <w:t>；</w:t>
      </w:r>
    </w:p>
    <w:p w14:paraId="74F4C4D8">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（二）未按合同要求的提供</w:t>
      </w:r>
      <w:r>
        <w:rPr>
          <w:rFonts w:ascii="宋体" w:hAnsi="宋体" w:eastAsia="宋体" w:cs="宋体"/>
          <w:kern w:val="2"/>
          <w:highlight w:val="none"/>
          <w:u w:color="000000"/>
          <w:lang w:val="zh-CN" w:eastAsia="zh-CN"/>
        </w:rPr>
        <w:t>技术服务</w:t>
      </w:r>
      <w:r>
        <w:rPr>
          <w:rFonts w:ascii="宋体" w:hAnsi="宋体" w:eastAsia="宋体" w:cs="宋体"/>
          <w:kern w:val="2"/>
          <w:highlight w:val="none"/>
          <w:u w:color="000000"/>
        </w:rPr>
        <w:t>，甲方有权终止合同，</w:t>
      </w:r>
      <w:r>
        <w:rPr>
          <w:rFonts w:ascii="宋体" w:hAnsi="宋体" w:eastAsia="宋体" w:cs="宋体"/>
          <w:kern w:val="2"/>
          <w:highlight w:val="none"/>
          <w:u w:color="000000"/>
          <w:lang w:val="zh-CN" w:eastAsia="zh-CN"/>
        </w:rPr>
        <w:t>还可</w:t>
      </w:r>
      <w:r>
        <w:rPr>
          <w:rFonts w:ascii="宋体" w:hAnsi="宋体" w:eastAsia="宋体" w:cs="宋体"/>
          <w:kern w:val="2"/>
          <w:highlight w:val="none"/>
          <w:u w:color="000000"/>
        </w:rPr>
        <w:t>对</w:t>
      </w:r>
      <w:r>
        <w:rPr>
          <w:rFonts w:ascii="宋体" w:hAnsi="宋体" w:eastAsia="宋体" w:cs="宋体"/>
          <w:kern w:val="2"/>
          <w:highlight w:val="none"/>
          <w:u w:color="000000"/>
          <w:lang w:val="zh-CN" w:eastAsia="zh-CN"/>
        </w:rPr>
        <w:t>乙方</w:t>
      </w:r>
      <w:r>
        <w:rPr>
          <w:rFonts w:ascii="宋体" w:hAnsi="宋体" w:eastAsia="宋体" w:cs="宋体"/>
          <w:kern w:val="2"/>
          <w:highlight w:val="none"/>
          <w:u w:color="000000"/>
        </w:rPr>
        <w:t>违约行为进行追究。</w:t>
      </w:r>
    </w:p>
    <w:p w14:paraId="32D1D903">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Arial" w:hAnsi="Arial" w:eastAsia="宋体" w:cs="Arial"/>
          <w:kern w:val="2"/>
          <w:highlight w:val="none"/>
          <w:u w:color="000000"/>
          <w:lang w:val="en-US" w:eastAsia="zh-CN"/>
        </w:rPr>
      </w:pPr>
      <w:r>
        <w:rPr>
          <w:rFonts w:ascii="宋体" w:hAnsi="宋体" w:eastAsia="宋体" w:cs="宋体"/>
          <w:kern w:val="2"/>
          <w:highlight w:val="none"/>
          <w:u w:color="000000"/>
        </w:rPr>
        <w:t>（三）</w:t>
      </w:r>
      <w:r>
        <w:rPr>
          <w:rFonts w:ascii="宋体" w:hAnsi="宋体" w:eastAsia="宋体" w:cs="宋体"/>
          <w:kern w:val="2"/>
          <w:highlight w:val="none"/>
          <w:u w:color="000000"/>
          <w:lang w:val="en-US" w:eastAsia="zh-CN"/>
        </w:rPr>
        <w:t>乙方逾期提交工作成果的，每逾期一日，应向甲方支付合同金额1</w:t>
      </w:r>
      <w:r>
        <w:rPr>
          <w:rFonts w:hint="default" w:ascii="Arial" w:hAnsi="Arial" w:eastAsia="宋体" w:cs="Arial"/>
          <w:kern w:val="2"/>
          <w:highlight w:val="none"/>
          <w:u w:color="000000"/>
          <w:lang w:val="en-US" w:eastAsia="zh-CN"/>
        </w:rPr>
        <w:t>‰</w:t>
      </w:r>
      <w:r>
        <w:rPr>
          <w:rFonts w:ascii="Arial" w:hAnsi="Arial" w:eastAsia="宋体" w:cs="Arial"/>
          <w:kern w:val="2"/>
          <w:highlight w:val="none"/>
          <w:u w:color="000000"/>
          <w:lang w:val="en-US" w:eastAsia="zh-CN"/>
        </w:rPr>
        <w:t>/天的违约金；逾期超过15日的，甲方有权解除本合同，并要求乙方支付合同总金额5%的违约金。</w:t>
      </w:r>
    </w:p>
    <w:p w14:paraId="2B4B3FBC">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Arial" w:hAnsi="Arial" w:eastAsia="宋体" w:cs="Arial"/>
          <w:kern w:val="2"/>
          <w:highlight w:val="none"/>
          <w:u w:color="000000"/>
          <w:lang w:val="en-US" w:eastAsia="zh-CN"/>
        </w:rPr>
      </w:pPr>
      <w:r>
        <w:rPr>
          <w:rFonts w:ascii="Arial" w:hAnsi="Arial" w:eastAsia="宋体" w:cs="Arial"/>
          <w:kern w:val="2"/>
          <w:highlight w:val="none"/>
          <w:u w:color="000000"/>
          <w:lang w:val="en-US" w:eastAsia="zh-CN"/>
        </w:rPr>
        <w:t>（四）乙方提交的工作成果不符合合同约定的质量、技术标准或经甲方验收不合格的，乙方应当免费返工或补扫。</w:t>
      </w:r>
    </w:p>
    <w:p w14:paraId="2F2EB1E1">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Arial" w:hAnsi="Arial" w:eastAsia="宋体" w:cs="Arial"/>
          <w:kern w:val="2"/>
          <w:highlight w:val="none"/>
          <w:u w:color="000000"/>
          <w:lang w:val="en-US" w:eastAsia="zh-CN"/>
        </w:rPr>
      </w:pPr>
      <w:r>
        <w:rPr>
          <w:rFonts w:ascii="Arial" w:hAnsi="Arial" w:eastAsia="宋体" w:cs="Arial"/>
          <w:kern w:val="2"/>
          <w:highlight w:val="none"/>
          <w:u w:color="000000"/>
          <w:lang w:val="en-US" w:eastAsia="zh-CN"/>
        </w:rPr>
        <w:t>（五）乙方违反保密协议，擅自将项目实施期间接触到的甲方纸质档案原件、档案数据安全以及档案秘密信息等纰漏给第三方的，乙方应当承担因此给甲方造成的一切损失，并向甲方支付合同总金额10%的违约金。</w:t>
      </w:r>
    </w:p>
    <w:p w14:paraId="2BF9FE90">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lang w:eastAsia="zh-CN"/>
        </w:rPr>
      </w:pPr>
      <w:r>
        <w:rPr>
          <w:rFonts w:ascii="Arial" w:hAnsi="Arial" w:eastAsia="宋体" w:cs="Arial"/>
          <w:kern w:val="2"/>
          <w:highlight w:val="none"/>
          <w:u w:color="000000"/>
          <w:lang w:val="en-US" w:eastAsia="zh-CN"/>
        </w:rPr>
        <w:t>（六）</w:t>
      </w:r>
      <w:r>
        <w:rPr>
          <w:rFonts w:ascii="宋体" w:hAnsi="宋体" w:eastAsia="宋体" w:cs="宋体"/>
          <w:kern w:val="2"/>
          <w:highlight w:val="none"/>
          <w:u w:color="000000"/>
        </w:rPr>
        <w:t>如有纠纷，双方友好协商解决，协商不成时可诉讼到甲方所在地人民法院解决</w:t>
      </w:r>
    </w:p>
    <w:p w14:paraId="265562F8">
      <w:pPr>
        <w:pStyle w:val="89"/>
        <w:numPr>
          <w:ilvl w:val="0"/>
          <w:numId w:val="0"/>
        </w:numPr>
        <w:shd w:val="clea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八、验收</w:t>
      </w:r>
    </w:p>
    <w:p w14:paraId="3F0F3E87">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lang w:val="en-US" w:eastAsia="zh-CN"/>
        </w:rPr>
        <w:t>本项目可</w:t>
      </w:r>
      <w:r>
        <w:rPr>
          <w:rFonts w:ascii="宋体" w:hAnsi="宋体" w:eastAsia="宋体" w:cs="宋体"/>
          <w:kern w:val="2"/>
          <w:highlight w:val="none"/>
          <w:u w:color="000000"/>
        </w:rPr>
        <w:t>由</w:t>
      </w:r>
      <w:r>
        <w:rPr>
          <w:rFonts w:ascii="宋体" w:hAnsi="宋体" w:eastAsia="宋体" w:cs="宋体"/>
          <w:kern w:val="2"/>
          <w:highlight w:val="none"/>
          <w:u w:color="000000"/>
          <w:lang w:val="en-US" w:eastAsia="zh-CN"/>
        </w:rPr>
        <w:t>甲方</w:t>
      </w:r>
      <w:r>
        <w:rPr>
          <w:rFonts w:ascii="宋体" w:hAnsi="宋体" w:eastAsia="宋体" w:cs="宋体"/>
          <w:kern w:val="2"/>
          <w:highlight w:val="none"/>
          <w:u w:color="000000"/>
        </w:rPr>
        <w:t>负责组织验收或者邀请</w:t>
      </w:r>
      <w:r>
        <w:rPr>
          <w:rFonts w:ascii="宋体" w:hAnsi="宋体" w:eastAsia="宋体" w:cs="宋体"/>
          <w:kern w:val="2"/>
          <w:highlight w:val="none"/>
          <w:u w:color="000000"/>
          <w:lang w:val="en-US" w:eastAsia="zh-CN"/>
        </w:rPr>
        <w:t>档案行业相关机构</w:t>
      </w:r>
      <w:r>
        <w:rPr>
          <w:rFonts w:ascii="宋体" w:hAnsi="宋体" w:eastAsia="宋体" w:cs="宋体"/>
          <w:kern w:val="2"/>
          <w:highlight w:val="none"/>
          <w:u w:color="000000"/>
        </w:rPr>
        <w:t>共同进行验收</w:t>
      </w:r>
      <w:r>
        <w:rPr>
          <w:rFonts w:ascii="宋体" w:hAnsi="宋体" w:eastAsia="宋体" w:cs="宋体"/>
          <w:kern w:val="2"/>
          <w:highlight w:val="none"/>
          <w:u w:color="000000"/>
          <w:lang w:val="en-US"/>
        </w:rPr>
        <w:t>,</w:t>
      </w:r>
      <w:r>
        <w:rPr>
          <w:rFonts w:ascii="宋体" w:hAnsi="宋体" w:eastAsia="宋体" w:cs="宋体"/>
          <w:kern w:val="2"/>
          <w:highlight w:val="none"/>
          <w:u w:color="000000"/>
        </w:rPr>
        <w:t>验收合格</w:t>
      </w:r>
      <w:r>
        <w:rPr>
          <w:rFonts w:ascii="宋体" w:hAnsi="宋体" w:eastAsia="宋体" w:cs="宋体"/>
          <w:kern w:val="2"/>
          <w:highlight w:val="none"/>
          <w:u w:color="000000"/>
          <w:lang w:val="en-US" w:eastAsia="zh-CN"/>
        </w:rPr>
        <w:t>乙方</w:t>
      </w:r>
      <w:r>
        <w:rPr>
          <w:rFonts w:ascii="宋体" w:hAnsi="宋体" w:eastAsia="宋体" w:cs="宋体"/>
          <w:kern w:val="2"/>
          <w:highlight w:val="none"/>
          <w:u w:color="000000"/>
        </w:rPr>
        <w:t>须交接项目实施的全部资料</w:t>
      </w:r>
      <w:r>
        <w:rPr>
          <w:rFonts w:ascii="宋体" w:hAnsi="宋体" w:eastAsia="宋体" w:cs="宋体"/>
          <w:kern w:val="2"/>
          <w:highlight w:val="none"/>
          <w:u w:color="000000"/>
          <w:lang w:eastAsia="zh-CN"/>
        </w:rPr>
        <w:t>。</w:t>
      </w:r>
      <w:r>
        <w:rPr>
          <w:rFonts w:ascii="宋体" w:hAnsi="宋体" w:eastAsia="宋体" w:cs="宋体"/>
          <w:kern w:val="2"/>
          <w:highlight w:val="none"/>
          <w:u w:color="000000"/>
        </w:rPr>
        <w:t>并填写项目验收报告单。验收须以合同、</w:t>
      </w:r>
      <w:r>
        <w:rPr>
          <w:rFonts w:ascii="宋体" w:hAnsi="宋体" w:eastAsia="宋体" w:cs="宋体"/>
          <w:kern w:val="2"/>
          <w:highlight w:val="none"/>
          <w:u w:color="000000"/>
          <w:lang w:val="en-US" w:eastAsia="zh-CN"/>
        </w:rPr>
        <w:t>报价单</w:t>
      </w:r>
      <w:r>
        <w:rPr>
          <w:rFonts w:ascii="宋体" w:hAnsi="宋体" w:eastAsia="宋体" w:cs="宋体"/>
          <w:kern w:val="2"/>
          <w:highlight w:val="none"/>
          <w:u w:color="000000"/>
        </w:rPr>
        <w:t>及国家相应的标准、规范等为依据。</w:t>
      </w:r>
    </w:p>
    <w:p w14:paraId="16204020">
      <w:pPr>
        <w:pStyle w:val="89"/>
        <w:numPr>
          <w:ilvl w:val="0"/>
          <w:numId w:val="0"/>
        </w:numPr>
        <w:shd w:val="clea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九、</w:t>
      </w:r>
      <w:r>
        <w:rPr>
          <w:rFonts w:hint="eastAsia" w:ascii="宋体" w:hAnsi="宋体" w:eastAsia="宋体" w:cs="宋体"/>
          <w:b/>
          <w:bCs/>
          <w:sz w:val="28"/>
          <w:szCs w:val="28"/>
          <w:highlight w:val="none"/>
          <w:lang w:val="zh-CN" w:eastAsia="zh-CN"/>
        </w:rPr>
        <w:t>甲乙双方发票信息</w:t>
      </w:r>
    </w:p>
    <w:p w14:paraId="5442B671">
      <w:pPr>
        <w:pStyle w:val="89"/>
        <w:shd w:val="clear"/>
        <w:spacing w:line="360" w:lineRule="auto"/>
        <w:rPr>
          <w:rFonts w:hint="eastAsia" w:ascii="Songti SC Bold" w:hAnsi="Songti SC Bold" w:eastAsia="宋体" w:cs="Songti SC Bold"/>
          <w:sz w:val="24"/>
          <w:szCs w:val="24"/>
          <w:highlight w:val="none"/>
          <w:u w:val="single" w:color="auto"/>
          <w:lang w:val="en-US" w:eastAsia="zh-CN"/>
        </w:rPr>
      </w:pPr>
      <w:r>
        <w:rPr>
          <w:rFonts w:hint="eastAsia" w:ascii="Songti SC Bold" w:hAnsi="Songti SC Bold" w:eastAsia="宋体" w:cs="Songti SC Bold"/>
          <w:sz w:val="24"/>
          <w:szCs w:val="24"/>
          <w:highlight w:val="none"/>
          <w:lang w:val="en-US" w:eastAsia="zh-CN"/>
        </w:rPr>
        <w:t>甲方：</w:t>
      </w:r>
      <w:r>
        <w:rPr>
          <w:rFonts w:hint="eastAsia" w:ascii="Songti SC Bold" w:hAnsi="Songti SC Bold" w:eastAsia="宋体" w:cs="Songti SC Bold"/>
          <w:sz w:val="24"/>
          <w:szCs w:val="24"/>
          <w:highlight w:val="none"/>
          <w:u w:val="single" w:color="auto"/>
          <w:lang w:val="en-US" w:eastAsia="zh-CN"/>
        </w:rPr>
        <w:t xml:space="preserve">                                </w:t>
      </w:r>
    </w:p>
    <w:p w14:paraId="18BA3929">
      <w:pPr>
        <w:pStyle w:val="89"/>
        <w:shd w:val="clear"/>
        <w:spacing w:line="360" w:lineRule="auto"/>
        <w:rPr>
          <w:rFonts w:hint="default" w:ascii="Songti SC Bold" w:hAnsi="Songti SC Bold" w:eastAsia="宋体" w:cs="Songti SC Bold"/>
          <w:sz w:val="24"/>
          <w:szCs w:val="24"/>
          <w:highlight w:val="none"/>
          <w:lang w:val="en-US" w:eastAsia="zh-CN"/>
        </w:rPr>
      </w:pPr>
      <w:r>
        <w:rPr>
          <w:rFonts w:hint="eastAsia" w:ascii="Songti SC Bold" w:hAnsi="Songti SC Bold" w:eastAsia="宋体" w:cs="Songti SC Bold"/>
          <w:sz w:val="24"/>
          <w:szCs w:val="24"/>
          <w:highlight w:val="none"/>
          <w:lang w:val="en-US" w:eastAsia="zh-CN"/>
        </w:rPr>
        <w:t>乙方：</w:t>
      </w:r>
      <w:r>
        <w:rPr>
          <w:rFonts w:hint="eastAsia" w:ascii="Songti SC Bold" w:hAnsi="Songti SC Bold" w:eastAsia="宋体" w:cs="Songti SC Bold"/>
          <w:sz w:val="24"/>
          <w:szCs w:val="24"/>
          <w:highlight w:val="none"/>
          <w:u w:val="single" w:color="auto"/>
          <w:lang w:val="en-US" w:eastAsia="zh-CN"/>
        </w:rPr>
        <w:t xml:space="preserve">                                </w:t>
      </w:r>
    </w:p>
    <w:p w14:paraId="5B4BE7C9">
      <w:pPr>
        <w:pStyle w:val="89"/>
        <w:numPr>
          <w:ilvl w:val="0"/>
          <w:numId w:val="0"/>
        </w:numPr>
        <w:shd w:val="clear"/>
        <w:spacing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十、其他事项</w:t>
      </w:r>
    </w:p>
    <w:p w14:paraId="33846474">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lang w:val="en-US" w:eastAsia="zh-CN"/>
        </w:rPr>
      </w:pPr>
      <w:r>
        <w:rPr>
          <w:rFonts w:ascii="宋体" w:hAnsi="宋体" w:eastAsia="宋体" w:cs="宋体"/>
          <w:kern w:val="2"/>
          <w:highlight w:val="none"/>
          <w:u w:color="000000"/>
        </w:rPr>
        <w:t>（一）</w:t>
      </w:r>
      <w:r>
        <w:rPr>
          <w:rFonts w:ascii="宋体" w:hAnsi="宋体" w:eastAsia="宋体" w:cs="宋体"/>
          <w:kern w:val="2"/>
          <w:highlight w:val="none"/>
          <w:u w:color="000000"/>
          <w:lang w:val="en-US" w:eastAsia="zh-CN"/>
        </w:rPr>
        <w:t>甲方</w:t>
      </w:r>
      <w:r>
        <w:rPr>
          <w:rFonts w:ascii="宋体" w:hAnsi="宋体" w:eastAsia="宋体" w:cs="宋体"/>
          <w:kern w:val="2"/>
          <w:highlight w:val="none"/>
          <w:u w:color="000000"/>
        </w:rPr>
        <w:t>在合同的履行期间以及履行期后，可以随时检查项目的执行情况，对</w:t>
      </w:r>
      <w:r>
        <w:rPr>
          <w:rFonts w:ascii="宋体" w:hAnsi="宋体" w:eastAsia="宋体" w:cs="宋体"/>
          <w:kern w:val="2"/>
          <w:highlight w:val="none"/>
          <w:u w:color="000000"/>
          <w:lang w:val="en-US" w:eastAsia="zh-CN"/>
        </w:rPr>
        <w:t>项目</w:t>
      </w:r>
      <w:r>
        <w:rPr>
          <w:rFonts w:ascii="宋体" w:hAnsi="宋体" w:eastAsia="宋体" w:cs="宋体"/>
          <w:kern w:val="2"/>
          <w:highlight w:val="none"/>
          <w:u w:color="000000"/>
        </w:rPr>
        <w:t>标准、</w:t>
      </w:r>
      <w:r>
        <w:rPr>
          <w:rFonts w:ascii="宋体" w:hAnsi="宋体" w:eastAsia="宋体" w:cs="宋体"/>
          <w:kern w:val="2"/>
          <w:highlight w:val="none"/>
          <w:u w:color="000000"/>
          <w:lang w:val="en-US" w:eastAsia="zh-CN"/>
        </w:rPr>
        <w:t>项目</w:t>
      </w:r>
      <w:r>
        <w:rPr>
          <w:rFonts w:ascii="宋体" w:hAnsi="宋体" w:eastAsia="宋体" w:cs="宋体"/>
          <w:kern w:val="2"/>
          <w:highlight w:val="none"/>
          <w:u w:color="000000"/>
        </w:rPr>
        <w:t>内容进行调查核实，并对发现的问题进行处理。</w:t>
      </w:r>
    </w:p>
    <w:p w14:paraId="20C6E3DD">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lang w:val="en-US" w:eastAsia="zh-CN"/>
        </w:rPr>
      </w:pPr>
      <w:r>
        <w:rPr>
          <w:rFonts w:ascii="宋体" w:hAnsi="宋体" w:eastAsia="宋体" w:cs="宋体"/>
          <w:kern w:val="2"/>
          <w:highlight w:val="none"/>
          <w:u w:color="000000"/>
        </w:rPr>
        <w:t>（二）本合同一式</w:t>
      </w:r>
      <w:r>
        <w:rPr>
          <w:rFonts w:ascii="宋体" w:hAnsi="宋体" w:eastAsia="宋体" w:cs="宋体"/>
          <w:kern w:val="2"/>
          <w:highlight w:val="none"/>
          <w:u w:color="000000"/>
          <w:lang w:val="en-US" w:eastAsia="zh-CN"/>
        </w:rPr>
        <w:t>肆</w:t>
      </w:r>
      <w:r>
        <w:rPr>
          <w:rFonts w:ascii="宋体" w:hAnsi="宋体" w:eastAsia="宋体" w:cs="宋体"/>
          <w:kern w:val="2"/>
          <w:highlight w:val="none"/>
          <w:u w:color="000000"/>
        </w:rPr>
        <w:t>份，甲方</w:t>
      </w:r>
      <w:r>
        <w:rPr>
          <w:rFonts w:ascii="宋体" w:hAnsi="宋体" w:eastAsia="宋体" w:cs="宋体"/>
          <w:kern w:val="2"/>
          <w:highlight w:val="none"/>
          <w:u w:val="single"/>
        </w:rPr>
        <w:t xml:space="preserve"> </w:t>
      </w:r>
      <w:r>
        <w:rPr>
          <w:rFonts w:ascii="宋体" w:hAnsi="宋体" w:eastAsia="宋体" w:cs="宋体"/>
          <w:kern w:val="2"/>
          <w:highlight w:val="none"/>
          <w:u w:val="single"/>
          <w:lang w:val="en-US" w:eastAsia="zh-CN"/>
        </w:rPr>
        <w:t xml:space="preserve"> </w:t>
      </w:r>
      <w:r>
        <w:rPr>
          <w:rFonts w:ascii="宋体" w:hAnsi="宋体" w:eastAsia="宋体" w:cs="宋体"/>
          <w:kern w:val="2"/>
          <w:highlight w:val="none"/>
          <w:u w:val="single"/>
          <w:lang w:val="zh-CN" w:eastAsia="zh-CN"/>
        </w:rPr>
        <w:t>贰</w:t>
      </w:r>
      <w:r>
        <w:rPr>
          <w:rFonts w:ascii="宋体" w:hAnsi="宋体" w:eastAsia="宋体" w:cs="宋体"/>
          <w:kern w:val="2"/>
          <w:highlight w:val="none"/>
          <w:u w:val="single"/>
        </w:rPr>
        <w:t>份</w:t>
      </w:r>
      <w:r>
        <w:rPr>
          <w:rFonts w:ascii="宋体" w:hAnsi="宋体" w:eastAsia="宋体" w:cs="宋体"/>
          <w:kern w:val="2"/>
          <w:highlight w:val="none"/>
          <w:u w:val="single"/>
          <w:lang w:val="en-US" w:eastAsia="zh-CN"/>
        </w:rPr>
        <w:t xml:space="preserve">  </w:t>
      </w:r>
      <w:r>
        <w:rPr>
          <w:rFonts w:ascii="宋体" w:hAnsi="宋体" w:eastAsia="宋体" w:cs="宋体"/>
          <w:kern w:val="2"/>
          <w:highlight w:val="none"/>
          <w:u w:color="000000"/>
        </w:rPr>
        <w:t>，乙方</w:t>
      </w:r>
      <w:r>
        <w:rPr>
          <w:rFonts w:ascii="宋体" w:hAnsi="宋体" w:eastAsia="宋体" w:cs="宋体"/>
          <w:kern w:val="2"/>
          <w:highlight w:val="none"/>
          <w:u w:val="single"/>
        </w:rPr>
        <w:t xml:space="preserve"> </w:t>
      </w:r>
      <w:r>
        <w:rPr>
          <w:rFonts w:ascii="宋体" w:hAnsi="宋体" w:eastAsia="宋体" w:cs="宋体"/>
          <w:kern w:val="2"/>
          <w:highlight w:val="none"/>
          <w:u w:val="single"/>
          <w:lang w:val="en-US" w:eastAsia="zh-CN"/>
        </w:rPr>
        <w:t xml:space="preserve"> </w:t>
      </w:r>
      <w:r>
        <w:rPr>
          <w:rFonts w:ascii="宋体" w:hAnsi="宋体" w:eastAsia="宋体" w:cs="宋体"/>
          <w:kern w:val="2"/>
          <w:highlight w:val="none"/>
          <w:u w:val="single"/>
          <w:lang w:val="zh-CN" w:eastAsia="zh-CN"/>
        </w:rPr>
        <w:t>贰</w:t>
      </w:r>
      <w:r>
        <w:rPr>
          <w:rFonts w:ascii="宋体" w:hAnsi="宋体" w:eastAsia="宋体" w:cs="宋体"/>
          <w:kern w:val="2"/>
          <w:highlight w:val="none"/>
          <w:u w:val="single"/>
        </w:rPr>
        <w:t>份</w:t>
      </w:r>
      <w:r>
        <w:rPr>
          <w:rFonts w:ascii="宋体" w:hAnsi="宋体" w:eastAsia="宋体" w:cs="宋体"/>
          <w:kern w:val="2"/>
          <w:highlight w:val="none"/>
          <w:u w:val="single"/>
          <w:lang w:val="en-US" w:eastAsia="zh-CN"/>
        </w:rPr>
        <w:t xml:space="preserve">  </w:t>
      </w:r>
      <w:r>
        <w:rPr>
          <w:rFonts w:ascii="宋体" w:hAnsi="宋体" w:eastAsia="宋体" w:cs="宋体"/>
          <w:kern w:val="2"/>
          <w:highlight w:val="none"/>
          <w:u w:color="000000"/>
        </w:rPr>
        <w:t>，甲乙双方签字盖章后生效。</w:t>
      </w:r>
    </w:p>
    <w:p w14:paraId="75E3C296">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ascii="Songti SC Regular" w:hAnsi="Songti SC Regular" w:eastAsia="Songti SC Regular" w:cs="Songti SC Regular"/>
          <w:highlight w:val="none"/>
        </w:rPr>
      </w:pPr>
      <w:r>
        <w:rPr>
          <w:rFonts w:ascii="宋体" w:hAnsi="宋体" w:eastAsia="宋体" w:cs="宋体"/>
          <w:kern w:val="2"/>
          <w:highlight w:val="none"/>
          <w:u w:color="000000"/>
        </w:rPr>
        <w:t>（三）合同中未约定的以</w:t>
      </w:r>
      <w:r>
        <w:rPr>
          <w:rFonts w:ascii="宋体" w:hAnsi="宋体" w:eastAsia="宋体" w:cs="宋体"/>
          <w:kern w:val="2"/>
          <w:highlight w:val="none"/>
          <w:u w:color="000000"/>
          <w:lang w:val="en-US" w:eastAsia="zh-CN"/>
        </w:rPr>
        <w:t>双方项目负责人签字资料</w:t>
      </w:r>
      <w:r>
        <w:rPr>
          <w:rFonts w:ascii="宋体" w:hAnsi="宋体" w:eastAsia="宋体" w:cs="宋体"/>
          <w:kern w:val="2"/>
          <w:highlight w:val="none"/>
          <w:u w:color="000000"/>
        </w:rPr>
        <w:t>为准。</w:t>
      </w:r>
    </w:p>
    <w:p w14:paraId="0D61D981">
      <w:pPr>
        <w:pStyle w:val="89"/>
        <w:spacing w:line="360" w:lineRule="auto"/>
        <w:ind w:left="0" w:leftChars="0" w:firstLine="0" w:firstLineChars="0"/>
        <w:rPr>
          <w:rFonts w:ascii="宋体" w:hAnsi="宋体" w:eastAsia="宋体" w:cs="宋体"/>
          <w:sz w:val="24"/>
          <w:szCs w:val="24"/>
          <w:highlight w:val="none"/>
        </w:rPr>
      </w:pPr>
      <w:r>
        <w:rPr>
          <w:rFonts w:hint="eastAsia" w:ascii="宋体" w:hAnsi="宋体" w:eastAsia="宋体" w:cs="宋体"/>
          <w:sz w:val="24"/>
          <w:szCs w:val="24"/>
          <w:highlight w:val="none"/>
        </w:rPr>
        <w:t xml:space="preserve">甲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 xml:space="preserve">方：（盖章）               乙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方：（盖章）</w:t>
      </w:r>
    </w:p>
    <w:p w14:paraId="0CD04293">
      <w:pPr>
        <w:pStyle w:val="89"/>
        <w:spacing w:line="360" w:lineRule="auto"/>
        <w:ind w:left="0" w:leftChars="0" w:firstLine="0" w:firstLineChars="0"/>
        <w:rPr>
          <w:rFonts w:hint="eastAsia" w:ascii="宋体" w:hAnsi="宋体" w:eastAsia="宋体" w:cs="宋体"/>
          <w:sz w:val="18"/>
          <w:szCs w:val="18"/>
          <w:highlight w:val="none"/>
          <w:lang w:val="zh-CN" w:eastAsia="zh-CN"/>
        </w:rPr>
      </w:pPr>
    </w:p>
    <w:p w14:paraId="0F8D40ED">
      <w:pPr>
        <w:pStyle w:val="89"/>
        <w:spacing w:line="360" w:lineRule="auto"/>
        <w:ind w:left="0" w:lef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zh-CN" w:eastAsia="zh-CN"/>
        </w:rPr>
        <w:t>法人或</w:t>
      </w: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eastAsia="zh-CN"/>
        </w:rPr>
        <w:t>法人或</w:t>
      </w: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zh-CN" w:eastAsia="zh-CN"/>
        </w:rPr>
        <w:t xml:space="preserve">             </w:t>
      </w:r>
      <w:r>
        <w:rPr>
          <w:rFonts w:hint="eastAsia" w:ascii="宋体" w:hAnsi="宋体" w:eastAsia="宋体" w:cs="宋体"/>
          <w:sz w:val="24"/>
          <w:szCs w:val="24"/>
          <w:highlight w:val="none"/>
          <w:u w:val="single"/>
        </w:rPr>
        <w:t xml:space="preserve">    </w:t>
      </w:r>
    </w:p>
    <w:p w14:paraId="3A79AC93">
      <w:pPr>
        <w:pStyle w:val="89"/>
        <w:spacing w:line="360" w:lineRule="auto"/>
        <w:ind w:left="0" w:leftChars="0" w:firstLine="0" w:firstLineChars="0"/>
        <w:rPr>
          <w:rFonts w:hint="eastAsia" w:ascii="宋体" w:hAnsi="宋体" w:eastAsia="宋体" w:cs="宋体"/>
          <w:sz w:val="18"/>
          <w:szCs w:val="18"/>
          <w:highlight w:val="none"/>
        </w:rPr>
      </w:pPr>
    </w:p>
    <w:p w14:paraId="68ECE0AF">
      <w:pPr>
        <w:pStyle w:val="89"/>
        <w:spacing w:line="360" w:lineRule="auto"/>
        <w:ind w:left="0" w:leftChars="0" w:firstLine="0" w:firstLineChars="0"/>
        <w:rPr>
          <w:rFonts w:ascii="宋体" w:hAnsi="宋体" w:eastAsia="宋体" w:cs="宋体"/>
          <w:sz w:val="24"/>
          <w:szCs w:val="24"/>
          <w:highlight w:val="none"/>
        </w:rPr>
      </w:pPr>
      <w:r>
        <w:rPr>
          <w:rFonts w:hint="eastAsia" w:ascii="宋体" w:hAnsi="宋体" w:eastAsia="宋体" w:cs="宋体"/>
          <w:sz w:val="24"/>
          <w:szCs w:val="24"/>
          <w:highlight w:val="none"/>
        </w:rPr>
        <w:t xml:space="preserve">电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话：</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电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话：</w:t>
      </w:r>
      <w:r>
        <w:rPr>
          <w:rFonts w:hint="eastAsia" w:ascii="宋体" w:hAnsi="宋体" w:eastAsia="宋体" w:cs="宋体"/>
          <w:sz w:val="24"/>
          <w:szCs w:val="24"/>
          <w:highlight w:val="none"/>
          <w:u w:val="single"/>
          <w:lang w:val="zh-CN" w:eastAsia="zh-CN"/>
        </w:rPr>
        <w:t xml:space="preserve">                            </w:t>
      </w:r>
    </w:p>
    <w:p w14:paraId="234A2CDA">
      <w:pPr>
        <w:pStyle w:val="89"/>
        <w:spacing w:line="360" w:lineRule="auto"/>
        <w:ind w:left="0" w:leftChars="0" w:firstLine="0" w:firstLineChars="0"/>
        <w:rPr>
          <w:rFonts w:hint="eastAsia" w:ascii="宋体" w:hAnsi="宋体" w:eastAsia="宋体" w:cs="宋体"/>
          <w:sz w:val="15"/>
          <w:szCs w:val="15"/>
          <w:highlight w:val="none"/>
        </w:rPr>
      </w:pPr>
    </w:p>
    <w:p w14:paraId="4DD46B79">
      <w:pPr>
        <w:pStyle w:val="89"/>
        <w:spacing w:line="360" w:lineRule="auto"/>
        <w:ind w:left="0" w:leftChars="0" w:firstLine="0" w:firstLineChars="0"/>
        <w:rPr>
          <w:rFonts w:hint="eastAsia" w:ascii="Songti SC Regular" w:hAnsi="Songti SC Regular"/>
          <w:sz w:val="24"/>
          <w:szCs w:val="24"/>
          <w:highlight w:val="none"/>
          <w:u w:val="single"/>
          <w:lang w:val="zh-CN" w:eastAsia="zh-CN"/>
        </w:rPr>
      </w:pPr>
      <w:r>
        <w:rPr>
          <w:rFonts w:hint="eastAsia" w:ascii="宋体" w:hAnsi="宋体" w:eastAsia="宋体" w:cs="宋体"/>
          <w:sz w:val="24"/>
          <w:szCs w:val="24"/>
          <w:highlight w:val="none"/>
        </w:rPr>
        <w:t>签</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订</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期：</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 xml:space="preserve">  签</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订</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期：</w:t>
      </w:r>
      <w:r>
        <w:rPr>
          <w:rFonts w:hint="eastAsia" w:ascii="宋体" w:hAnsi="宋体" w:eastAsia="宋体" w:cs="宋体"/>
          <w:sz w:val="24"/>
          <w:szCs w:val="24"/>
          <w:highlight w:val="none"/>
          <w:u w:val="single"/>
          <w:lang w:val="zh-CN" w:eastAsia="zh-CN"/>
        </w:rPr>
        <w:t xml:space="preserve">          </w:t>
      </w:r>
      <w:r>
        <w:rPr>
          <w:rFonts w:ascii="Songti SC Regular" w:hAnsi="Songti SC Regular"/>
          <w:sz w:val="24"/>
          <w:szCs w:val="24"/>
          <w:highlight w:val="none"/>
          <w:u w:val="single"/>
          <w:lang w:val="zh-CN" w:eastAsia="zh-CN"/>
        </w:rPr>
        <w:t xml:space="preserve">                 </w:t>
      </w:r>
    </w:p>
    <w:p w14:paraId="19F7BE41">
      <w:pPr>
        <w:spacing w:line="360" w:lineRule="auto"/>
        <w:rPr>
          <w:rFonts w:hint="eastAsia" w:ascii="Songti SC Regular" w:hAnsi="Songti SC Regular"/>
          <w:highlight w:val="none"/>
          <w:u w:val="single"/>
          <w:lang w:val="zh-CN" w:eastAsia="zh-CN"/>
        </w:rPr>
      </w:pPr>
      <w:r>
        <w:rPr>
          <w:rFonts w:ascii="Songti SC Regular" w:hAnsi="Songti SC Regular"/>
          <w:highlight w:val="none"/>
          <w:u w:val="single"/>
          <w:lang w:val="zh-CN" w:eastAsia="zh-CN"/>
        </w:rPr>
        <w:br w:type="page"/>
      </w:r>
    </w:p>
    <w:p w14:paraId="7EBC8FC8">
      <w:pPr>
        <w:pStyle w:val="89"/>
        <w:spacing w:line="360" w:lineRule="auto"/>
        <w:rPr>
          <w:rFonts w:ascii="宋体" w:hAnsi="宋体" w:eastAsia="宋体" w:cs="宋体"/>
          <w:b/>
          <w:bCs/>
          <w:sz w:val="28"/>
          <w:szCs w:val="28"/>
          <w:highlight w:val="none"/>
        </w:rPr>
      </w:pPr>
      <w:r>
        <w:rPr>
          <w:rFonts w:hint="eastAsia" w:ascii="宋体" w:hAnsi="宋体" w:eastAsia="宋体" w:cs="宋体"/>
          <w:b/>
          <w:bCs/>
          <w:sz w:val="28"/>
          <w:szCs w:val="28"/>
          <w:highlight w:val="none"/>
        </w:rPr>
        <w:t>附件一：保密协议</w:t>
      </w:r>
    </w:p>
    <w:p w14:paraId="2D6F04D0">
      <w:pPr>
        <w:pStyle w:val="91"/>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before="0" w:line="360" w:lineRule="auto"/>
        <w:ind w:firstLine="480"/>
        <w:jc w:val="center"/>
        <w:rPr>
          <w:rFonts w:hint="default" w:ascii="宋体" w:hAnsi="宋体" w:eastAsia="宋体" w:cs="宋体"/>
          <w:kern w:val="2"/>
          <w:highlight w:val="none"/>
          <w:u w:color="000000"/>
        </w:rPr>
      </w:pPr>
      <w:r>
        <w:rPr>
          <w:rFonts w:ascii="宋体" w:hAnsi="宋体" w:eastAsia="宋体" w:cs="宋体"/>
          <w:kern w:val="2"/>
          <w:sz w:val="30"/>
          <w:szCs w:val="30"/>
          <w:highlight w:val="none"/>
        </w:rPr>
        <w:t>项目保密协议</w:t>
      </w:r>
    </w:p>
    <w:p w14:paraId="553A9D07">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lang w:val="en-US" w:eastAsia="zh-CN"/>
        </w:rPr>
      </w:pPr>
      <w:r>
        <w:rPr>
          <w:rFonts w:ascii="宋体" w:hAnsi="宋体" w:eastAsia="宋体" w:cs="宋体"/>
          <w:kern w:val="2"/>
          <w:highlight w:val="none"/>
          <w:u w:color="000000"/>
        </w:rPr>
        <w:t>甲方：</w:t>
      </w:r>
      <w:r>
        <w:rPr>
          <w:rFonts w:ascii="宋体" w:hAnsi="宋体" w:eastAsia="宋体" w:cs="宋体"/>
          <w:kern w:val="2"/>
          <w:highlight w:val="none"/>
          <w:u w:color="000000"/>
          <w:lang w:val="en-US" w:eastAsia="zh-CN"/>
        </w:rPr>
        <w:t>府谷县人民法院</w:t>
      </w:r>
    </w:p>
    <w:p w14:paraId="67F77702">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val="single" w:color="auto"/>
          <w:lang w:val="en-US" w:eastAsia="zh-CN"/>
        </w:rPr>
      </w:pPr>
      <w:r>
        <w:rPr>
          <w:rFonts w:ascii="宋体" w:hAnsi="宋体" w:eastAsia="宋体" w:cs="宋体"/>
          <w:kern w:val="2"/>
          <w:highlight w:val="none"/>
          <w:u w:color="000000"/>
        </w:rPr>
        <w:t>乙方：</w:t>
      </w:r>
      <w:r>
        <w:rPr>
          <w:rFonts w:hint="eastAsia" w:ascii="宋体" w:hAnsi="宋体" w:eastAsia="宋体" w:cs="宋体"/>
          <w:kern w:val="2"/>
          <w:highlight w:val="none"/>
          <w:u w:val="single" w:color="auto"/>
          <w:lang w:val="en-US" w:eastAsia="zh-CN"/>
        </w:rPr>
        <w:t xml:space="preserve">              </w:t>
      </w:r>
    </w:p>
    <w:p w14:paraId="2D2760D1">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鉴于</w:t>
      </w:r>
      <w:r>
        <w:rPr>
          <w:rFonts w:ascii="宋体" w:hAnsi="宋体" w:eastAsia="宋体" w:cs="宋体"/>
          <w:kern w:val="2"/>
          <w:highlight w:val="none"/>
          <w:u w:val="single"/>
          <w:lang w:val="en-US"/>
        </w:rPr>
        <w:t xml:space="preserve">   </w:t>
      </w:r>
      <w:r>
        <w:rPr>
          <w:rFonts w:ascii="宋体" w:hAnsi="宋体" w:eastAsia="宋体" w:cs="宋体"/>
          <w:kern w:val="2"/>
          <w:highlight w:val="none"/>
          <w:u w:val="single"/>
          <w:lang w:val="en-US" w:eastAsia="zh-CN"/>
        </w:rPr>
        <w:t xml:space="preserve">                 </w:t>
      </w:r>
      <w:r>
        <w:rPr>
          <w:rFonts w:ascii="宋体" w:hAnsi="宋体" w:eastAsia="宋体" w:cs="宋体"/>
          <w:kern w:val="2"/>
          <w:highlight w:val="none"/>
          <w:u w:val="single"/>
          <w:lang w:val="en-US"/>
        </w:rPr>
        <w:t xml:space="preserve">  </w:t>
      </w:r>
      <w:r>
        <w:rPr>
          <w:rFonts w:ascii="宋体" w:hAnsi="宋体" w:eastAsia="宋体" w:cs="宋体"/>
          <w:kern w:val="2"/>
          <w:highlight w:val="none"/>
          <w:u w:color="000000"/>
        </w:rPr>
        <w:t>（以下简称乙方）为</w:t>
      </w:r>
      <w:r>
        <w:rPr>
          <w:rFonts w:ascii="宋体" w:hAnsi="宋体" w:eastAsia="宋体" w:cs="宋体"/>
          <w:kern w:val="2"/>
          <w:highlight w:val="none"/>
          <w:u w:color="000000"/>
          <w:lang w:val="en-US" w:eastAsia="zh-CN"/>
        </w:rPr>
        <w:t>__________________</w:t>
      </w:r>
      <w:r>
        <w:rPr>
          <w:rFonts w:ascii="宋体" w:hAnsi="宋体" w:eastAsia="宋体" w:cs="宋体"/>
          <w:kern w:val="2"/>
          <w:highlight w:val="none"/>
          <w:u w:color="000000"/>
          <w:lang w:val="en-US"/>
        </w:rPr>
        <w:t>(</w:t>
      </w:r>
      <w:r>
        <w:rPr>
          <w:rFonts w:ascii="宋体" w:hAnsi="宋体" w:eastAsia="宋体" w:cs="宋体"/>
          <w:kern w:val="2"/>
          <w:highlight w:val="none"/>
          <w:u w:color="000000"/>
        </w:rPr>
        <w:t>以下简称甲方</w:t>
      </w:r>
      <w:r>
        <w:rPr>
          <w:rFonts w:ascii="宋体" w:hAnsi="宋体" w:eastAsia="宋体" w:cs="宋体"/>
          <w:kern w:val="2"/>
          <w:highlight w:val="none"/>
          <w:u w:color="000000"/>
          <w:lang w:val="en-US"/>
        </w:rPr>
        <w:t>)</w:t>
      </w:r>
      <w:r>
        <w:rPr>
          <w:rFonts w:ascii="宋体" w:hAnsi="宋体" w:eastAsia="宋体" w:cs="宋体"/>
          <w:kern w:val="2"/>
          <w:highlight w:val="none"/>
          <w:u w:color="000000"/>
        </w:rPr>
        <w:t>提供</w:t>
      </w:r>
      <w:r>
        <w:rPr>
          <w:rFonts w:hint="eastAsia" w:ascii="宋体" w:hAnsi="宋体" w:eastAsia="宋体" w:cs="宋体"/>
          <w:kern w:val="2"/>
          <w:highlight w:val="none"/>
          <w:u w:val="single"/>
          <w:lang w:eastAsia="zh-CN"/>
        </w:rPr>
        <w:t>府谷县人民法院档案数字化服务项目（</w:t>
      </w:r>
      <w:r>
        <w:rPr>
          <w:rFonts w:hint="eastAsia" w:ascii="宋体" w:hAnsi="宋体" w:eastAsia="宋体" w:cs="宋体"/>
          <w:kern w:val="2"/>
          <w:highlight w:val="none"/>
          <w:u w:val="single"/>
          <w:lang w:val="en-US" w:eastAsia="zh-CN"/>
        </w:rPr>
        <w:t>三</w:t>
      </w:r>
      <w:r>
        <w:rPr>
          <w:rFonts w:hint="eastAsia" w:ascii="宋体" w:hAnsi="宋体" w:eastAsia="宋体" w:cs="宋体"/>
          <w:kern w:val="2"/>
          <w:highlight w:val="none"/>
          <w:u w:val="single"/>
          <w:lang w:eastAsia="zh-CN"/>
        </w:rPr>
        <w:t>次）</w:t>
      </w:r>
      <w:r>
        <w:rPr>
          <w:rFonts w:ascii="宋体" w:hAnsi="宋体" w:eastAsia="宋体" w:cs="宋体"/>
          <w:kern w:val="2"/>
          <w:highlight w:val="none"/>
          <w:u w:color="000000"/>
        </w:rPr>
        <w:t>服务，为在项目实施期间保证纸质档案原件、档案数据安全和项目实施期间以及实施完成以后保守因工作需要接触到的甲方档案信息秘密等有关事项，经友好协商，达成如下条款，双方共同遵守：</w:t>
      </w:r>
    </w:p>
    <w:p w14:paraId="777A4694">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一、双方确认：在项目实施期间，因工作需要接触到甲方的纸质档案、声像档案以及各类电子文件等，乙方必须保守机密，不得以任何方式带出工作场所或向外泄露。乙方同时提供一切必要的方式和采取一切必要的行动，协助甲方保证档案安全和保守档案秘密。</w:t>
      </w:r>
    </w:p>
    <w:p w14:paraId="2823F911">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二、项目实施期间，乙方必须遵守甲方规定的任何成文或不成文的保密规章、制度，行相应的保密职责。甲方的保密规章、制度没有规定或者规定不明确之处，乙方亦应本着谨慎、诚实的态度，采取任何必要、合理的措施，维护其于项目实施期间接触到的任何属于甲方或者虽属于第三方但甲方承诺有保密义务的档案相关材料，以保证其机密性。</w:t>
      </w:r>
    </w:p>
    <w:p w14:paraId="51ACE9C5">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三、除了项目实施期间必要的工作需要之外，乙方承诺：未经甲方同意，不得以泄露、告知、公布、发布、出版、传授、转让或者其他任何方式使任何第三方</w:t>
      </w:r>
      <w:r>
        <w:rPr>
          <w:rFonts w:ascii="宋体" w:hAnsi="宋体" w:eastAsia="宋体" w:cs="宋体"/>
          <w:kern w:val="2"/>
          <w:highlight w:val="none"/>
          <w:u w:color="000000"/>
          <w:lang w:val="en-US"/>
        </w:rPr>
        <w:t>(</w:t>
      </w:r>
      <w:r>
        <w:rPr>
          <w:rFonts w:ascii="宋体" w:hAnsi="宋体" w:eastAsia="宋体" w:cs="宋体"/>
          <w:kern w:val="2"/>
          <w:highlight w:val="none"/>
          <w:u w:color="000000"/>
        </w:rPr>
        <w:t>包括按照保密制度的规定不得知悉该项秘密的甲方其他工作人员</w:t>
      </w:r>
      <w:r>
        <w:rPr>
          <w:rFonts w:ascii="宋体" w:hAnsi="宋体" w:eastAsia="宋体" w:cs="宋体"/>
          <w:kern w:val="2"/>
          <w:highlight w:val="none"/>
          <w:u w:color="000000"/>
          <w:lang w:val="en-US"/>
        </w:rPr>
        <w:t>)</w:t>
      </w:r>
      <w:r>
        <w:rPr>
          <w:rFonts w:ascii="宋体" w:hAnsi="宋体" w:eastAsia="宋体" w:cs="宋体"/>
          <w:kern w:val="2"/>
          <w:highlight w:val="none"/>
          <w:u w:color="000000"/>
        </w:rPr>
        <w:t>知悉属于甲方或者虽属于第三方，但甲方承诺有档案信息秘密及与档案信息相关的信息的保密义务，也不得在项目实施期间必要的工作之外使用这些秘密信息。</w:t>
      </w:r>
    </w:p>
    <w:p w14:paraId="26576915">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四、双方同意，乙方在项目完成后仍对其在为甲方档案整理期间接触、或因接触而知悉的属于甲方或者虽属于第三方但甲方承诺有保密义务的档案信息秘密和其他与档案相关的信息，承担如同项目实施期间一样的保密义务和不得以任何方式泄露的义务。乙方在项目完成后承担保密义务的期限为无限期保密，直至甲方宣布档案公开或者档案信息实际上已经公开；乙方同意就项目完成后所承担的保密义务，甲方不再向乙方支付任何保密费用。</w:t>
      </w:r>
    </w:p>
    <w:p w14:paraId="06162DC1">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五、乙方承诺，在为甲方实施期间，不得擅自使用任何属于他人的技术秘密或其他商业秘密信息，亦不得擅自实施可能侵犯他人知识产权的行为。若乙方违反上述承诺而导致甲方遭受第三方的侵仅指控时，乙方应当承担甲方为应诉而支付的一切费用；甲方因此而承担侵权赔偿责任的，有权向乙方追偿。上述应诉费用和侵权赔偿可以从乙方的项目款中扣除。</w:t>
      </w:r>
    </w:p>
    <w:p w14:paraId="6FB80329">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六、乙方在项目实施期间，按照甲方的明确要求或者为了完成甲方明确交付的具体工作任务必然导致侵犯他人知识产权的，若甲方遭受第三方的侵权指控，应诉费用和侵权赔偿不得由乙方承担或部分承担。</w:t>
      </w:r>
    </w:p>
    <w:p w14:paraId="3436A227">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七、乙方因项目实施工作上的需要所持有或保管的一切记录着甲方档案信息的文件、资料、图表、笔记、报告、信件、传真、光盘、</w:t>
      </w:r>
      <w:r>
        <w:rPr>
          <w:rFonts w:ascii="宋体" w:hAnsi="宋体" w:eastAsia="宋体" w:cs="宋体"/>
          <w:kern w:val="2"/>
          <w:highlight w:val="none"/>
          <w:u w:color="000000"/>
          <w:lang w:val="en-US"/>
        </w:rPr>
        <w:t>U</w:t>
      </w:r>
      <w:r>
        <w:rPr>
          <w:rFonts w:ascii="宋体" w:hAnsi="宋体" w:eastAsia="宋体" w:cs="宋体"/>
          <w:kern w:val="2"/>
          <w:highlight w:val="none"/>
          <w:u w:color="000000"/>
        </w:rPr>
        <w:t>盘、硬盘、磁带、磁盘、仪器以及其他任何形式的载体，均归甲方所有，而无论这些秘密信息有无任何价值。若记录着秘密信息的载体是由乙方自备的，则视为乙方已同意将这些载体物的所有权转让给甲方。甲方应当在乙方返还这些载体时，给予乙方相当于载体本身价值的经济补偿。</w:t>
      </w:r>
    </w:p>
    <w:p w14:paraId="2EB8683E">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八、乙方应当于项目实施完成时，或者于甲方提出请求时，返还全部属于甲方的财物，包括记载着甲方秘密信息的一切载体。但当记录着秘密信息的载体是由乙方自备的，且秘密信息可以从载体上消除或复制出来时，可以由甲方将秘密信息复制到甲方享有所有权的其他载体上，并把原载体上的秘密信息消除。此种情况乙方无须将载体返还，甲方也无须给予乙方经济补偿。</w:t>
      </w:r>
    </w:p>
    <w:p w14:paraId="6FCC18F2">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九、本协议所提及的档案秘密信息，包括但不限于：档案、档案中记载的人名、档案中记载的事件、纸质档案本身、其它载体的档案、档案目录、档案电子原文、档案电子化处理扫描文件加工前的文件、档案电子化处理扫描文件加工后的文件、档案机读目录、档案的封皮、加工过程中的数据库、加工档案整理记录、加工档案整理报告、档案检验报告、项目备忘录、技术文档、相关的函电等。</w:t>
      </w:r>
    </w:p>
    <w:p w14:paraId="4BE4EB18">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十、因本合同而引起的纠纷，如果协商解决不成，任何一方均有权提起诉讼。双方同意，选择甲方住所地的、符合级别管辖规定的人民法院作为双方合同纠纷的第一审管辖法院。本约定不影响甲方请求知识产权管理部门对侵权行为进行行政处理。乙方的违约行为给甲方造成损失的，乙方应当赔偿甲方的损失。违约金不能代替赔偿损失，但可以从损失额中抵扣</w:t>
      </w:r>
    </w:p>
    <w:p w14:paraId="5DC88030">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default" w:ascii="宋体" w:hAnsi="宋体" w:eastAsia="宋体" w:cs="宋体"/>
          <w:kern w:val="2"/>
          <w:highlight w:val="none"/>
          <w:u w:color="000000"/>
        </w:rPr>
      </w:pPr>
      <w:r>
        <w:rPr>
          <w:rFonts w:ascii="宋体" w:hAnsi="宋体" w:eastAsia="宋体" w:cs="宋体"/>
          <w:kern w:val="2"/>
          <w:highlight w:val="none"/>
          <w:u w:color="000000"/>
        </w:rPr>
        <w:t>十一、本协议自双方签字或盖章完成之日起生效。</w:t>
      </w:r>
    </w:p>
    <w:p w14:paraId="39C06117">
      <w:pPr>
        <w:pStyle w:val="91"/>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before="0" w:line="360" w:lineRule="auto"/>
        <w:jc w:val="both"/>
        <w:rPr>
          <w:rFonts w:hint="default" w:ascii="宋体" w:hAnsi="宋体" w:eastAsia="宋体" w:cs="宋体"/>
          <w:kern w:val="2"/>
          <w:highlight w:val="none"/>
        </w:rPr>
      </w:pPr>
    </w:p>
    <w:p w14:paraId="7798AF3A">
      <w:pPr>
        <w:pStyle w:val="89"/>
        <w:spacing w:line="360" w:lineRule="auto"/>
        <w:ind w:left="0" w:leftChars="0" w:firstLine="0" w:firstLineChars="0"/>
        <w:rPr>
          <w:rFonts w:hint="eastAsia" w:ascii="宋体" w:hAnsi="宋体" w:eastAsia="宋体" w:cs="宋体"/>
          <w:sz w:val="18"/>
          <w:szCs w:val="18"/>
          <w:highlight w:val="none"/>
          <w:lang w:val="zh-CN" w:eastAsia="zh-CN"/>
        </w:rPr>
      </w:pPr>
      <w:r>
        <w:rPr>
          <w:rFonts w:hint="eastAsia" w:ascii="宋体" w:hAnsi="宋体" w:eastAsia="宋体" w:cs="宋体"/>
          <w:sz w:val="24"/>
          <w:szCs w:val="24"/>
          <w:highlight w:val="none"/>
        </w:rPr>
        <w:t xml:space="preserve">甲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 xml:space="preserve">方：（盖章）               乙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方：（盖章）</w:t>
      </w:r>
    </w:p>
    <w:p w14:paraId="3E667287">
      <w:pPr>
        <w:pStyle w:val="89"/>
        <w:spacing w:line="360" w:lineRule="auto"/>
        <w:ind w:left="0" w:leftChars="0" w:firstLine="0" w:firstLineChars="0"/>
        <w:rPr>
          <w:rFonts w:hint="eastAsia" w:ascii="宋体" w:hAnsi="宋体" w:eastAsia="宋体" w:cs="宋体"/>
          <w:sz w:val="18"/>
          <w:szCs w:val="18"/>
          <w:highlight w:val="none"/>
        </w:rPr>
      </w:pPr>
      <w:r>
        <w:rPr>
          <w:rFonts w:hint="eastAsia" w:ascii="宋体" w:hAnsi="宋体" w:eastAsia="宋体" w:cs="宋体"/>
          <w:sz w:val="24"/>
          <w:szCs w:val="24"/>
          <w:highlight w:val="none"/>
          <w:lang w:val="zh-CN" w:eastAsia="zh-CN"/>
        </w:rPr>
        <w:t>法人或</w:t>
      </w: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eastAsia="zh-CN"/>
        </w:rPr>
        <w:t>法人或</w:t>
      </w:r>
      <w:r>
        <w:rPr>
          <w:rFonts w:hint="eastAsia" w:ascii="宋体" w:hAnsi="宋体" w:eastAsia="宋体" w:cs="宋体"/>
          <w:sz w:val="24"/>
          <w:szCs w:val="24"/>
          <w:highlight w:val="none"/>
        </w:rPr>
        <w:t>授权代表：</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zh-CN" w:eastAsia="zh-CN"/>
        </w:rPr>
        <w:t xml:space="preserve">             </w:t>
      </w:r>
      <w:r>
        <w:rPr>
          <w:rFonts w:hint="eastAsia" w:ascii="宋体" w:hAnsi="宋体" w:eastAsia="宋体" w:cs="宋体"/>
          <w:sz w:val="24"/>
          <w:szCs w:val="24"/>
          <w:highlight w:val="none"/>
          <w:u w:val="single"/>
        </w:rPr>
        <w:t xml:space="preserve">    </w:t>
      </w:r>
    </w:p>
    <w:p w14:paraId="6358DEC7">
      <w:pPr>
        <w:pStyle w:val="89"/>
        <w:spacing w:line="360" w:lineRule="auto"/>
        <w:ind w:left="0" w:leftChars="0" w:firstLine="0" w:firstLineChars="0"/>
        <w:rPr>
          <w:rFonts w:hint="eastAsia" w:ascii="宋体" w:hAnsi="宋体" w:eastAsia="宋体" w:cs="宋体"/>
          <w:sz w:val="15"/>
          <w:szCs w:val="15"/>
          <w:highlight w:val="none"/>
        </w:rPr>
      </w:pPr>
      <w:r>
        <w:rPr>
          <w:rFonts w:hint="eastAsia" w:ascii="宋体" w:hAnsi="宋体" w:eastAsia="宋体" w:cs="宋体"/>
          <w:sz w:val="24"/>
          <w:szCs w:val="24"/>
          <w:highlight w:val="none"/>
        </w:rPr>
        <w:t xml:space="preserve">电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话：</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电     </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话：</w:t>
      </w:r>
      <w:r>
        <w:rPr>
          <w:rFonts w:hint="eastAsia" w:ascii="宋体" w:hAnsi="宋体" w:eastAsia="宋体" w:cs="宋体"/>
          <w:sz w:val="24"/>
          <w:szCs w:val="24"/>
          <w:highlight w:val="none"/>
          <w:u w:val="single"/>
          <w:lang w:val="zh-CN" w:eastAsia="zh-CN"/>
        </w:rPr>
        <w:t xml:space="preserve">                            </w:t>
      </w:r>
    </w:p>
    <w:p w14:paraId="7A2A4BB2">
      <w:pPr>
        <w:pStyle w:val="89"/>
        <w:spacing w:line="360" w:lineRule="auto"/>
        <w:ind w:left="0" w:leftChars="0" w:firstLine="0" w:firstLineChars="0"/>
        <w:rPr>
          <w:rFonts w:hint="eastAsia" w:ascii="Songti SC Regular" w:hAnsi="Songti SC Regular"/>
          <w:sz w:val="24"/>
          <w:szCs w:val="24"/>
          <w:highlight w:val="none"/>
          <w:u w:val="single"/>
          <w:lang w:val="zh-CN" w:eastAsia="zh-CN"/>
        </w:rPr>
      </w:pPr>
      <w:r>
        <w:rPr>
          <w:rFonts w:hint="eastAsia" w:ascii="宋体" w:hAnsi="宋体" w:eastAsia="宋体" w:cs="宋体"/>
          <w:sz w:val="24"/>
          <w:szCs w:val="24"/>
          <w:highlight w:val="none"/>
        </w:rPr>
        <w:t>签</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订</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期：</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rPr>
        <w:t xml:space="preserve">  签</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订</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zh-CN" w:eastAsia="zh-CN"/>
        </w:rPr>
        <w:t xml:space="preserve">  </w:t>
      </w:r>
      <w:r>
        <w:rPr>
          <w:rFonts w:hint="eastAsia" w:ascii="宋体" w:hAnsi="宋体" w:eastAsia="宋体" w:cs="宋体"/>
          <w:sz w:val="24"/>
          <w:szCs w:val="24"/>
          <w:highlight w:val="none"/>
        </w:rPr>
        <w:t>期：</w:t>
      </w:r>
      <w:r>
        <w:rPr>
          <w:rFonts w:hint="eastAsia" w:ascii="宋体" w:hAnsi="宋体" w:eastAsia="宋体" w:cs="宋体"/>
          <w:sz w:val="24"/>
          <w:szCs w:val="24"/>
          <w:highlight w:val="none"/>
          <w:u w:val="single"/>
          <w:lang w:val="zh-CN" w:eastAsia="zh-CN"/>
        </w:rPr>
        <w:t xml:space="preserve">          </w:t>
      </w:r>
      <w:r>
        <w:rPr>
          <w:rFonts w:ascii="Songti SC Regular" w:hAnsi="Songti SC Regular"/>
          <w:sz w:val="24"/>
          <w:szCs w:val="24"/>
          <w:highlight w:val="none"/>
          <w:u w:val="single"/>
          <w:lang w:val="zh-CN" w:eastAsia="zh-CN"/>
        </w:rPr>
        <w:t xml:space="preserve">                 </w:t>
      </w:r>
    </w:p>
    <w:p w14:paraId="7057FABF">
      <w:pPr>
        <w:spacing w:line="360" w:lineRule="auto"/>
        <w:rPr>
          <w:rFonts w:hint="eastAsia" w:ascii="宋体" w:hAnsi="宋体" w:eastAsia="宋体" w:cs="宋体"/>
          <w:highlight w:val="none"/>
        </w:rPr>
      </w:pPr>
      <w:r>
        <w:rPr>
          <w:rFonts w:hint="eastAsia" w:ascii="宋体" w:hAnsi="宋体" w:eastAsia="宋体" w:cs="宋体"/>
          <w:b/>
          <w:color w:val="000000"/>
          <w:sz w:val="24"/>
          <w:highlight w:val="none"/>
        </w:rPr>
        <w:t>注：本合同</w:t>
      </w:r>
      <w:r>
        <w:rPr>
          <w:rFonts w:hint="eastAsia" w:ascii="宋体" w:hAnsi="宋体" w:eastAsia="宋体" w:cs="宋体"/>
          <w:b/>
          <w:color w:val="000000"/>
          <w:sz w:val="24"/>
          <w:highlight w:val="none"/>
          <w:lang w:val="en-US" w:eastAsia="zh-CN"/>
        </w:rPr>
        <w:t>仅供参考</w:t>
      </w:r>
      <w:r>
        <w:rPr>
          <w:rFonts w:hint="eastAsia" w:ascii="宋体" w:hAnsi="宋体" w:eastAsia="宋体" w:cs="宋体"/>
          <w:b/>
          <w:color w:val="000000"/>
          <w:sz w:val="24"/>
          <w:highlight w:val="none"/>
        </w:rPr>
        <w:t>，使用过程中，请结合具体项目，充实细化。</w:t>
      </w:r>
      <w:r>
        <w:rPr>
          <w:rFonts w:hint="eastAsia"/>
          <w:sz w:val="32"/>
          <w:szCs w:val="15"/>
          <w:highlight w:val="none"/>
        </w:rPr>
        <w:br w:type="page"/>
      </w:r>
    </w:p>
    <w:p w14:paraId="028070FA">
      <w:pPr>
        <w:pStyle w:val="2"/>
        <w:spacing w:before="20" w:after="20" w:line="360" w:lineRule="auto"/>
        <w:jc w:val="center"/>
        <w:outlineLvl w:val="0"/>
        <w:rPr>
          <w:rFonts w:hint="eastAsia" w:ascii="宋体" w:hAnsi="宋体" w:cs="宋体"/>
          <w:b w:val="0"/>
          <w:bCs/>
          <w:szCs w:val="32"/>
          <w:highlight w:val="none"/>
        </w:rPr>
      </w:pPr>
      <w:bookmarkStart w:id="167" w:name="_Toc31056"/>
      <w:r>
        <w:rPr>
          <w:rFonts w:hint="eastAsia"/>
          <w:sz w:val="32"/>
          <w:szCs w:val="15"/>
          <w:highlight w:val="none"/>
        </w:rPr>
        <w:t>第五部分 评标方法</w:t>
      </w:r>
      <w:bookmarkEnd w:id="161"/>
      <w:bookmarkEnd w:id="162"/>
      <w:bookmarkEnd w:id="163"/>
      <w:bookmarkEnd w:id="164"/>
      <w:bookmarkEnd w:id="165"/>
      <w:bookmarkEnd w:id="166"/>
      <w:bookmarkEnd w:id="167"/>
    </w:p>
    <w:p w14:paraId="695615EA">
      <w:pPr>
        <w:spacing w:line="360" w:lineRule="auto"/>
        <w:ind w:firstLine="482" w:firstLineChars="200"/>
        <w:outlineLvl w:val="1"/>
        <w:rPr>
          <w:rFonts w:hint="eastAsia" w:ascii="宋体" w:hAnsi="宋体" w:cs="宋体"/>
          <w:b/>
          <w:bCs/>
          <w:sz w:val="24"/>
          <w:szCs w:val="24"/>
          <w:highlight w:val="none"/>
        </w:rPr>
      </w:pPr>
      <w:bookmarkStart w:id="168" w:name="_Toc12117"/>
      <w:bookmarkStart w:id="169" w:name="_Toc30388"/>
      <w:bookmarkStart w:id="170" w:name="_Toc27789"/>
      <w:bookmarkStart w:id="171" w:name="_Toc22818"/>
      <w:bookmarkStart w:id="172" w:name="_Toc1761"/>
      <w:r>
        <w:rPr>
          <w:rFonts w:hint="eastAsia" w:ascii="宋体" w:hAnsi="宋体" w:cs="宋体"/>
          <w:b/>
          <w:bCs/>
          <w:sz w:val="24"/>
          <w:szCs w:val="24"/>
          <w:highlight w:val="none"/>
        </w:rPr>
        <w:t>1、第一阶段：资格性审查</w:t>
      </w:r>
      <w:bookmarkEnd w:id="168"/>
      <w:bookmarkEnd w:id="169"/>
      <w:bookmarkEnd w:id="170"/>
    </w:p>
    <w:p w14:paraId="1907B939">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依据法律法规和谈判文件的规定，对所有供应商的商务部分中的资格证明（包括信用情况）、投标保证金等进行审查</w:t>
      </w:r>
      <w:r>
        <w:rPr>
          <w:rFonts w:hint="eastAsia" w:ascii="宋体" w:hAnsi="宋体" w:cs="宋体"/>
          <w:sz w:val="24"/>
          <w:szCs w:val="24"/>
          <w:highlight w:val="none"/>
          <w:lang w:val="en-US" w:eastAsia="zh-CN"/>
        </w:rPr>
        <w:t>见下表</w:t>
      </w:r>
      <w:r>
        <w:rPr>
          <w:rFonts w:hint="eastAsia" w:ascii="宋体" w:hAnsi="宋体" w:cs="宋体"/>
          <w:sz w:val="24"/>
          <w:szCs w:val="24"/>
          <w:highlight w:val="none"/>
        </w:rPr>
        <w:t>，并确定供应商是否具备谈判资格，填写资格审查表并签字确认。</w:t>
      </w:r>
    </w:p>
    <w:tbl>
      <w:tblPr>
        <w:tblStyle w:val="2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8"/>
        <w:gridCol w:w="2215"/>
        <w:gridCol w:w="6715"/>
      </w:tblGrid>
      <w:tr w14:paraId="02E3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07" w:type="pct"/>
            <w:vAlign w:val="center"/>
          </w:tcPr>
          <w:p w14:paraId="544843EB">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序号</w:t>
            </w:r>
          </w:p>
        </w:tc>
        <w:tc>
          <w:tcPr>
            <w:tcW w:w="1114" w:type="pct"/>
            <w:vAlign w:val="center"/>
          </w:tcPr>
          <w:p w14:paraId="69A8DF5A">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审查项</w:t>
            </w:r>
          </w:p>
        </w:tc>
        <w:tc>
          <w:tcPr>
            <w:tcW w:w="3378" w:type="pct"/>
            <w:vAlign w:val="center"/>
          </w:tcPr>
          <w:p w14:paraId="605988CF">
            <w:pPr>
              <w:widowControl w:val="0"/>
              <w:spacing w:line="360" w:lineRule="auto"/>
              <w:ind w:firstLine="42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审查标准</w:t>
            </w:r>
          </w:p>
        </w:tc>
      </w:tr>
      <w:tr w14:paraId="44A7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7" w:type="pct"/>
            <w:vAlign w:val="center"/>
          </w:tcPr>
          <w:p w14:paraId="1BDFFE20">
            <w:pPr>
              <w:widowControl w:val="0"/>
              <w:spacing w:line="360" w:lineRule="auto"/>
              <w:ind w:left="0" w:leftChars="0" w:firstLine="0" w:firstLineChars="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1</w:t>
            </w:r>
          </w:p>
        </w:tc>
        <w:tc>
          <w:tcPr>
            <w:tcW w:w="1114" w:type="pct"/>
            <w:vAlign w:val="center"/>
          </w:tcPr>
          <w:p w14:paraId="0DC29654">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营业执照</w:t>
            </w:r>
          </w:p>
        </w:tc>
        <w:tc>
          <w:tcPr>
            <w:tcW w:w="3378" w:type="pct"/>
            <w:vAlign w:val="center"/>
          </w:tcPr>
          <w:p w14:paraId="28D8145F">
            <w:pPr>
              <w:widowControl w:val="0"/>
              <w:spacing w:line="360" w:lineRule="auto"/>
              <w:ind w:left="0" w:leftChars="0" w:firstLine="0" w:firstLineChars="0"/>
              <w:jc w:val="left"/>
              <w:rPr>
                <w:rFonts w:hint="eastAsia"/>
                <w:highlight w:val="none"/>
                <w:lang w:eastAsia="zh-CN"/>
              </w:rPr>
            </w:pPr>
            <w:r>
              <w:rPr>
                <w:rFonts w:hint="eastAsia" w:ascii="宋体" w:hAnsi="宋体" w:eastAsia="宋体" w:cs="宋体"/>
                <w:kern w:val="2"/>
                <w:sz w:val="24"/>
                <w:szCs w:val="24"/>
                <w:highlight w:val="none"/>
                <w:vertAlign w:val="baseline"/>
                <w:lang w:val="en-US" w:eastAsia="zh-CN" w:bidi="ar-SA"/>
              </w:rPr>
              <w:t>供应商须具备独立承担民事责任能力的法人或其他组织，并出具合法有效的营业执照或事业单位法人证书等国家规定的相关证明；</w:t>
            </w:r>
          </w:p>
        </w:tc>
      </w:tr>
      <w:tr w14:paraId="5CEF5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507" w:type="pct"/>
            <w:vAlign w:val="center"/>
          </w:tcPr>
          <w:p w14:paraId="384BA6F0">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2</w:t>
            </w:r>
          </w:p>
        </w:tc>
        <w:tc>
          <w:tcPr>
            <w:tcW w:w="1114" w:type="pct"/>
            <w:vAlign w:val="center"/>
          </w:tcPr>
          <w:p w14:paraId="6838863F">
            <w:pPr>
              <w:keepNext w:val="0"/>
              <w:keepLines w:val="0"/>
              <w:widowControl/>
              <w:suppressLineNumbers w:val="0"/>
              <w:spacing w:before="0" w:beforeAutospacing="0" w:after="0" w:afterAutospacing="0" w:line="360" w:lineRule="auto"/>
              <w:ind w:right="0"/>
              <w:jc w:val="center"/>
              <w:rPr>
                <w:rFonts w:hint="default" w:ascii="宋体" w:hAnsi="宋体" w:eastAsia="宋体" w:cs="宋体"/>
                <w:kern w:val="0"/>
                <w:sz w:val="24"/>
                <w:szCs w:val="24"/>
                <w:highlight w:val="none"/>
                <w:vertAlign w:val="baseline"/>
                <w:lang w:val="en-US" w:eastAsia="zh-CN" w:bidi="ar-SA"/>
              </w:rPr>
            </w:pPr>
            <w:r>
              <w:rPr>
                <w:rFonts w:hint="default" w:ascii="宋体" w:hAnsi="宋体" w:eastAsia="宋体" w:cs="宋体"/>
                <w:kern w:val="2"/>
                <w:sz w:val="24"/>
                <w:szCs w:val="24"/>
                <w:highlight w:val="none"/>
                <w:vertAlign w:val="baseline"/>
                <w:lang w:val="en-US" w:eastAsia="zh-CN" w:bidi="ar-SA"/>
              </w:rPr>
              <w:t>资质</w:t>
            </w:r>
          </w:p>
        </w:tc>
        <w:tc>
          <w:tcPr>
            <w:tcW w:w="3378" w:type="pct"/>
            <w:vAlign w:val="center"/>
          </w:tcPr>
          <w:p w14:paraId="2FC23DB1">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default" w:ascii="宋体" w:hAnsi="宋体" w:eastAsia="宋体" w:cs="宋体"/>
                <w:kern w:val="2"/>
                <w:sz w:val="24"/>
                <w:szCs w:val="24"/>
                <w:highlight w:val="none"/>
                <w:vertAlign w:val="baseline"/>
                <w:lang w:val="en-US" w:eastAsia="zh-CN" w:bidi="ar-SA"/>
              </w:rPr>
            </w:pPr>
            <w:r>
              <w:rPr>
                <w:rFonts w:hint="default" w:ascii="宋体" w:hAnsi="宋体" w:eastAsia="宋体" w:cs="宋体"/>
                <w:kern w:val="2"/>
                <w:sz w:val="24"/>
                <w:szCs w:val="24"/>
                <w:highlight w:val="none"/>
                <w:vertAlign w:val="baseline"/>
                <w:lang w:val="en-US" w:eastAsia="zh-CN" w:bidi="ar-SA"/>
              </w:rPr>
              <w:t>具备省级及以上国家保密局颁发的《国家秘密载体印制资质》乙级及以上资质；</w:t>
            </w:r>
          </w:p>
        </w:tc>
      </w:tr>
      <w:tr w14:paraId="3525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0" w:hRule="atLeast"/>
          <w:jc w:val="center"/>
        </w:trPr>
        <w:tc>
          <w:tcPr>
            <w:tcW w:w="507" w:type="pct"/>
            <w:vAlign w:val="center"/>
          </w:tcPr>
          <w:p w14:paraId="3B2F4B3B">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3</w:t>
            </w:r>
          </w:p>
        </w:tc>
        <w:tc>
          <w:tcPr>
            <w:tcW w:w="1114" w:type="pct"/>
            <w:vAlign w:val="center"/>
          </w:tcPr>
          <w:p w14:paraId="6FC5CFB6">
            <w:pPr>
              <w:widowControl w:val="0"/>
              <w:spacing w:line="360" w:lineRule="auto"/>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财务状况报告</w:t>
            </w:r>
          </w:p>
        </w:tc>
        <w:tc>
          <w:tcPr>
            <w:tcW w:w="3378" w:type="pct"/>
            <w:vAlign w:val="center"/>
          </w:tcPr>
          <w:p w14:paraId="44E77736">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kern w:val="0"/>
                <w:sz w:val="24"/>
                <w:szCs w:val="24"/>
                <w:highlight w:val="none"/>
                <w:vertAlign w:val="baseline"/>
                <w:lang w:val="en-US" w:eastAsia="zh-CN" w:bidi="ar-SA"/>
              </w:rPr>
              <w:t>供应商提供近一年经审计的财务报告（财务报告包括“四表一注”，即资产负债表、利润表、现金流量表、所有者权益变动表及其附注）；成立时间至提交</w:t>
            </w:r>
            <w:r>
              <w:rPr>
                <w:rFonts w:hint="eastAsia" w:ascii="宋体" w:hAnsi="宋体" w:cs="宋体"/>
                <w:kern w:val="0"/>
                <w:sz w:val="24"/>
                <w:szCs w:val="24"/>
                <w:highlight w:val="none"/>
                <w:vertAlign w:val="baseline"/>
                <w:lang w:val="en-US" w:eastAsia="zh-CN" w:bidi="ar-SA"/>
              </w:rPr>
              <w:t>响应</w:t>
            </w:r>
            <w:r>
              <w:rPr>
                <w:rFonts w:hint="eastAsia" w:ascii="宋体" w:hAnsi="宋体" w:eastAsia="宋体" w:cs="宋体"/>
                <w:kern w:val="0"/>
                <w:sz w:val="24"/>
                <w:szCs w:val="24"/>
                <w:highlight w:val="none"/>
                <w:vertAlign w:val="baseline"/>
                <w:lang w:val="en-US" w:eastAsia="zh-CN" w:bidi="ar-SA"/>
              </w:rPr>
              <w:t>文件截止时间不足一年的可提供成立后任意时段的资产负债表，或其开标前三个月内基本开户银行出具的资信证明，或信用担保机构出具的投标担保函（以上三种形式的资料提供任何一种即可）。</w:t>
            </w:r>
          </w:p>
        </w:tc>
      </w:tr>
      <w:tr w14:paraId="6A08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507" w:type="pct"/>
            <w:vAlign w:val="center"/>
          </w:tcPr>
          <w:p w14:paraId="7CD01891">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4</w:t>
            </w:r>
          </w:p>
        </w:tc>
        <w:tc>
          <w:tcPr>
            <w:tcW w:w="1114" w:type="pct"/>
            <w:vAlign w:val="center"/>
          </w:tcPr>
          <w:p w14:paraId="4E71077C">
            <w:pPr>
              <w:widowControl w:val="0"/>
              <w:spacing w:line="360" w:lineRule="auto"/>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税收缴纳证明</w:t>
            </w:r>
          </w:p>
        </w:tc>
        <w:tc>
          <w:tcPr>
            <w:tcW w:w="3378" w:type="pct"/>
            <w:vAlign w:val="center"/>
          </w:tcPr>
          <w:p w14:paraId="52D95C9E">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kern w:val="0"/>
                <w:sz w:val="24"/>
                <w:szCs w:val="24"/>
                <w:highlight w:val="none"/>
                <w:vertAlign w:val="baseline"/>
                <w:lang w:val="en-US" w:eastAsia="zh-CN" w:bidi="ar-SA"/>
              </w:rPr>
            </w:pPr>
            <w:r>
              <w:rPr>
                <w:rFonts w:hint="eastAsia" w:ascii="宋体" w:hAnsi="宋体" w:eastAsia="宋体" w:cs="宋体"/>
                <w:kern w:val="0"/>
                <w:sz w:val="24"/>
                <w:szCs w:val="24"/>
                <w:highlight w:val="none"/>
                <w:vertAlign w:val="baseline"/>
                <w:lang w:val="en-US" w:eastAsia="zh-CN" w:bidi="ar-SA"/>
              </w:rPr>
              <w:t>提供2023年6月份至今已缴纳的至少一个月的纳税证明（银行缴费凭证或完税证明，税种至少包含增值税或企业所得税，时间以税款所属日期为准），依法免税的单位应提供相关证明材料；</w:t>
            </w:r>
          </w:p>
        </w:tc>
      </w:tr>
      <w:tr w14:paraId="269B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7" w:type="pct"/>
            <w:vAlign w:val="center"/>
          </w:tcPr>
          <w:p w14:paraId="2CA6D4EA">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5</w:t>
            </w:r>
          </w:p>
        </w:tc>
        <w:tc>
          <w:tcPr>
            <w:tcW w:w="1114" w:type="pct"/>
            <w:vAlign w:val="center"/>
          </w:tcPr>
          <w:p w14:paraId="347341D3">
            <w:pPr>
              <w:widowControl w:val="0"/>
              <w:spacing w:line="360" w:lineRule="auto"/>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社会保障资金缴纳证明</w:t>
            </w:r>
          </w:p>
        </w:tc>
        <w:tc>
          <w:tcPr>
            <w:tcW w:w="3378" w:type="pct"/>
            <w:vAlign w:val="center"/>
          </w:tcPr>
          <w:p w14:paraId="0C4ADB90">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提供2023年6月份至今已缴存的至少一个月的社会保障资金缴存证明，依法不需要缴纳社会保障资金的单位应提供相关证明材料；</w:t>
            </w:r>
          </w:p>
        </w:tc>
      </w:tr>
      <w:tr w14:paraId="069A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7" w:type="pct"/>
            <w:vAlign w:val="center"/>
          </w:tcPr>
          <w:p w14:paraId="64A17E63">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cs="宋体"/>
                <w:kern w:val="2"/>
                <w:sz w:val="24"/>
                <w:szCs w:val="24"/>
                <w:highlight w:val="none"/>
                <w:vertAlign w:val="baseline"/>
                <w:lang w:val="en-US" w:eastAsia="zh-CN" w:bidi="ar-SA"/>
              </w:rPr>
              <w:t>6</w:t>
            </w:r>
          </w:p>
        </w:tc>
        <w:tc>
          <w:tcPr>
            <w:tcW w:w="1114" w:type="pct"/>
            <w:vAlign w:val="center"/>
          </w:tcPr>
          <w:p w14:paraId="5EC4BB16">
            <w:pPr>
              <w:widowControl w:val="0"/>
              <w:spacing w:line="360" w:lineRule="auto"/>
              <w:jc w:val="cente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书面声明</w:t>
            </w:r>
          </w:p>
        </w:tc>
        <w:tc>
          <w:tcPr>
            <w:tcW w:w="3378" w:type="pct"/>
            <w:vAlign w:val="center"/>
          </w:tcPr>
          <w:p w14:paraId="1D4FF9A6">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参加政府采购活动前3年内，在经营活动中没有重大违法记录的书面声明；</w:t>
            </w:r>
          </w:p>
        </w:tc>
      </w:tr>
      <w:tr w14:paraId="77F8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7" w:type="pct"/>
            <w:vAlign w:val="center"/>
          </w:tcPr>
          <w:p w14:paraId="76773F34">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cs="宋体"/>
                <w:kern w:val="2"/>
                <w:sz w:val="24"/>
                <w:szCs w:val="24"/>
                <w:highlight w:val="none"/>
                <w:vertAlign w:val="baseline"/>
                <w:lang w:val="en-US" w:eastAsia="zh-CN" w:bidi="ar-SA"/>
              </w:rPr>
              <w:t>7</w:t>
            </w:r>
          </w:p>
        </w:tc>
        <w:tc>
          <w:tcPr>
            <w:tcW w:w="1114" w:type="pct"/>
            <w:vAlign w:val="center"/>
          </w:tcPr>
          <w:p w14:paraId="326CFB27">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具有履行合同所必需的专业设备及技术能力的书面声明或承诺函；</w:t>
            </w:r>
          </w:p>
        </w:tc>
        <w:tc>
          <w:tcPr>
            <w:tcW w:w="3378" w:type="pct"/>
            <w:vAlign w:val="center"/>
          </w:tcPr>
          <w:p w14:paraId="27B29128">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具有履行合同所必需的专业设备及技术能力的书面声明或承诺函；</w:t>
            </w:r>
          </w:p>
        </w:tc>
      </w:tr>
      <w:tr w14:paraId="2C96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7" w:type="pct"/>
            <w:vAlign w:val="center"/>
          </w:tcPr>
          <w:p w14:paraId="500426D9">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cs="宋体"/>
                <w:kern w:val="2"/>
                <w:sz w:val="24"/>
                <w:szCs w:val="24"/>
                <w:highlight w:val="none"/>
                <w:vertAlign w:val="baseline"/>
                <w:lang w:val="en-US" w:eastAsia="zh-CN" w:bidi="ar-SA"/>
              </w:rPr>
              <w:t>8</w:t>
            </w:r>
          </w:p>
        </w:tc>
        <w:tc>
          <w:tcPr>
            <w:tcW w:w="1114" w:type="pct"/>
            <w:vAlign w:val="center"/>
          </w:tcPr>
          <w:p w14:paraId="42A34B0F">
            <w:pPr>
              <w:widowControl w:val="0"/>
              <w:spacing w:line="360" w:lineRule="auto"/>
              <w:ind w:left="240" w:leftChars="0" w:hanging="240" w:hangingChars="100"/>
              <w:jc w:val="cente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eastAsia="宋体" w:cs="宋体"/>
                <w:kern w:val="2"/>
                <w:sz w:val="24"/>
                <w:szCs w:val="24"/>
                <w:highlight w:val="none"/>
                <w:vertAlign w:val="baseline"/>
                <w:lang w:val="en-US" w:eastAsia="zh-CN" w:bidi="ar-SA"/>
              </w:rPr>
              <w:t>信用记录</w:t>
            </w:r>
          </w:p>
        </w:tc>
        <w:tc>
          <w:tcPr>
            <w:tcW w:w="3378" w:type="pct"/>
            <w:vAlign w:val="center"/>
          </w:tcPr>
          <w:p w14:paraId="0C82DF94">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供应商近三年内（具体以截止开标时间推算）没有串通投标行为或者被有关行政监督部门行政处罚停止投标行为，没有发生严重违约行为以及发生重大质量事故、安全事故；不得列入国家企业信用信息公示系统（http://www.gsxt.gov.cn/）严重违法失信企业名单（黑名单）；不得列入信用中国（http://www.creditchina.gov.cn/）重大税收违法失信主体、经营异常名录</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政府采购严重违法失信行为记录名单；</w:t>
            </w:r>
            <w:r>
              <w:rPr>
                <w:rFonts w:hint="eastAsia" w:ascii="宋体" w:hAnsi="宋体" w:eastAsia="宋体" w:cs="宋体"/>
                <w:sz w:val="24"/>
                <w:szCs w:val="24"/>
                <w:highlight w:val="none"/>
              </w:rPr>
              <w:t>不得在中国裁判文书网（http://wenshu.court.gov.cn/）有行贿犯罪记录（被执行人包括</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lang w:eastAsia="zh-CN"/>
              </w:rPr>
              <w:t>；</w:t>
            </w:r>
            <w:r>
              <w:rPr>
                <w:rFonts w:hint="eastAsia" w:ascii="宋体" w:hAnsi="宋体" w:eastAsia="宋体" w:cs="宋体"/>
                <w:color w:val="000000"/>
                <w:kern w:val="0"/>
                <w:sz w:val="24"/>
                <w:szCs w:val="21"/>
                <w:highlight w:val="none"/>
                <w:lang w:val="en-US" w:eastAsia="zh-CN" w:bidi="ar-SA"/>
              </w:rPr>
              <w:t>不得为中国政府采购网（www.ccgp.gov.cn）政府采购严重违法失信行为记录名单中被财政部门禁止参加政府采购活动的供应商</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提供网查截图全部加盖供应商公章</w:t>
            </w:r>
            <w:r>
              <w:rPr>
                <w:rFonts w:hint="eastAsia" w:ascii="宋体" w:hAnsi="宋体" w:cs="宋体"/>
                <w:color w:val="000000"/>
                <w:kern w:val="0"/>
                <w:sz w:val="24"/>
                <w:szCs w:val="21"/>
                <w:highlight w:val="none"/>
                <w:lang w:val="en-US" w:eastAsia="zh-CN" w:bidi="ar-SA"/>
              </w:rPr>
              <w:t>（查询日期为从谈判文件获取之日起至响应文件截止日前但最终以投标截止日当天查询结果为准）</w:t>
            </w:r>
            <w:r>
              <w:rPr>
                <w:rFonts w:hint="eastAsia" w:ascii="宋体" w:hAnsi="宋体" w:eastAsia="宋体" w:cs="宋体"/>
                <w:color w:val="000000"/>
                <w:kern w:val="0"/>
                <w:sz w:val="24"/>
                <w:szCs w:val="21"/>
                <w:highlight w:val="none"/>
                <w:lang w:val="en-US" w:eastAsia="zh-CN" w:bidi="ar-SA"/>
              </w:rPr>
              <w:t>；</w:t>
            </w:r>
          </w:p>
        </w:tc>
      </w:tr>
      <w:tr w14:paraId="7F35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7" w:type="pct"/>
            <w:vAlign w:val="center"/>
          </w:tcPr>
          <w:p w14:paraId="5ED28D61">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cs="宋体"/>
                <w:kern w:val="2"/>
                <w:sz w:val="24"/>
                <w:szCs w:val="24"/>
                <w:highlight w:val="none"/>
                <w:vertAlign w:val="baseline"/>
                <w:lang w:val="en-US" w:eastAsia="zh-CN" w:bidi="ar-SA"/>
              </w:rPr>
              <w:t>9</w:t>
            </w:r>
          </w:p>
        </w:tc>
        <w:tc>
          <w:tcPr>
            <w:tcW w:w="1114" w:type="pct"/>
            <w:vAlign w:val="center"/>
          </w:tcPr>
          <w:p w14:paraId="2ED775EE">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kern w:val="2"/>
                <w:sz w:val="24"/>
                <w:szCs w:val="24"/>
                <w:highlight w:val="none"/>
                <w:vertAlign w:val="baseline"/>
                <w:lang w:val="en-US" w:eastAsia="zh-CN" w:bidi="ar-SA"/>
              </w:rPr>
              <w:t>非联合体</w:t>
            </w:r>
          </w:p>
        </w:tc>
        <w:tc>
          <w:tcPr>
            <w:tcW w:w="3378" w:type="pct"/>
            <w:vAlign w:val="center"/>
          </w:tcPr>
          <w:p w14:paraId="26BC8ECE">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本项目不接受联合体投标，单位负责人为同一人或者存在直接控股、管理关系的不同供应商，不得参加同一合同项下的政府采购活动；（其中非联合体投标提供承诺书格式自拟，控股、管理关系在“国家企业信用信息公示系统”中查询，截图须包含法定代表人(单位负责人)姓名、经营范围、股东及出资信息等内容(提供裁图并加盖公章)）</w:t>
            </w:r>
            <w:r>
              <w:rPr>
                <w:rFonts w:hint="eastAsia" w:ascii="宋体" w:hAnsi="宋体" w:eastAsia="宋体" w:cs="宋体"/>
                <w:color w:val="000000"/>
                <w:kern w:val="0"/>
                <w:sz w:val="24"/>
                <w:szCs w:val="21"/>
                <w:highlight w:val="none"/>
                <w:lang w:val="en-US" w:eastAsia="zh-CN" w:bidi="ar-SA"/>
              </w:rPr>
              <w:t>；</w:t>
            </w:r>
          </w:p>
        </w:tc>
      </w:tr>
      <w:tr w14:paraId="64B9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7" w:type="pct"/>
            <w:vAlign w:val="center"/>
          </w:tcPr>
          <w:p w14:paraId="7B9391AB">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cs="宋体"/>
                <w:kern w:val="2"/>
                <w:sz w:val="24"/>
                <w:szCs w:val="24"/>
                <w:highlight w:val="none"/>
                <w:vertAlign w:val="baseline"/>
                <w:lang w:val="en-US" w:eastAsia="zh-CN" w:bidi="ar-SA"/>
              </w:rPr>
              <w:t>10</w:t>
            </w:r>
          </w:p>
        </w:tc>
        <w:tc>
          <w:tcPr>
            <w:tcW w:w="1114" w:type="pct"/>
            <w:vAlign w:val="center"/>
          </w:tcPr>
          <w:p w14:paraId="6E8F3510">
            <w:pPr>
              <w:widowControl w:val="0"/>
              <w:spacing w:line="360" w:lineRule="auto"/>
              <w:ind w:left="240" w:leftChars="0" w:hanging="240" w:hangingChars="100"/>
              <w:jc w:val="center"/>
              <w:rPr>
                <w:rFonts w:hint="eastAsia" w:ascii="宋体" w:hAnsi="宋体" w:eastAsia="宋体" w:cs="宋体"/>
                <w:kern w:val="2"/>
                <w:sz w:val="24"/>
                <w:szCs w:val="24"/>
                <w:highlight w:val="none"/>
                <w:vertAlign w:val="baseline"/>
                <w:lang w:val="en-US" w:eastAsia="zh-CN" w:bidi="ar-SA"/>
              </w:rPr>
            </w:pPr>
            <w: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t>信用中国（陕西榆林）</w:t>
            </w:r>
          </w:p>
        </w:tc>
        <w:tc>
          <w:tcPr>
            <w:tcW w:w="3378" w:type="pct"/>
            <w:vAlign w:val="center"/>
          </w:tcPr>
          <w:p w14:paraId="1820645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供应商须提供榆林市政府采购服务类项目供应商信用承诺书及信用中国（陕西榆林）上报成功的网查截图，并将承诺书及承诺书网上截图附在响应文件中（具体操作格式及要求详见谈判文件）；</w:t>
            </w:r>
          </w:p>
        </w:tc>
      </w:tr>
      <w:tr w14:paraId="543A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7" w:type="pct"/>
            <w:vAlign w:val="center"/>
          </w:tcPr>
          <w:p w14:paraId="45D7A298">
            <w:pPr>
              <w:widowControl w:val="0"/>
              <w:spacing w:line="360" w:lineRule="auto"/>
              <w:ind w:left="0" w:leftChars="0" w:firstLine="0" w:firstLineChars="0"/>
              <w:jc w:val="center"/>
              <w:rPr>
                <w:rFonts w:hint="default" w:ascii="宋体" w:hAnsi="宋体" w:eastAsia="宋体" w:cs="宋体"/>
                <w:kern w:val="2"/>
                <w:sz w:val="24"/>
                <w:szCs w:val="24"/>
                <w:highlight w:val="none"/>
                <w:vertAlign w:val="baseline"/>
                <w:lang w:val="en-US" w:eastAsia="zh-CN" w:bidi="ar-SA"/>
              </w:rPr>
            </w:pPr>
            <w:r>
              <w:rPr>
                <w:rFonts w:hint="eastAsia" w:ascii="宋体" w:hAnsi="宋体" w:cs="宋体"/>
                <w:kern w:val="2"/>
                <w:sz w:val="24"/>
                <w:szCs w:val="24"/>
                <w:highlight w:val="none"/>
                <w:vertAlign w:val="baseline"/>
                <w:lang w:val="en-US" w:eastAsia="zh-CN" w:bidi="ar-SA"/>
              </w:rPr>
              <w:t>11</w:t>
            </w:r>
          </w:p>
        </w:tc>
        <w:tc>
          <w:tcPr>
            <w:tcW w:w="1114" w:type="pct"/>
            <w:vAlign w:val="center"/>
          </w:tcPr>
          <w:p w14:paraId="3F4F195F">
            <w:pPr>
              <w:widowControl w:val="0"/>
              <w:spacing w:line="360" w:lineRule="auto"/>
              <w:ind w:left="240" w:leftChars="0" w:hanging="240" w:hangingChars="100"/>
              <w:jc w:val="center"/>
              <w:rPr>
                <w:rFonts w:hint="eastAsia" w:ascii="宋体" w:hAnsi="宋体" w:eastAsia="宋体" w:cs="宋体"/>
                <w:i w:val="0"/>
                <w:iCs w:val="0"/>
                <w:caps w:val="0"/>
                <w:snapToGrid w:val="0"/>
                <w:color w:val="333333"/>
                <w:spacing w:val="0"/>
                <w:kern w:val="0"/>
                <w:sz w:val="24"/>
                <w:szCs w:val="24"/>
                <w:highlight w:val="none"/>
                <w:shd w:val="clear" w:fill="FFFFFF"/>
                <w:vertAlign w:val="baseline"/>
                <w:lang w:val="en-US" w:eastAsia="zh-CN" w:bidi="ar"/>
              </w:rPr>
            </w:pPr>
            <w:r>
              <w:rPr>
                <w:rFonts w:hint="eastAsia" w:ascii="宋体" w:hAnsi="宋体" w:cs="宋体"/>
                <w:kern w:val="2"/>
                <w:sz w:val="24"/>
                <w:szCs w:val="24"/>
                <w:highlight w:val="none"/>
                <w:vertAlign w:val="baseline"/>
                <w:lang w:val="en-US" w:eastAsia="zh-CN" w:bidi="ar-SA"/>
              </w:rPr>
              <w:t>保证金</w:t>
            </w:r>
          </w:p>
        </w:tc>
        <w:tc>
          <w:tcPr>
            <w:tcW w:w="3378" w:type="pct"/>
            <w:vAlign w:val="center"/>
          </w:tcPr>
          <w:p w14:paraId="7EE75A3E">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both"/>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投标信用承诺书代替投标保证金。需在网上提交投标信用(保证金）承诺及承诺书网上截图附在响应文件中。（截图示例及承诺书格式详见谈判文件格式）；</w:t>
            </w:r>
          </w:p>
        </w:tc>
      </w:tr>
      <w:tr w14:paraId="0D54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507" w:type="pct"/>
            <w:vAlign w:val="center"/>
          </w:tcPr>
          <w:p w14:paraId="4518B027">
            <w:pPr>
              <w:widowControl w:val="0"/>
              <w:spacing w:line="360" w:lineRule="auto"/>
              <w:ind w:left="0" w:leftChars="0" w:firstLine="0" w:firstLineChars="0"/>
              <w:jc w:val="center"/>
              <w:rPr>
                <w:rFonts w:hint="default" w:ascii="宋体" w:hAnsi="宋体" w:cs="宋体"/>
                <w:kern w:val="2"/>
                <w:sz w:val="24"/>
                <w:szCs w:val="24"/>
                <w:highlight w:val="none"/>
                <w:vertAlign w:val="baseline"/>
                <w:lang w:val="en-US" w:eastAsia="zh-CN" w:bidi="ar-SA"/>
              </w:rPr>
            </w:pPr>
            <w:bookmarkStart w:id="173" w:name="_Toc24423"/>
            <w:bookmarkStart w:id="174" w:name="_Toc20309"/>
            <w:r>
              <w:rPr>
                <w:rFonts w:hint="eastAsia" w:ascii="宋体" w:hAnsi="宋体" w:cs="宋体"/>
                <w:kern w:val="2"/>
                <w:sz w:val="24"/>
                <w:szCs w:val="24"/>
                <w:highlight w:val="none"/>
                <w:vertAlign w:val="baseline"/>
                <w:lang w:val="en-US" w:eastAsia="zh-CN" w:bidi="ar-SA"/>
              </w:rPr>
              <w:t>12</w:t>
            </w:r>
          </w:p>
        </w:tc>
        <w:tc>
          <w:tcPr>
            <w:tcW w:w="1114" w:type="pct"/>
            <w:vAlign w:val="center"/>
          </w:tcPr>
          <w:p w14:paraId="6496E03C">
            <w:pPr>
              <w:widowControl w:val="0"/>
              <w:spacing w:line="360" w:lineRule="auto"/>
              <w:ind w:left="240" w:leftChars="0" w:hanging="240" w:hangingChars="100"/>
              <w:jc w:val="center"/>
              <w:rPr>
                <w:rFonts w:hint="default"/>
                <w:highlight w:val="none"/>
                <w:lang w:val="en-US" w:eastAsia="zh-CN"/>
              </w:rPr>
            </w:pPr>
            <w:r>
              <w:rPr>
                <w:rFonts w:hint="eastAsia" w:ascii="宋体" w:hAnsi="宋体" w:eastAsia="宋体" w:cs="宋体"/>
                <w:color w:val="000000"/>
                <w:kern w:val="0"/>
                <w:sz w:val="24"/>
                <w:szCs w:val="21"/>
                <w:highlight w:val="none"/>
                <w:lang w:val="en-US" w:eastAsia="zh-CN" w:bidi="ar-SA"/>
              </w:rPr>
              <w:t>中小企业声明函</w:t>
            </w:r>
          </w:p>
        </w:tc>
        <w:tc>
          <w:tcPr>
            <w:tcW w:w="3378" w:type="pct"/>
            <w:vAlign w:val="center"/>
          </w:tcPr>
          <w:p w14:paraId="766D879D">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right="0"/>
              <w:jc w:val="left"/>
              <w:textAlignment w:val="baseline"/>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t>本项目为专门面向中小企业项目</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供应商应为中型、小型、微型企业或监狱企业或残疾人福利性单位</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供应商为中型、小型、微型企业的，提供《中小企业声明函》</w:t>
            </w:r>
            <w:r>
              <w:rPr>
                <w:rFonts w:hint="eastAsia" w:ascii="宋体" w:hAnsi="宋体" w:cs="宋体"/>
                <w:color w:val="000000"/>
                <w:kern w:val="0"/>
                <w:sz w:val="24"/>
                <w:szCs w:val="21"/>
                <w:highlight w:val="none"/>
                <w:lang w:val="en-US" w:eastAsia="zh-CN" w:bidi="ar-SA"/>
              </w:rPr>
              <w:t>；</w:t>
            </w:r>
            <w:r>
              <w:rPr>
                <w:rFonts w:hint="eastAsia" w:ascii="宋体" w:hAnsi="宋体" w:eastAsia="宋体" w:cs="宋体"/>
                <w:color w:val="000000"/>
                <w:kern w:val="0"/>
                <w:sz w:val="24"/>
                <w:szCs w:val="21"/>
                <w:highlight w:val="none"/>
                <w:lang w:val="en-US" w:eastAsia="zh-CN" w:bidi="ar-SA"/>
              </w:rPr>
              <w:t>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color w:val="000000"/>
                <w:kern w:val="0"/>
                <w:sz w:val="24"/>
                <w:szCs w:val="21"/>
                <w:highlight w:val="none"/>
                <w:lang w:val="en-US" w:eastAsia="zh-CN" w:bidi="ar-SA"/>
              </w:rPr>
              <w:t>。</w:t>
            </w:r>
          </w:p>
        </w:tc>
      </w:tr>
    </w:tbl>
    <w:p w14:paraId="06AAD141">
      <w:pPr>
        <w:rPr>
          <w:rFonts w:hint="eastAsia" w:ascii="宋体" w:hAnsi="宋体" w:cs="宋体"/>
          <w:b/>
          <w:bCs/>
          <w:sz w:val="24"/>
          <w:szCs w:val="24"/>
          <w:highlight w:val="none"/>
        </w:rPr>
      </w:pPr>
    </w:p>
    <w:p w14:paraId="01EE67D0">
      <w:pPr>
        <w:spacing w:line="360" w:lineRule="auto"/>
        <w:ind w:firstLine="482" w:firstLineChars="200"/>
        <w:outlineLvl w:val="1"/>
        <w:rPr>
          <w:rFonts w:hint="eastAsia" w:ascii="宋体" w:hAnsi="宋体" w:cs="宋体"/>
          <w:b/>
          <w:bCs/>
          <w:sz w:val="24"/>
          <w:szCs w:val="24"/>
          <w:highlight w:val="none"/>
        </w:rPr>
      </w:pPr>
      <w:bookmarkStart w:id="175" w:name="_Toc20270"/>
      <w:r>
        <w:rPr>
          <w:rFonts w:hint="eastAsia" w:ascii="宋体" w:hAnsi="宋体" w:cs="宋体"/>
          <w:b/>
          <w:bCs/>
          <w:sz w:val="24"/>
          <w:szCs w:val="24"/>
          <w:highlight w:val="none"/>
        </w:rPr>
        <w:t>2、第二阶段：符合性审查</w:t>
      </w:r>
      <w:bookmarkEnd w:id="173"/>
      <w:bookmarkEnd w:id="174"/>
      <w:bookmarkEnd w:id="175"/>
    </w:p>
    <w:p w14:paraId="32A208EC">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cs="宋体"/>
          <w:sz w:val="24"/>
          <w:szCs w:val="24"/>
          <w:highlight w:val="none"/>
        </w:rPr>
        <w:t>2.1谈判小组依据谈判文件的规定，对供应商的响应文件的有效性、完整性以及对谈判文件的响应程度进行审查，以确定是否对谈判文件的实质性要求作出响应。</w:t>
      </w:r>
      <w:r>
        <w:rPr>
          <w:rFonts w:hint="eastAsia" w:ascii="宋体" w:hAnsi="宋体" w:cs="宋体"/>
          <w:sz w:val="24"/>
          <w:szCs w:val="24"/>
          <w:highlight w:val="none"/>
          <w:lang w:val="en-US" w:eastAsia="zh-CN"/>
        </w:rPr>
        <w:t>详见附表一。</w:t>
      </w:r>
    </w:p>
    <w:p w14:paraId="6BA0B2C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2.2在资格性和符合性审查同时，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14:paraId="559C89F8">
      <w:p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附表一：</w:t>
      </w:r>
    </w:p>
    <w:tbl>
      <w:tblPr>
        <w:tblStyle w:val="29"/>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2350"/>
        <w:gridCol w:w="7568"/>
      </w:tblGrid>
      <w:tr w14:paraId="4D3A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57" w:type="dxa"/>
            <w:vAlign w:val="center"/>
          </w:tcPr>
          <w:p w14:paraId="261D7906">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序号</w:t>
            </w:r>
          </w:p>
        </w:tc>
        <w:tc>
          <w:tcPr>
            <w:tcW w:w="2350" w:type="dxa"/>
            <w:vAlign w:val="center"/>
          </w:tcPr>
          <w:p w14:paraId="325E83B8">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符合性审查项</w:t>
            </w:r>
          </w:p>
        </w:tc>
        <w:tc>
          <w:tcPr>
            <w:tcW w:w="7568" w:type="dxa"/>
            <w:vAlign w:val="center"/>
          </w:tcPr>
          <w:p w14:paraId="51D0FFE5">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rPr>
            </w:pPr>
            <w:r>
              <w:rPr>
                <w:rFonts w:ascii="Times New Roman" w:hAnsi="Times New Roman" w:eastAsia="宋体" w:cs="Times New Roman"/>
                <w:sz w:val="24"/>
                <w:highlight w:val="none"/>
              </w:rPr>
              <w:t>通过条件</w:t>
            </w:r>
          </w:p>
        </w:tc>
      </w:tr>
      <w:tr w14:paraId="5C11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557" w:type="dxa"/>
            <w:vAlign w:val="center"/>
          </w:tcPr>
          <w:p w14:paraId="75D0E11C">
            <w:pPr>
              <w:keepNext w:val="0"/>
              <w:keepLines w:val="0"/>
              <w:pageBreakBefore w:val="0"/>
              <w:kinsoku/>
              <w:wordWrap/>
              <w:overflowPunct/>
              <w:topLinePunct w:val="0"/>
              <w:autoSpaceDE/>
              <w:autoSpaceDN/>
              <w:bidi w:val="0"/>
              <w:adjustRightInd/>
              <w:snapToGrid/>
              <w:spacing w:line="324" w:lineRule="auto"/>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1</w:t>
            </w:r>
          </w:p>
        </w:tc>
        <w:tc>
          <w:tcPr>
            <w:tcW w:w="2350" w:type="dxa"/>
            <w:vAlign w:val="center"/>
          </w:tcPr>
          <w:p w14:paraId="44099A0D">
            <w:pPr>
              <w:keepNext w:val="0"/>
              <w:keepLines w:val="0"/>
              <w:pageBreakBefore w:val="0"/>
              <w:widowControl w:val="0"/>
              <w:kinsoku/>
              <w:wordWrap/>
              <w:overflowPunct/>
              <w:topLinePunct w:val="0"/>
              <w:autoSpaceDE/>
              <w:autoSpaceDN/>
              <w:bidi w:val="0"/>
              <w:adjustRightInd/>
              <w:snapToGrid/>
              <w:spacing w:before="212" w:line="324" w:lineRule="auto"/>
              <w:ind w:left="171" w:leftChars="0" w:right="43" w:rightChars="0" w:hanging="120" w:firstLineChars="0"/>
              <w:jc w:val="center"/>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kern w:val="2"/>
                <w:sz w:val="24"/>
                <w:szCs w:val="21"/>
                <w:highlight w:val="none"/>
                <w:lang w:val="en-US" w:eastAsia="zh-CN" w:bidi="ar-SA"/>
              </w:rPr>
              <w:t>响应文件项目名称、项目编号、标段(未划分标段的除外)</w:t>
            </w:r>
          </w:p>
        </w:tc>
        <w:tc>
          <w:tcPr>
            <w:tcW w:w="7568" w:type="dxa"/>
            <w:vAlign w:val="center"/>
          </w:tcPr>
          <w:p w14:paraId="248B2BF2">
            <w:pPr>
              <w:keepNext w:val="0"/>
              <w:keepLines w:val="0"/>
              <w:pageBreakBefore w:val="0"/>
              <w:widowControl w:val="0"/>
              <w:kinsoku/>
              <w:wordWrap/>
              <w:overflowPunct/>
              <w:topLinePunct w:val="0"/>
              <w:autoSpaceDE/>
              <w:autoSpaceDN/>
              <w:bidi w:val="0"/>
              <w:adjustRightInd/>
              <w:snapToGrid/>
              <w:spacing w:line="324" w:lineRule="auto"/>
              <w:ind w:right="91" w:rightChars="0"/>
              <w:jc w:val="both"/>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kern w:val="2"/>
                <w:sz w:val="24"/>
                <w:szCs w:val="21"/>
                <w:highlight w:val="none"/>
                <w:lang w:val="en-US" w:eastAsia="zh-CN" w:bidi="ar-SA"/>
              </w:rPr>
              <w:t>投标文件的项目名称、项目编号、标段与本项目完全一致，且无遗漏。</w:t>
            </w:r>
          </w:p>
        </w:tc>
      </w:tr>
      <w:tr w14:paraId="088F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57" w:type="dxa"/>
            <w:vAlign w:val="center"/>
          </w:tcPr>
          <w:p w14:paraId="7F83C3C1">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2</w:t>
            </w:r>
          </w:p>
        </w:tc>
        <w:tc>
          <w:tcPr>
            <w:tcW w:w="2350" w:type="dxa"/>
            <w:vAlign w:val="center"/>
          </w:tcPr>
          <w:p w14:paraId="631FD27D">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响应文件签署、盖章</w:t>
            </w:r>
          </w:p>
        </w:tc>
        <w:tc>
          <w:tcPr>
            <w:tcW w:w="7568" w:type="dxa"/>
            <w:vAlign w:val="center"/>
          </w:tcPr>
          <w:p w14:paraId="215E206A">
            <w:pPr>
              <w:keepNext w:val="0"/>
              <w:keepLines w:val="0"/>
              <w:pageBreakBefore w:val="0"/>
              <w:widowControl w:val="0"/>
              <w:kinsoku/>
              <w:wordWrap/>
              <w:overflowPunct/>
              <w:topLinePunct w:val="0"/>
              <w:autoSpaceDE/>
              <w:autoSpaceDN/>
              <w:bidi w:val="0"/>
              <w:adjustRightInd/>
              <w:snapToGrid/>
              <w:spacing w:before="13"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均按竞争性谈判文件要求进行。</w:t>
            </w:r>
          </w:p>
        </w:tc>
      </w:tr>
      <w:tr w14:paraId="13C8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57" w:type="dxa"/>
            <w:vAlign w:val="center"/>
          </w:tcPr>
          <w:p w14:paraId="34182A43">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3</w:t>
            </w:r>
          </w:p>
        </w:tc>
        <w:tc>
          <w:tcPr>
            <w:tcW w:w="2350" w:type="dxa"/>
            <w:vAlign w:val="center"/>
          </w:tcPr>
          <w:p w14:paraId="6CD91200">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响应文件有效期</w:t>
            </w:r>
          </w:p>
        </w:tc>
        <w:tc>
          <w:tcPr>
            <w:tcW w:w="7568" w:type="dxa"/>
            <w:vAlign w:val="center"/>
          </w:tcPr>
          <w:p w14:paraId="3C1B90AF">
            <w:pPr>
              <w:keepNext w:val="0"/>
              <w:keepLines w:val="0"/>
              <w:pageBreakBefore w:val="0"/>
              <w:widowControl w:val="0"/>
              <w:kinsoku/>
              <w:wordWrap/>
              <w:overflowPunct/>
              <w:topLinePunct w:val="0"/>
              <w:autoSpaceDE/>
              <w:autoSpaceDN/>
              <w:bidi w:val="0"/>
              <w:adjustRightInd/>
              <w:snapToGrid/>
              <w:spacing w:before="12" w:line="324" w:lineRule="auto"/>
              <w:ind w:left="4" w:leftChars="0"/>
              <w:jc w:val="left"/>
              <w:textAlignment w:val="auto"/>
              <w:rPr>
                <w:rFonts w:hint="eastAsia" w:ascii="宋体" w:hAnsi="宋体" w:eastAsia="宋体" w:cs="宋体"/>
                <w:b/>
                <w:bCs/>
                <w:kern w:val="2"/>
                <w:sz w:val="24"/>
                <w:szCs w:val="24"/>
                <w:highlight w:val="none"/>
                <w:vertAlign w:val="baseline"/>
                <w:lang w:val="en-US" w:eastAsia="zh-CN" w:bidi="ar-SA"/>
              </w:rPr>
            </w:pPr>
            <w:r>
              <w:rPr>
                <w:rFonts w:hint="eastAsia" w:ascii="宋体" w:hAnsi="宋体" w:eastAsia="宋体" w:cs="宋体"/>
                <w:kern w:val="2"/>
                <w:sz w:val="24"/>
                <w:szCs w:val="21"/>
                <w:highlight w:val="none"/>
                <w:lang w:val="en-US" w:eastAsia="zh-CN" w:bidi="ar-SA"/>
              </w:rPr>
              <w:t>响应文件有效期（包括响应函、法定代表人授权委托书等）均应符合竞争性谈判文件规定要求。</w:t>
            </w:r>
          </w:p>
        </w:tc>
      </w:tr>
      <w:tr w14:paraId="5E0A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557" w:type="dxa"/>
            <w:vAlign w:val="center"/>
          </w:tcPr>
          <w:p w14:paraId="7D5556FF">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4</w:t>
            </w:r>
          </w:p>
        </w:tc>
        <w:tc>
          <w:tcPr>
            <w:tcW w:w="2350" w:type="dxa"/>
            <w:vAlign w:val="center"/>
          </w:tcPr>
          <w:p w14:paraId="0AF6E1D6">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首次报价</w:t>
            </w:r>
          </w:p>
        </w:tc>
        <w:tc>
          <w:tcPr>
            <w:tcW w:w="7568" w:type="dxa"/>
            <w:vAlign w:val="center"/>
          </w:tcPr>
          <w:p w14:paraId="41D74ABB">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spacing w:val="-3"/>
                <w:kern w:val="2"/>
                <w:sz w:val="24"/>
                <w:szCs w:val="21"/>
                <w:highlight w:val="none"/>
                <w:lang w:val="en-US" w:eastAsia="zh-CN" w:bidi="ar-SA"/>
              </w:rPr>
            </w:pPr>
            <w:r>
              <w:rPr>
                <w:rFonts w:ascii="宋体" w:hAnsi="宋体" w:eastAsia="宋体" w:cs="宋体"/>
                <w:spacing w:val="-3"/>
                <w:kern w:val="2"/>
                <w:sz w:val="24"/>
                <w:szCs w:val="21"/>
                <w:highlight w:val="none"/>
                <w:lang w:val="en-US" w:eastAsia="zh-CN" w:bidi="ar-SA"/>
              </w:rPr>
              <w:t>首次报价符合唯一性要求：</w:t>
            </w:r>
          </w:p>
          <w:p w14:paraId="4021B29C">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报价一览表填写符合要求；</w:t>
            </w:r>
          </w:p>
          <w:p w14:paraId="0D20D159">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firstLineChars="0"/>
              <w:jc w:val="left"/>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计量单位、报价货币均符合竞争性谈判文件要求；</w:t>
            </w:r>
          </w:p>
          <w:p w14:paraId="7B056C34">
            <w:pPr>
              <w:keepNext w:val="0"/>
              <w:keepLines w:val="0"/>
              <w:pageBreakBefore w:val="0"/>
              <w:widowControl w:val="0"/>
              <w:numPr>
                <w:ilvl w:val="0"/>
                <w:numId w:val="4"/>
              </w:numPr>
              <w:kinsoku/>
              <w:wordWrap/>
              <w:overflowPunct/>
              <w:topLinePunct w:val="0"/>
              <w:autoSpaceDE/>
              <w:autoSpaceDN/>
              <w:bidi w:val="0"/>
              <w:adjustRightInd/>
              <w:snapToGrid/>
              <w:spacing w:before="22" w:line="324" w:lineRule="auto"/>
              <w:ind w:left="0" w:leftChars="0" w:right="-15" w:rightChars="0" w:firstLineChars="0"/>
              <w:jc w:val="left"/>
              <w:textAlignment w:val="auto"/>
              <w:rPr>
                <w:rFonts w:hint="eastAsia" w:ascii="宋体" w:hAnsi="宋体" w:eastAsia="宋体" w:cs="宋体"/>
                <w:b/>
                <w:bCs/>
                <w:kern w:val="2"/>
                <w:sz w:val="24"/>
                <w:szCs w:val="24"/>
                <w:highlight w:val="none"/>
                <w:vertAlign w:val="baseline"/>
                <w:lang w:val="en-US" w:eastAsia="zh-CN" w:bidi="ar-SA"/>
              </w:rPr>
            </w:pPr>
            <w:r>
              <w:rPr>
                <w:rFonts w:ascii="宋体" w:hAnsi="宋体" w:eastAsia="宋体" w:cs="宋体"/>
                <w:kern w:val="2"/>
                <w:sz w:val="24"/>
                <w:szCs w:val="21"/>
                <w:highlight w:val="none"/>
                <w:lang w:val="en-US" w:eastAsia="zh-CN" w:bidi="ar-SA"/>
              </w:rPr>
              <w:t>未超出采购预算或竞争性谈判文件规定的上限控制价。</w:t>
            </w:r>
          </w:p>
        </w:tc>
      </w:tr>
      <w:tr w14:paraId="4627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557" w:type="dxa"/>
            <w:vAlign w:val="center"/>
          </w:tcPr>
          <w:p w14:paraId="3651D01F">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5</w:t>
            </w:r>
          </w:p>
        </w:tc>
        <w:tc>
          <w:tcPr>
            <w:tcW w:w="2350" w:type="dxa"/>
            <w:vAlign w:val="center"/>
          </w:tcPr>
          <w:p w14:paraId="665C0C1D">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实施方案</w:t>
            </w:r>
          </w:p>
        </w:tc>
        <w:tc>
          <w:tcPr>
            <w:tcW w:w="7568" w:type="dxa"/>
            <w:vAlign w:val="center"/>
          </w:tcPr>
          <w:p w14:paraId="0EFAEBCD">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eastAsia" w:ascii="宋体" w:hAnsi="宋体" w:eastAsia="宋体" w:cs="宋体"/>
                <w:kern w:val="2"/>
                <w:sz w:val="24"/>
                <w:szCs w:val="21"/>
                <w:highlight w:val="none"/>
                <w:lang w:val="en-US" w:eastAsia="zh-CN" w:bidi="ar-SA"/>
              </w:rPr>
            </w:pPr>
            <w:r>
              <w:rPr>
                <w:rFonts w:hint="eastAsia" w:ascii="宋体" w:hAnsi="宋体" w:eastAsia="宋体" w:cs="宋体"/>
                <w:sz w:val="24"/>
                <w:szCs w:val="24"/>
                <w:highlight w:val="none"/>
                <w:rtl w:val="0"/>
                <w:lang w:val="en-US" w:eastAsia="zh-CN"/>
              </w:rPr>
              <w:t>根据采购需求</w:t>
            </w:r>
            <w:r>
              <w:rPr>
                <w:rFonts w:hint="eastAsia" w:ascii="宋体" w:hAnsi="宋体" w:eastAsia="宋体" w:cs="宋体"/>
                <w:sz w:val="24"/>
                <w:szCs w:val="24"/>
                <w:highlight w:val="none"/>
                <w:rtl w:val="0"/>
                <w:lang w:val="zh-TW" w:eastAsia="zh-TW"/>
              </w:rPr>
              <w:t>制定</w:t>
            </w:r>
            <w:r>
              <w:rPr>
                <w:rFonts w:hint="eastAsia" w:ascii="宋体" w:hAnsi="宋体" w:eastAsia="宋体" w:cs="宋体"/>
                <w:sz w:val="24"/>
                <w:szCs w:val="24"/>
                <w:highlight w:val="none"/>
                <w:rtl w:val="0"/>
                <w:lang w:val="en-US" w:eastAsia="zh-CN"/>
              </w:rPr>
              <w:t>服务</w:t>
            </w:r>
            <w:r>
              <w:rPr>
                <w:rFonts w:hint="eastAsia" w:ascii="宋体" w:hAnsi="宋体" w:eastAsia="宋体" w:cs="宋体"/>
                <w:sz w:val="24"/>
                <w:szCs w:val="24"/>
                <w:highlight w:val="none"/>
                <w:rtl w:val="0"/>
                <w:lang w:val="zh-TW" w:eastAsia="zh-TW"/>
              </w:rPr>
              <w:t>方案</w:t>
            </w:r>
            <w:r>
              <w:rPr>
                <w:rFonts w:hint="eastAsia" w:ascii="宋体" w:hAnsi="宋体" w:eastAsia="宋体" w:cs="宋体"/>
                <w:kern w:val="2"/>
                <w:sz w:val="24"/>
                <w:szCs w:val="21"/>
                <w:highlight w:val="none"/>
                <w:lang w:val="en-US" w:eastAsia="zh-CN" w:bidi="ar-SA"/>
              </w:rPr>
              <w:t>；</w:t>
            </w:r>
          </w:p>
          <w:p w14:paraId="061C4261">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sz w:val="24"/>
                <w:szCs w:val="24"/>
                <w:highlight w:val="none"/>
                <w:rtl w:val="0"/>
                <w:lang w:val="zh-TW" w:eastAsia="zh-TW"/>
              </w:rPr>
              <w:t>根据采购需求制定项目计划及进度</w:t>
            </w:r>
            <w:r>
              <w:rPr>
                <w:rFonts w:hint="eastAsia" w:ascii="宋体" w:hAnsi="宋体" w:eastAsia="宋体" w:cs="宋体"/>
                <w:bCs/>
                <w:kern w:val="2"/>
                <w:sz w:val="24"/>
                <w:szCs w:val="24"/>
                <w:highlight w:val="none"/>
                <w:lang w:val="en-US" w:eastAsia="zh-CN" w:bidi="ar-SA"/>
              </w:rPr>
              <w:t>；</w:t>
            </w:r>
          </w:p>
          <w:p w14:paraId="0DB02C77">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eastAsia" w:ascii="宋体" w:hAnsi="宋体" w:eastAsia="宋体" w:cs="宋体"/>
                <w:sz w:val="24"/>
                <w:szCs w:val="24"/>
                <w:highlight w:val="none"/>
                <w:rtl w:val="0"/>
                <w:lang w:val="zh-TW" w:eastAsia="zh-TW"/>
              </w:rPr>
            </w:pPr>
            <w:r>
              <w:rPr>
                <w:rFonts w:hint="eastAsia" w:ascii="宋体" w:hAnsi="宋体" w:eastAsia="宋体" w:cs="宋体"/>
                <w:sz w:val="24"/>
                <w:szCs w:val="24"/>
                <w:highlight w:val="none"/>
                <w:rtl w:val="0"/>
                <w:lang w:val="zh-TW" w:eastAsia="zh-TW"/>
              </w:rPr>
              <w:t>根据采购需求制定项目质量保证措施</w:t>
            </w:r>
            <w:r>
              <w:rPr>
                <w:rFonts w:hint="eastAsia" w:ascii="宋体" w:hAnsi="宋体" w:eastAsia="宋体" w:cs="宋体"/>
                <w:sz w:val="24"/>
                <w:szCs w:val="24"/>
                <w:highlight w:val="none"/>
                <w:rtl w:val="0"/>
                <w:lang w:val="zh-TW" w:eastAsia="zh-CN"/>
              </w:rPr>
              <w:t>；</w:t>
            </w:r>
          </w:p>
          <w:p w14:paraId="0EA00691">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eastAsia" w:ascii="宋体" w:hAnsi="宋体" w:eastAsia="宋体" w:cs="宋体"/>
                <w:sz w:val="24"/>
                <w:szCs w:val="24"/>
                <w:highlight w:val="none"/>
                <w:rtl w:val="0"/>
                <w:lang w:val="zh-TW" w:eastAsia="zh-TW"/>
              </w:rPr>
            </w:pPr>
            <w:r>
              <w:rPr>
                <w:rFonts w:hint="eastAsia" w:ascii="宋体" w:hAnsi="宋体" w:eastAsia="宋体" w:cs="宋体"/>
                <w:sz w:val="24"/>
                <w:szCs w:val="24"/>
                <w:highlight w:val="none"/>
                <w:rtl w:val="0"/>
                <w:lang w:val="en-US" w:eastAsia="zh-CN"/>
              </w:rPr>
              <w:t>结合项目采购需求</w:t>
            </w:r>
            <w:r>
              <w:rPr>
                <w:rFonts w:hint="eastAsia" w:ascii="宋体" w:hAnsi="宋体" w:eastAsia="宋体" w:cs="宋体"/>
                <w:sz w:val="24"/>
                <w:szCs w:val="24"/>
                <w:highlight w:val="none"/>
                <w:rtl w:val="0"/>
                <w:lang w:val="zh-TW" w:eastAsia="zh-TW"/>
              </w:rPr>
              <w:t>制定安全保密措施</w:t>
            </w:r>
            <w:r>
              <w:rPr>
                <w:rFonts w:hint="eastAsia" w:ascii="宋体" w:hAnsi="宋体" w:cs="宋体"/>
                <w:sz w:val="24"/>
                <w:szCs w:val="24"/>
                <w:highlight w:val="none"/>
                <w:rtl w:val="0"/>
                <w:lang w:val="en-US" w:eastAsia="zh-CN"/>
              </w:rPr>
              <w:t>及提供保密承诺书</w:t>
            </w:r>
            <w:r>
              <w:rPr>
                <w:rFonts w:hint="eastAsia" w:ascii="宋体" w:hAnsi="宋体" w:eastAsia="宋体" w:cs="宋体"/>
                <w:sz w:val="24"/>
                <w:szCs w:val="24"/>
                <w:highlight w:val="none"/>
                <w:rtl w:val="0"/>
                <w:lang w:val="zh-TW" w:eastAsia="zh-CN"/>
              </w:rPr>
              <w:t>；</w:t>
            </w:r>
          </w:p>
          <w:p w14:paraId="192A9C3C">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sz w:val="24"/>
                <w:szCs w:val="24"/>
                <w:highlight w:val="none"/>
                <w:rtl w:val="0"/>
                <w:lang w:val="zh-TW" w:eastAsia="zh-TW"/>
              </w:rPr>
              <w:t>针对本项目</w:t>
            </w:r>
            <w:r>
              <w:rPr>
                <w:rFonts w:hint="eastAsia" w:ascii="宋体" w:hAnsi="宋体" w:eastAsia="宋体" w:cs="宋体"/>
                <w:sz w:val="24"/>
                <w:szCs w:val="24"/>
                <w:highlight w:val="none"/>
                <w:rtl w:val="0"/>
                <w:lang w:val="en-US" w:eastAsia="zh-CN"/>
              </w:rPr>
              <w:t>实施过程中可能出现的</w:t>
            </w:r>
            <w:r>
              <w:rPr>
                <w:rFonts w:hint="eastAsia" w:ascii="宋体" w:hAnsi="宋体" w:eastAsia="宋体" w:cs="宋体"/>
                <w:sz w:val="24"/>
                <w:szCs w:val="24"/>
                <w:highlight w:val="none"/>
                <w:rtl w:val="0"/>
                <w:lang w:val="zh-TW" w:eastAsia="zh-TW"/>
              </w:rPr>
              <w:t>突发情况的应急处理措施</w:t>
            </w:r>
            <w:r>
              <w:rPr>
                <w:rFonts w:hint="eastAsia" w:ascii="宋体" w:hAnsi="宋体" w:eastAsia="宋体" w:cs="宋体"/>
                <w:bCs/>
                <w:kern w:val="2"/>
                <w:sz w:val="24"/>
                <w:szCs w:val="24"/>
                <w:highlight w:val="none"/>
                <w:lang w:val="en-US" w:eastAsia="zh-CN" w:bidi="ar-SA"/>
              </w:rPr>
              <w:t>；</w:t>
            </w:r>
          </w:p>
          <w:p w14:paraId="03CCD0DB">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拟</w:t>
            </w:r>
            <w:r>
              <w:rPr>
                <w:rFonts w:hint="eastAsia" w:ascii="宋体" w:hAnsi="宋体" w:eastAsia="宋体" w:cs="宋体"/>
                <w:kern w:val="2"/>
                <w:sz w:val="24"/>
                <w:szCs w:val="24"/>
                <w:highlight w:val="none"/>
                <w:lang w:val="en-US" w:eastAsia="zh-CN" w:bidi="ar-SA"/>
              </w:rPr>
              <w:t>投入</w:t>
            </w:r>
            <w:r>
              <w:rPr>
                <w:rFonts w:hint="eastAsia" w:ascii="宋体" w:hAnsi="宋体" w:eastAsia="宋体" w:cs="宋体"/>
                <w:kern w:val="2"/>
                <w:sz w:val="24"/>
                <w:szCs w:val="24"/>
                <w:highlight w:val="none"/>
                <w:rtl w:val="0"/>
                <w:lang w:val="en-US" w:eastAsia="zh-CN" w:bidi="ar-SA"/>
              </w:rPr>
              <w:t>软硬件及设备</w:t>
            </w:r>
            <w:r>
              <w:rPr>
                <w:rFonts w:hint="eastAsia" w:ascii="宋体" w:hAnsi="宋体" w:eastAsia="宋体" w:cs="宋体"/>
                <w:kern w:val="2"/>
                <w:sz w:val="24"/>
                <w:szCs w:val="24"/>
                <w:highlight w:val="none"/>
                <w:lang w:val="en-US" w:eastAsia="zh-CN" w:bidi="ar-SA"/>
              </w:rPr>
              <w:t>的配置情况</w:t>
            </w:r>
            <w:r>
              <w:rPr>
                <w:rFonts w:hint="eastAsia" w:ascii="宋体" w:hAnsi="宋体" w:cs="宋体"/>
                <w:kern w:val="2"/>
                <w:sz w:val="24"/>
                <w:szCs w:val="24"/>
                <w:highlight w:val="none"/>
                <w:lang w:val="en-US" w:eastAsia="zh-CN" w:bidi="ar-SA"/>
              </w:rPr>
              <w:t>；</w:t>
            </w:r>
          </w:p>
          <w:p w14:paraId="08BE2C23">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highlight w:val="none"/>
                <w:lang w:val="en-US" w:eastAsia="zh-CN"/>
              </w:rPr>
            </w:pPr>
            <w:r>
              <w:rPr>
                <w:rFonts w:hint="eastAsia" w:ascii="宋体" w:hAnsi="宋体" w:eastAsia="宋体" w:cs="宋体"/>
                <w:sz w:val="24"/>
                <w:szCs w:val="24"/>
                <w:highlight w:val="none"/>
                <w:rtl w:val="0"/>
                <w:lang w:val="zh-TW" w:eastAsia="zh-TW"/>
              </w:rPr>
              <w:t>针对本项目设立</w:t>
            </w:r>
            <w:r>
              <w:rPr>
                <w:rFonts w:hint="eastAsia" w:ascii="宋体" w:hAnsi="宋体" w:eastAsia="宋体" w:cs="宋体"/>
                <w:sz w:val="24"/>
                <w:szCs w:val="24"/>
                <w:highlight w:val="none"/>
                <w:rtl w:val="0"/>
                <w:lang w:val="en-US" w:eastAsia="zh-CN"/>
              </w:rPr>
              <w:t>专业</w:t>
            </w:r>
            <w:r>
              <w:rPr>
                <w:rFonts w:hint="eastAsia" w:ascii="宋体" w:hAnsi="宋体" w:eastAsia="宋体" w:cs="宋体"/>
                <w:sz w:val="24"/>
                <w:szCs w:val="24"/>
                <w:highlight w:val="none"/>
                <w:rtl w:val="0"/>
                <w:lang w:val="zh-TW" w:eastAsia="zh-TW"/>
              </w:rPr>
              <w:t>的项目实施团队</w:t>
            </w:r>
            <w:r>
              <w:rPr>
                <w:rFonts w:hint="eastAsia" w:ascii="宋体" w:hAnsi="宋体" w:cs="宋体"/>
                <w:sz w:val="24"/>
                <w:szCs w:val="24"/>
                <w:highlight w:val="none"/>
                <w:rtl w:val="0"/>
                <w:lang w:val="zh-TW" w:eastAsia="zh-CN"/>
              </w:rPr>
              <w:t>（</w:t>
            </w:r>
            <w:r>
              <w:rPr>
                <w:rFonts w:hint="eastAsia" w:ascii="宋体" w:hAnsi="宋体" w:cs="宋体"/>
                <w:sz w:val="24"/>
                <w:szCs w:val="24"/>
                <w:highlight w:val="none"/>
                <w:rtl w:val="0"/>
                <w:lang w:val="en-US" w:eastAsia="zh-CN"/>
              </w:rPr>
              <w:t>至少满足采购需求中的人员配置情况，需提供身份证、在本单位缴纳不少于1个月（2024年1月至今）社保证明材料</w:t>
            </w:r>
            <w:r>
              <w:rPr>
                <w:rFonts w:hint="eastAsia" w:ascii="宋体" w:hAnsi="宋体" w:cs="宋体"/>
                <w:sz w:val="24"/>
                <w:szCs w:val="24"/>
                <w:highlight w:val="none"/>
                <w:rtl w:val="0"/>
                <w:lang w:val="zh-TW" w:eastAsia="zh-CN"/>
              </w:rPr>
              <w:t>）；</w:t>
            </w:r>
          </w:p>
          <w:p w14:paraId="58A3FABD">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sz w:val="24"/>
                <w:szCs w:val="24"/>
                <w:highlight w:val="none"/>
                <w:rtl w:val="0"/>
                <w:lang w:val="zh-TW" w:eastAsia="zh-TW"/>
              </w:rPr>
              <w:t>针对本项目</w:t>
            </w:r>
            <w:r>
              <w:rPr>
                <w:rFonts w:hint="eastAsia" w:ascii="宋体" w:hAnsi="宋体" w:eastAsia="宋体" w:cs="宋体"/>
                <w:sz w:val="24"/>
                <w:szCs w:val="24"/>
                <w:highlight w:val="none"/>
                <w:rtl w:val="0"/>
                <w:lang w:val="en-US" w:eastAsia="zh-CN"/>
              </w:rPr>
              <w:t>提供</w:t>
            </w:r>
            <w:r>
              <w:rPr>
                <w:rFonts w:hint="eastAsia" w:ascii="宋体" w:hAnsi="宋体" w:eastAsia="宋体" w:cs="宋体"/>
                <w:sz w:val="24"/>
                <w:szCs w:val="24"/>
                <w:highlight w:val="none"/>
                <w:rtl w:val="0"/>
                <w:lang w:val="zh-TW" w:eastAsia="zh-TW"/>
              </w:rPr>
              <w:t>服务</w:t>
            </w:r>
            <w:r>
              <w:rPr>
                <w:rFonts w:hint="eastAsia" w:ascii="宋体" w:hAnsi="宋体" w:cs="宋体"/>
                <w:sz w:val="24"/>
                <w:szCs w:val="24"/>
                <w:highlight w:val="none"/>
                <w:rtl w:val="0"/>
                <w:lang w:val="en-US" w:eastAsia="zh-CN"/>
              </w:rPr>
              <w:t>承诺；</w:t>
            </w:r>
          </w:p>
          <w:p w14:paraId="01FF7F48">
            <w:pPr>
              <w:keepNext w:val="0"/>
              <w:keepLines w:val="0"/>
              <w:pageBreakBefore w:val="0"/>
              <w:widowControl w:val="0"/>
              <w:numPr>
                <w:ilvl w:val="0"/>
                <w:numId w:val="5"/>
              </w:numPr>
              <w:kinsoku/>
              <w:wordWrap/>
              <w:overflowPunct/>
              <w:topLinePunct w:val="0"/>
              <w:autoSpaceDE/>
              <w:autoSpaceDN/>
              <w:bidi w:val="0"/>
              <w:adjustRightInd/>
              <w:snapToGrid/>
              <w:spacing w:before="22" w:line="324" w:lineRule="auto"/>
              <w:ind w:leftChars="0" w:right="-15" w:rightChars="0"/>
              <w:jc w:val="left"/>
              <w:textAlignment w:val="auto"/>
              <w:rPr>
                <w:rFonts w:hint="default"/>
                <w:highlight w:val="none"/>
                <w:lang w:val="en-US" w:eastAsia="zh-CN"/>
              </w:rPr>
            </w:pPr>
            <w:r>
              <w:rPr>
                <w:rFonts w:hint="default" w:ascii="宋体" w:hAnsi="宋体" w:eastAsia="宋体" w:cs="宋体"/>
                <w:kern w:val="2"/>
                <w:sz w:val="24"/>
                <w:szCs w:val="21"/>
                <w:highlight w:val="none"/>
                <w:lang w:val="en-US" w:eastAsia="zh-CN" w:bidi="ar-SA"/>
              </w:rPr>
              <w:t>针对本项目提出合理建议</w:t>
            </w:r>
            <w:r>
              <w:rPr>
                <w:rFonts w:hint="eastAsia" w:ascii="宋体" w:hAnsi="宋体" w:eastAsia="宋体" w:cs="宋体"/>
                <w:kern w:val="2"/>
                <w:sz w:val="24"/>
                <w:szCs w:val="21"/>
                <w:highlight w:val="none"/>
                <w:lang w:val="en-US" w:eastAsia="zh-CN" w:bidi="ar-SA"/>
              </w:rPr>
              <w:t>。</w:t>
            </w:r>
          </w:p>
        </w:tc>
      </w:tr>
      <w:tr w14:paraId="2A87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57" w:type="dxa"/>
            <w:vAlign w:val="center"/>
          </w:tcPr>
          <w:p w14:paraId="7C656E7C">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6</w:t>
            </w:r>
          </w:p>
        </w:tc>
        <w:tc>
          <w:tcPr>
            <w:tcW w:w="2350" w:type="dxa"/>
            <w:vAlign w:val="center"/>
          </w:tcPr>
          <w:p w14:paraId="36AB804D">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ascii="宋体" w:hAnsi="宋体" w:eastAsia="宋体" w:cs="宋体"/>
                <w:kern w:val="2"/>
                <w:sz w:val="24"/>
                <w:szCs w:val="21"/>
                <w:highlight w:val="none"/>
                <w:lang w:val="en-US" w:eastAsia="zh-CN" w:bidi="ar-SA"/>
              </w:rPr>
            </w:pPr>
            <w:r>
              <w:rPr>
                <w:rFonts w:ascii="宋体" w:hAnsi="宋体" w:eastAsia="宋体" w:cs="宋体"/>
                <w:kern w:val="2"/>
                <w:sz w:val="24"/>
                <w:szCs w:val="21"/>
                <w:highlight w:val="none"/>
                <w:lang w:val="en-US" w:eastAsia="zh-CN" w:bidi="ar-SA"/>
              </w:rPr>
              <w:t>实质性条款响应</w:t>
            </w:r>
          </w:p>
        </w:tc>
        <w:tc>
          <w:tcPr>
            <w:tcW w:w="7568" w:type="dxa"/>
            <w:vAlign w:val="center"/>
          </w:tcPr>
          <w:p w14:paraId="7E36038F">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ascii="Times New Roman" w:hAnsi="Times New Roman" w:eastAsia="宋体" w:cs="Times New Roman"/>
                <w:sz w:val="24"/>
                <w:highlight w:val="none"/>
              </w:rPr>
            </w:pPr>
            <w:r>
              <w:rPr>
                <w:rFonts w:ascii="宋体" w:hAnsi="宋体" w:eastAsia="宋体" w:cs="宋体"/>
                <w:kern w:val="2"/>
                <w:sz w:val="24"/>
                <w:szCs w:val="21"/>
                <w:highlight w:val="none"/>
                <w:lang w:val="en-US" w:eastAsia="zh-CN" w:bidi="ar-SA"/>
              </w:rPr>
              <w:t>完全响应</w:t>
            </w:r>
            <w:r>
              <w:rPr>
                <w:rFonts w:hint="eastAsia" w:ascii="宋体" w:hAnsi="宋体" w:eastAsia="宋体" w:cs="宋体"/>
                <w:kern w:val="2"/>
                <w:sz w:val="24"/>
                <w:szCs w:val="21"/>
                <w:highlight w:val="none"/>
                <w:lang w:val="en-US" w:eastAsia="zh-CN" w:bidi="ar-SA"/>
              </w:rPr>
              <w:t>谈判</w:t>
            </w:r>
            <w:r>
              <w:rPr>
                <w:rFonts w:ascii="宋体" w:hAnsi="宋体" w:eastAsia="宋体" w:cs="宋体"/>
                <w:kern w:val="2"/>
                <w:sz w:val="24"/>
                <w:szCs w:val="21"/>
                <w:highlight w:val="none"/>
                <w:lang w:val="en-US" w:eastAsia="zh-CN" w:bidi="ar-SA"/>
              </w:rPr>
              <w:t>文件要求的各项技术/服务/商务实</w:t>
            </w:r>
            <w:r>
              <w:rPr>
                <w:rFonts w:hint="eastAsia" w:ascii="宋体" w:hAnsi="宋体" w:eastAsia="宋体" w:cs="宋体"/>
                <w:kern w:val="2"/>
                <w:sz w:val="24"/>
                <w:szCs w:val="21"/>
                <w:highlight w:val="none"/>
                <w:lang w:val="en-US" w:eastAsia="zh-CN" w:bidi="ar-SA"/>
              </w:rPr>
              <w:t>质性条款。</w:t>
            </w:r>
          </w:p>
        </w:tc>
      </w:tr>
      <w:tr w14:paraId="68AF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57" w:type="dxa"/>
            <w:vAlign w:val="center"/>
          </w:tcPr>
          <w:p w14:paraId="128B2A7D">
            <w:pPr>
              <w:keepNext w:val="0"/>
              <w:keepLines w:val="0"/>
              <w:pageBreakBefore w:val="0"/>
              <w:kinsoku/>
              <w:wordWrap/>
              <w:overflowPunct/>
              <w:topLinePunct w:val="0"/>
              <w:autoSpaceDE/>
              <w:autoSpaceDN/>
              <w:bidi w:val="0"/>
              <w:adjustRightInd/>
              <w:snapToGrid/>
              <w:spacing w:line="324" w:lineRule="auto"/>
              <w:jc w:val="center"/>
              <w:textAlignment w:val="auto"/>
              <w:rPr>
                <w:rFonts w:hint="default" w:ascii="宋体" w:hAnsi="宋体" w:eastAsia="宋体" w:cs="宋体"/>
                <w:b/>
                <w:bCs/>
                <w:sz w:val="24"/>
                <w:szCs w:val="24"/>
                <w:highlight w:val="none"/>
                <w:vertAlign w:val="baseline"/>
                <w:lang w:val="en-US" w:eastAsia="zh-CN"/>
              </w:rPr>
            </w:pPr>
            <w:r>
              <w:rPr>
                <w:rFonts w:hint="eastAsia" w:ascii="宋体" w:hAnsi="宋体" w:cs="宋体"/>
                <w:b/>
                <w:bCs/>
                <w:sz w:val="24"/>
                <w:szCs w:val="24"/>
                <w:highlight w:val="none"/>
                <w:vertAlign w:val="baseline"/>
                <w:lang w:val="en-US" w:eastAsia="zh-CN"/>
              </w:rPr>
              <w:t>7</w:t>
            </w:r>
          </w:p>
        </w:tc>
        <w:tc>
          <w:tcPr>
            <w:tcW w:w="2350" w:type="dxa"/>
            <w:vAlign w:val="center"/>
          </w:tcPr>
          <w:p w14:paraId="17B5F088">
            <w:pPr>
              <w:keepNext w:val="0"/>
              <w:keepLines w:val="0"/>
              <w:pageBreakBefore w:val="0"/>
              <w:widowControl w:val="0"/>
              <w:kinsoku/>
              <w:wordWrap/>
              <w:overflowPunct/>
              <w:topLinePunct w:val="0"/>
              <w:autoSpaceDE/>
              <w:autoSpaceDN/>
              <w:bidi w:val="0"/>
              <w:adjustRightInd/>
              <w:snapToGrid/>
              <w:spacing w:line="324" w:lineRule="auto"/>
              <w:ind w:left="31" w:leftChars="0" w:right="25" w:rightChars="0"/>
              <w:jc w:val="center"/>
              <w:textAlignment w:val="auto"/>
              <w:rPr>
                <w:rFonts w:hint="default"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其他</w:t>
            </w:r>
          </w:p>
        </w:tc>
        <w:tc>
          <w:tcPr>
            <w:tcW w:w="7568" w:type="dxa"/>
            <w:vAlign w:val="center"/>
          </w:tcPr>
          <w:p w14:paraId="70085747">
            <w:pPr>
              <w:keepNext w:val="0"/>
              <w:keepLines w:val="0"/>
              <w:pageBreakBefore w:val="0"/>
              <w:widowControl/>
              <w:suppressLineNumbers w:val="0"/>
              <w:kinsoku/>
              <w:wordWrap/>
              <w:overflowPunct/>
              <w:topLinePunct w:val="0"/>
              <w:autoSpaceDE/>
              <w:autoSpaceDN/>
              <w:bidi w:val="0"/>
              <w:adjustRightInd/>
              <w:snapToGrid/>
              <w:spacing w:line="324" w:lineRule="auto"/>
              <w:jc w:val="left"/>
              <w:textAlignment w:val="auto"/>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完全理解并接受法律法规和谈判文件对供应商的各项要求和责任义务，没有出现法律法规或谈判文件明确规定的其他被视为“无效响应”的情形。</w:t>
            </w:r>
          </w:p>
        </w:tc>
      </w:tr>
    </w:tbl>
    <w:p w14:paraId="74335C7E">
      <w:pPr>
        <w:spacing w:line="360" w:lineRule="auto"/>
        <w:ind w:firstLine="482" w:firstLineChars="200"/>
        <w:outlineLvl w:val="1"/>
        <w:rPr>
          <w:rFonts w:hint="eastAsia" w:ascii="宋体" w:hAnsi="宋体" w:cs="宋体"/>
          <w:sz w:val="24"/>
          <w:szCs w:val="24"/>
          <w:highlight w:val="none"/>
        </w:rPr>
      </w:pPr>
      <w:bookmarkStart w:id="176" w:name="_Toc22793"/>
      <w:bookmarkStart w:id="177" w:name="_Toc23212"/>
      <w:bookmarkStart w:id="178" w:name="_Toc24429"/>
      <w:r>
        <w:rPr>
          <w:rFonts w:hint="eastAsia" w:ascii="宋体" w:hAnsi="宋体" w:cs="宋体"/>
          <w:b/>
          <w:bCs/>
          <w:sz w:val="24"/>
          <w:szCs w:val="24"/>
          <w:highlight w:val="none"/>
        </w:rPr>
        <w:t>3、第三阶段：技术和商务评审</w:t>
      </w:r>
      <w:bookmarkEnd w:id="176"/>
      <w:bookmarkEnd w:id="177"/>
      <w:bookmarkEnd w:id="178"/>
    </w:p>
    <w:p w14:paraId="545EF35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3.1按照谈判文件要求，审查供应商所提供</w:t>
      </w:r>
      <w:r>
        <w:rPr>
          <w:rFonts w:hint="eastAsia" w:ascii="宋体" w:hAnsi="宋体" w:cs="宋体"/>
          <w:sz w:val="24"/>
          <w:szCs w:val="24"/>
          <w:highlight w:val="none"/>
          <w:lang w:val="en-US" w:eastAsia="zh-CN"/>
        </w:rPr>
        <w:t>响应文件</w:t>
      </w:r>
      <w:r>
        <w:rPr>
          <w:rFonts w:hint="eastAsia" w:ascii="宋体" w:hAnsi="宋体" w:cs="宋体"/>
          <w:sz w:val="24"/>
          <w:szCs w:val="24"/>
          <w:highlight w:val="none"/>
        </w:rPr>
        <w:t>及所报</w:t>
      </w:r>
      <w:r>
        <w:rPr>
          <w:rFonts w:hint="eastAsia" w:ascii="宋体" w:hAnsi="宋体" w:cs="宋体"/>
          <w:sz w:val="24"/>
          <w:szCs w:val="24"/>
          <w:highlight w:val="none"/>
          <w:lang w:val="en-US" w:eastAsia="zh-CN"/>
        </w:rPr>
        <w:t>清单</w:t>
      </w:r>
      <w:r>
        <w:rPr>
          <w:rFonts w:hint="eastAsia" w:ascii="宋体" w:hAnsi="宋体" w:cs="宋体"/>
          <w:sz w:val="24"/>
          <w:szCs w:val="24"/>
          <w:highlight w:val="none"/>
        </w:rPr>
        <w:t>中所需货物</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服务</w:t>
      </w:r>
      <w:r>
        <w:rPr>
          <w:rFonts w:hint="eastAsia" w:ascii="宋体" w:hAnsi="宋体" w:cs="宋体"/>
          <w:sz w:val="24"/>
          <w:szCs w:val="24"/>
          <w:highlight w:val="none"/>
          <w:lang w:eastAsia="zh-CN"/>
        </w:rPr>
        <w:t>）</w:t>
      </w:r>
      <w:r>
        <w:rPr>
          <w:rFonts w:hint="eastAsia" w:ascii="宋体" w:hAnsi="宋体" w:cs="宋体"/>
          <w:sz w:val="24"/>
          <w:szCs w:val="24"/>
          <w:highlight w:val="none"/>
        </w:rPr>
        <w:t>的规格、参数、质量、数量及相关服务等，记录实质性响应、技术偏离</w:t>
      </w:r>
      <w:r>
        <w:rPr>
          <w:rFonts w:hint="eastAsia" w:ascii="宋体" w:hAnsi="宋体" w:cs="宋体"/>
          <w:sz w:val="24"/>
          <w:szCs w:val="24"/>
          <w:highlight w:val="none"/>
          <w:lang w:val="en-US" w:eastAsia="zh-CN"/>
        </w:rPr>
        <w:t>等事项；</w:t>
      </w:r>
      <w:r>
        <w:rPr>
          <w:rFonts w:hint="eastAsia" w:ascii="宋体" w:hAnsi="宋体" w:cs="宋体"/>
          <w:sz w:val="24"/>
          <w:szCs w:val="24"/>
          <w:highlight w:val="none"/>
        </w:rPr>
        <w:t>进行技术部分评审。</w:t>
      </w:r>
    </w:p>
    <w:p w14:paraId="26421802">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3.2按照谈判文件要求，审查供应商报价、业绩等，记录相关事项，进行商务部分评审。</w:t>
      </w:r>
    </w:p>
    <w:p w14:paraId="27E2C55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3.3谈判小组针对技术部分进行评审，对属于不合格或者报价无效的供应商，谈判小组必须提出不合格或者报价无效的事实依据，并出具不合格或者报价无效说明，供应商签字确认，供应商拒绝签字确认的不影响谈判小组作出的不合格或报价无效裁定。</w:t>
      </w:r>
    </w:p>
    <w:p w14:paraId="3B7AC1FD">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当供应商实质性条款不满足、非实质性条款负偏离的或者未提供符合谈判文件规定的技术支持资料时，其报价无效。</w:t>
      </w:r>
    </w:p>
    <w:p w14:paraId="3E7B9ECE">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3.4谈判小组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FB5C962">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要求供应商澄清、说明或者更正响应文件应当以书面形式作出。供应商的澄清、说明或者更正应当由法定代表人或其授权代表签字且加盖公章。由授权代表签字的，应当附法定代表人授权书。供应商为自然人的，应当由本人签字并附身份证明。</w:t>
      </w:r>
    </w:p>
    <w:p w14:paraId="11A8B2F7">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谈判小组判断响应文件的响应性仅基于响应文件本身而不靠外部因素。未响应实质性条款的，谈判小组有权确定其报价无效，供应商不能通过修正、撤销或者澄清不符之处而使其报价成为实质性响应的报价。</w:t>
      </w:r>
    </w:p>
    <w:p w14:paraId="3D7EAF2D">
      <w:pPr>
        <w:spacing w:line="360" w:lineRule="auto"/>
        <w:ind w:firstLine="482" w:firstLineChars="200"/>
        <w:outlineLvl w:val="1"/>
        <w:rPr>
          <w:rFonts w:hint="eastAsia" w:ascii="宋体" w:hAnsi="宋体" w:cs="宋体"/>
          <w:b/>
          <w:bCs/>
          <w:sz w:val="24"/>
          <w:szCs w:val="24"/>
          <w:highlight w:val="none"/>
        </w:rPr>
      </w:pPr>
      <w:bookmarkStart w:id="179" w:name="_Toc32439"/>
      <w:bookmarkStart w:id="180" w:name="_Toc8561"/>
      <w:bookmarkStart w:id="181" w:name="_Toc26880"/>
      <w:r>
        <w:rPr>
          <w:rFonts w:hint="eastAsia" w:ascii="宋体" w:hAnsi="宋体" w:cs="宋体"/>
          <w:b/>
          <w:bCs/>
          <w:sz w:val="24"/>
          <w:szCs w:val="24"/>
          <w:highlight w:val="none"/>
        </w:rPr>
        <w:t>4、谈判</w:t>
      </w:r>
      <w:bookmarkEnd w:id="179"/>
      <w:bookmarkEnd w:id="180"/>
      <w:bookmarkEnd w:id="181"/>
    </w:p>
    <w:p w14:paraId="1A99108F">
      <w:pPr>
        <w:spacing w:line="360" w:lineRule="auto"/>
        <w:ind w:firstLine="480" w:firstLineChars="200"/>
        <w:rPr>
          <w:rFonts w:hint="eastAsia" w:ascii="宋体" w:hAnsi="宋体" w:cs="宋体"/>
          <w:sz w:val="24"/>
          <w:szCs w:val="24"/>
          <w:highlight w:val="none"/>
        </w:rPr>
      </w:pPr>
      <w:bookmarkStart w:id="182" w:name="_Toc13142"/>
      <w:r>
        <w:rPr>
          <w:rFonts w:hint="eastAsia" w:ascii="宋体" w:hAnsi="宋体" w:cs="宋体"/>
          <w:sz w:val="24"/>
          <w:szCs w:val="24"/>
          <w:highlight w:val="none"/>
        </w:rPr>
        <w:t>4.1谈判小组所有成员集中与实质性响应谈判文件的单一供应商分别进行谈判，并给予所有参加谈判的供应商平等的谈判机会。</w:t>
      </w:r>
    </w:p>
    <w:p w14:paraId="2C515A1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谈判小组通过随机方式确定参加谈判供应商的谈判顺序。在谈判中，在谈判过程中谈判的任何一方不得向他人透露与谈判有关的技术资料、价格或其他信息。</w:t>
      </w:r>
    </w:p>
    <w:p w14:paraId="0F826A86">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4.2谈判文件应详细列明采购标的的技术、服务要求。谈判结束后，谈判小组应当要求所有继续参加谈判的供应商在规定时间内提交最终报价，最终报价是供应商响应文件的有效组成部分。</w:t>
      </w:r>
    </w:p>
    <w:p w14:paraId="2A901BE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4.3谈判实行</w:t>
      </w:r>
      <w:r>
        <w:rPr>
          <w:rFonts w:hint="eastAsia" w:ascii="宋体" w:hAnsi="宋体" w:cs="宋体"/>
          <w:sz w:val="24"/>
          <w:szCs w:val="24"/>
          <w:highlight w:val="none"/>
          <w:lang w:val="en-US" w:eastAsia="zh-CN"/>
        </w:rPr>
        <w:t>多轮</w:t>
      </w:r>
      <w:r>
        <w:rPr>
          <w:rFonts w:hint="eastAsia" w:ascii="宋体" w:hAnsi="宋体" w:cs="宋体"/>
          <w:sz w:val="24"/>
          <w:szCs w:val="24"/>
          <w:highlight w:val="none"/>
        </w:rPr>
        <w:t>报价法。供应商的响应文件为第一轮报价（即首轮报价）。参加谈判的供应商</w:t>
      </w:r>
      <w:r>
        <w:rPr>
          <w:rFonts w:hint="eastAsia" w:ascii="宋体" w:hAnsi="宋体" w:cs="宋体"/>
          <w:sz w:val="24"/>
          <w:szCs w:val="24"/>
          <w:highlight w:val="none"/>
          <w:lang w:val="en-US" w:eastAsia="zh-CN"/>
        </w:rPr>
        <w:t>后续每一轮报价都</w:t>
      </w:r>
      <w:r>
        <w:rPr>
          <w:rFonts w:hint="eastAsia" w:ascii="宋体" w:hAnsi="宋体" w:cs="宋体"/>
          <w:sz w:val="24"/>
          <w:szCs w:val="24"/>
          <w:highlight w:val="none"/>
        </w:rPr>
        <w:t>不得等于或高于其</w:t>
      </w:r>
      <w:r>
        <w:rPr>
          <w:rFonts w:hint="eastAsia" w:ascii="宋体" w:hAnsi="宋体" w:cs="宋体"/>
          <w:sz w:val="24"/>
          <w:szCs w:val="24"/>
          <w:highlight w:val="none"/>
          <w:lang w:val="en-US" w:eastAsia="zh-CN"/>
        </w:rPr>
        <w:t>上一轮</w:t>
      </w:r>
      <w:r>
        <w:rPr>
          <w:rFonts w:hint="eastAsia" w:ascii="宋体" w:hAnsi="宋体" w:cs="宋体"/>
          <w:sz w:val="24"/>
          <w:szCs w:val="24"/>
          <w:highlight w:val="none"/>
        </w:rPr>
        <w:t>报价，否则谈判小组有权据此确定其为无效报价，提交最终报价的供应商不得少于三家。</w:t>
      </w:r>
      <w:r>
        <w:rPr>
          <w:spacing w:val="-3"/>
          <w:sz w:val="24"/>
          <w:highlight w:val="none"/>
        </w:rPr>
        <w:t>（</w:t>
      </w:r>
      <w:r>
        <w:rPr>
          <w:spacing w:val="-5"/>
          <w:sz w:val="24"/>
          <w:highlight w:val="none"/>
        </w:rPr>
        <w:t>注：落实政府采购政策进行价格调整的，以调整后的价</w:t>
      </w:r>
      <w:r>
        <w:rPr>
          <w:spacing w:val="-7"/>
          <w:sz w:val="24"/>
          <w:highlight w:val="none"/>
        </w:rPr>
        <w:t>格作为评审价</w:t>
      </w:r>
      <w:r>
        <w:rPr>
          <w:sz w:val="24"/>
          <w:highlight w:val="none"/>
        </w:rPr>
        <w:t>）</w:t>
      </w:r>
    </w:p>
    <w:p w14:paraId="3F8DE229">
      <w:pPr>
        <w:spacing w:line="360" w:lineRule="auto"/>
        <w:ind w:firstLine="482" w:firstLineChars="200"/>
        <w:outlineLvl w:val="1"/>
        <w:rPr>
          <w:rFonts w:hint="eastAsia" w:ascii="宋体" w:hAnsi="宋体" w:cs="宋体"/>
          <w:b/>
          <w:bCs/>
          <w:sz w:val="24"/>
          <w:szCs w:val="24"/>
          <w:highlight w:val="none"/>
        </w:rPr>
      </w:pPr>
      <w:bookmarkStart w:id="183" w:name="_Toc1911"/>
      <w:r>
        <w:rPr>
          <w:rFonts w:hint="eastAsia" w:ascii="宋体" w:hAnsi="宋体" w:cs="宋体"/>
          <w:b/>
          <w:bCs/>
          <w:sz w:val="24"/>
          <w:szCs w:val="24"/>
          <w:highlight w:val="none"/>
          <w:lang w:val="en-US" w:eastAsia="zh-CN"/>
        </w:rPr>
        <w:t>5、享受的政府采购政策（本项目专门面向中小企业采购项目，不执行以下价格评审优惠的扶持政策）</w:t>
      </w:r>
      <w:bookmarkEnd w:id="183"/>
    </w:p>
    <w:p w14:paraId="3A807EE2">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5.1供应商符合小型、微型企业或监狱企业、残疾人福利性单位条件的，其投标报价价格评审时将按相应比例进行扣减。</w:t>
      </w:r>
    </w:p>
    <w:p w14:paraId="53BDBC22">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5.2根据《政府采购促进中小企业发展管理办法》（财库【2020】46号）及榆林市财政局关于进一步加大政府采购支持中小企业力度的通知》（榆政财采发〔2022〕10号）的规定中、小、微企业参加投标时对小型和微型企业产品的价格给予20%的扣除，用扣除后的价格参与评审。</w:t>
      </w:r>
    </w:p>
    <w:p w14:paraId="3F9ADD99">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5.2.1符合中小企业划分标准（中小企业划分标准是指国务院有关部门根据企业从业人员、营业收入、资产总额等指标制定的中小企业划型标准（工信部联企业〔2011〕300号））。</w:t>
      </w:r>
    </w:p>
    <w:p w14:paraId="2386B957">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 xml:space="preserve">5.2.2提供本企业制造的货物、承担的工程或者服务，或者提供其他中小企业制造的货物，不包括提供或使用大型企业注册商标的货物。 </w:t>
      </w:r>
    </w:p>
    <w:p w14:paraId="4E6F9809">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5.2.3小型、微型企业提供中型企业制造的货物的，视同为中型企业；小型、微型、中型企业提供大型企业制造的货物的，视同为大型企业。</w:t>
      </w:r>
    </w:p>
    <w:p w14:paraId="535D044C">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5.3采购人拟采购产品属于优先采购节能环境标志产品范围的，应当优先采购节能环境标志产品，节能产品以财政部国家发展改革委关于调整公布最新一期节能产品政府采购清单所列产品为准。环保产品以财政部环境保护部关于调整公布最新一期环境标志产品政府采购清单所列产品为准。</w:t>
      </w:r>
    </w:p>
    <w:p w14:paraId="37139825">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5.3.1“节能产品政府采购清单”：符合政府采购优先采购政策的，所投产品属于“节能产品政府采购清单”中品目的产品，需提供最新一期“节能产品政府采购清单”中投标产品所在清单页并加盖供应商公章。该清单可在中国政府采购网（http://www.ccgp.gov.cn/）上查找。</w:t>
      </w:r>
    </w:p>
    <w:p w14:paraId="4FA06237">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5.4“环境标志产品政府采购清单”：所投产品属于“环境标志产品政府采购清单”中品目的产品，需提供最新一期“环境标志产品政府采购清单”中投标产品所在清单页并加盖供应商公章。该清单可在中国政府采购网（http://www.ccgp.gov.cn/）上查找。</w:t>
      </w:r>
    </w:p>
    <w:p w14:paraId="2E99BE76">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5.5监狱企业参加政府采购活动时，应当提供由省级以上监狱管理局、戒毒管理局(含新疆生产建设兵团)出具的属于监狱企业的证明文件。监狱企业参加政府采购活动时，视同小型、微型企业。</w:t>
      </w:r>
    </w:p>
    <w:p w14:paraId="0EB20A0C">
      <w:pPr>
        <w:spacing w:line="360" w:lineRule="auto"/>
        <w:ind w:firstLine="480" w:firstLine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5.6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5E5D975A">
      <w:pPr>
        <w:spacing w:line="360" w:lineRule="auto"/>
        <w:ind w:firstLine="480" w:firstLineChars="200"/>
        <w:rPr>
          <w:rFonts w:hint="eastAsia" w:ascii="宋体" w:hAnsi="宋体" w:cs="宋体"/>
          <w:b/>
          <w:bCs/>
          <w:sz w:val="24"/>
          <w:szCs w:val="24"/>
          <w:highlight w:val="none"/>
        </w:rPr>
      </w:pPr>
      <w:r>
        <w:rPr>
          <w:rFonts w:hint="eastAsia" w:ascii="宋体" w:hAnsi="宋体" w:cs="宋体"/>
          <w:sz w:val="24"/>
          <w:szCs w:val="24"/>
          <w:highlight w:val="none"/>
          <w:lang w:val="en-US" w:eastAsia="zh-CN"/>
        </w:rPr>
        <w:t>5.7参加政府采购活动的中小企业/残疾人单位应提供《中小企业声明函》或《残疾人福利性单位声明函》。</w:t>
      </w:r>
    </w:p>
    <w:p w14:paraId="03BB30B9">
      <w:pPr>
        <w:spacing w:line="360" w:lineRule="auto"/>
        <w:ind w:firstLine="482" w:firstLineChars="200"/>
        <w:outlineLvl w:val="1"/>
        <w:rPr>
          <w:rFonts w:hint="eastAsia" w:ascii="宋体" w:hAnsi="宋体" w:cs="宋体"/>
          <w:sz w:val="24"/>
          <w:szCs w:val="24"/>
          <w:highlight w:val="none"/>
        </w:rPr>
      </w:pPr>
      <w:bookmarkStart w:id="184" w:name="_Toc22868"/>
      <w:bookmarkStart w:id="185" w:name="_Toc30029"/>
      <w:r>
        <w:rPr>
          <w:rFonts w:hint="eastAsia" w:ascii="宋体" w:hAnsi="宋体" w:cs="宋体"/>
          <w:b/>
          <w:bCs/>
          <w:sz w:val="24"/>
          <w:szCs w:val="24"/>
          <w:highlight w:val="none"/>
          <w:lang w:val="en-US" w:eastAsia="zh-CN"/>
        </w:rPr>
        <w:t>6</w:t>
      </w:r>
      <w:r>
        <w:rPr>
          <w:rFonts w:hint="eastAsia" w:ascii="宋体" w:hAnsi="宋体" w:cs="宋体"/>
          <w:b/>
          <w:bCs/>
          <w:sz w:val="24"/>
          <w:szCs w:val="24"/>
          <w:highlight w:val="none"/>
        </w:rPr>
        <w:t>、确定成交供应商</w:t>
      </w:r>
      <w:bookmarkEnd w:id="182"/>
      <w:bookmarkEnd w:id="184"/>
      <w:bookmarkEnd w:id="185"/>
    </w:p>
    <w:p w14:paraId="1724AA69">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cs="宋体"/>
          <w:sz w:val="24"/>
          <w:szCs w:val="24"/>
          <w:highlight w:val="none"/>
        </w:rPr>
        <w:t>.1谈判小组从质量和服务均能满足谈判文件实质性响应要求的供应商中，确定最终报价最低的供应商作为成交供应商。</w:t>
      </w:r>
    </w:p>
    <w:p w14:paraId="77471E9C">
      <w:pPr>
        <w:spacing w:line="360" w:lineRule="auto"/>
        <w:ind w:firstLine="480" w:firstLineChars="200"/>
        <w:rPr>
          <w:rFonts w:hint="eastAsia" w:ascii="宋体" w:hAnsi="宋体" w:eastAsia="宋体" w:cs="宋体"/>
          <w:b w:val="0"/>
          <w:kern w:val="2"/>
          <w:sz w:val="24"/>
          <w:szCs w:val="24"/>
          <w:highlight w:val="none"/>
          <w:lang w:val="en-US" w:eastAsia="zh-CN" w:bidi="ar-SA"/>
        </w:rPr>
      </w:pPr>
      <w:r>
        <w:rPr>
          <w:rFonts w:hint="eastAsia" w:ascii="宋体" w:hAnsi="宋体" w:cs="宋体"/>
          <w:b w:val="0"/>
          <w:kern w:val="2"/>
          <w:sz w:val="24"/>
          <w:szCs w:val="24"/>
          <w:highlight w:val="none"/>
          <w:lang w:val="en-US" w:eastAsia="zh-CN" w:bidi="ar-SA"/>
        </w:rPr>
        <w:t>6</w:t>
      </w:r>
      <w:r>
        <w:rPr>
          <w:rFonts w:hint="eastAsia" w:ascii="宋体" w:hAnsi="宋体" w:eastAsia="宋体" w:cs="宋体"/>
          <w:b w:val="0"/>
          <w:kern w:val="2"/>
          <w:sz w:val="24"/>
          <w:szCs w:val="24"/>
          <w:highlight w:val="none"/>
          <w:lang w:val="en-US" w:eastAsia="zh-CN" w:bidi="ar-SA"/>
        </w:rPr>
        <w:t>.2若两家及以上供应商最终报价最低且相同的，确定技术指标更优者为成交供应商，最终报价及技术指标均相同的，确定服务更优者为成交供应商。</w:t>
      </w:r>
    </w:p>
    <w:p w14:paraId="10424FFE">
      <w:pPr>
        <w:pStyle w:val="2"/>
        <w:bidi w:val="0"/>
        <w:spacing w:before="0" w:beforeAutospacing="0" w:after="0" w:afterAutospacing="0"/>
        <w:jc w:val="center"/>
        <w:rPr>
          <w:rFonts w:hint="eastAsia" w:ascii="宋体" w:hAnsi="宋体" w:cs="宋体"/>
          <w:b w:val="0"/>
          <w:bCs/>
          <w:color w:val="000000"/>
          <w:szCs w:val="32"/>
          <w:highlight w:val="none"/>
        </w:rPr>
      </w:pPr>
      <w:r>
        <w:rPr>
          <w:rFonts w:hint="eastAsia" w:ascii="宋体" w:hAnsi="宋体" w:eastAsia="宋体" w:cs="宋体"/>
          <w:b w:val="0"/>
          <w:kern w:val="2"/>
          <w:sz w:val="24"/>
          <w:szCs w:val="24"/>
          <w:highlight w:val="none"/>
          <w:lang w:val="en-US" w:eastAsia="zh-CN" w:bidi="ar-SA"/>
        </w:rPr>
        <w:br w:type="page"/>
      </w:r>
      <w:bookmarkStart w:id="186" w:name="_Toc8122"/>
      <w:r>
        <w:rPr>
          <w:rStyle w:val="46"/>
          <w:rFonts w:hint="eastAsia"/>
          <w:b/>
          <w:sz w:val="32"/>
          <w:szCs w:val="32"/>
          <w:highlight w:val="none"/>
          <w:lang w:val="en-US" w:eastAsia="zh-CN"/>
        </w:rPr>
        <w:t>第六部分 采购内容及技术要求</w:t>
      </w:r>
      <w:bookmarkEnd w:id="171"/>
      <w:bookmarkEnd w:id="172"/>
      <w:bookmarkEnd w:id="186"/>
    </w:p>
    <w:p w14:paraId="79E6FA0A">
      <w:pPr>
        <w:keepNext w:val="0"/>
        <w:keepLines w:val="0"/>
        <w:pageBreakBefore w:val="0"/>
        <w:widowControl w:val="0"/>
        <w:shd w:val="clear"/>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sz w:val="32"/>
          <w:szCs w:val="32"/>
          <w:highlight w:val="none"/>
        </w:rPr>
      </w:pPr>
      <w:bookmarkStart w:id="187" w:name="_Toc1933"/>
      <w:r>
        <w:rPr>
          <w:rFonts w:hint="eastAsia" w:ascii="宋体" w:hAnsi="宋体" w:eastAsia="宋体" w:cs="宋体"/>
          <w:b/>
          <w:bCs/>
          <w:sz w:val="32"/>
          <w:szCs w:val="32"/>
          <w:highlight w:val="none"/>
        </w:rPr>
        <w:t>关于</w:t>
      </w:r>
      <w:r>
        <w:rPr>
          <w:rFonts w:hint="eastAsia" w:ascii="宋体" w:hAnsi="宋体" w:cs="宋体"/>
          <w:b/>
          <w:bCs/>
          <w:sz w:val="32"/>
          <w:szCs w:val="32"/>
          <w:highlight w:val="none"/>
          <w:lang w:val="en-US" w:eastAsia="zh-CN"/>
        </w:rPr>
        <w:t>府谷县人民法院档案数字化服务项目（三次）</w:t>
      </w:r>
      <w:r>
        <w:rPr>
          <w:rFonts w:hint="eastAsia" w:ascii="宋体" w:hAnsi="宋体" w:eastAsia="宋体" w:cs="宋体"/>
          <w:b/>
          <w:bCs/>
          <w:sz w:val="32"/>
          <w:szCs w:val="32"/>
          <w:highlight w:val="none"/>
        </w:rPr>
        <w:t>实施采购需求</w:t>
      </w:r>
    </w:p>
    <w:p w14:paraId="57948EAE">
      <w:pPr>
        <w:spacing w:line="360" w:lineRule="auto"/>
        <w:ind w:firstLine="480" w:firstLineChars="200"/>
        <w:jc w:val="left"/>
        <w:rPr>
          <w:rFonts w:hint="eastAsia" w:ascii="仿宋" w:hAnsi="仿宋" w:eastAsia="仿宋" w:cs="仿宋"/>
          <w:color w:val="000000"/>
          <w:sz w:val="30"/>
          <w:szCs w:val="30"/>
          <w:highlight w:val="none"/>
          <w:shd w:val="clear" w:color="FFFFFF" w:fill="D9D9D9"/>
        </w:rPr>
      </w:pPr>
      <w:r>
        <w:rPr>
          <w:rFonts w:hint="eastAsia" w:ascii="宋体" w:hAnsi="宋体" w:eastAsia="宋体" w:cs="宋体"/>
          <w:sz w:val="24"/>
          <w:szCs w:val="24"/>
          <w:highlight w:val="none"/>
        </w:rPr>
        <w:t>根据《中华人民共和国档案法》要求，依法依规开展档案整理和数字化加工工作。根据文件要求，结合实际需要，现档案室目前有73537册卷宗约4200000页需要进行数字化建设，根据资金预算，本次项目将先对其中的约1764705页进行数字化加工建设。</w:t>
      </w:r>
    </w:p>
    <w:p w14:paraId="507D6ADD">
      <w:pPr>
        <w:pStyle w:val="93"/>
        <w:spacing w:line="360" w:lineRule="auto"/>
        <w:ind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1、按照档案数字化加工流程，具体项目明细如下：</w:t>
      </w:r>
    </w:p>
    <w:tbl>
      <w:tblPr>
        <w:tblStyle w:val="28"/>
        <w:tblW w:w="4998" w:type="pct"/>
        <w:jc w:val="center"/>
        <w:tblLayout w:type="autofit"/>
        <w:tblCellMar>
          <w:top w:w="0" w:type="dxa"/>
          <w:left w:w="108" w:type="dxa"/>
          <w:bottom w:w="0" w:type="dxa"/>
          <w:right w:w="108" w:type="dxa"/>
        </w:tblCellMar>
      </w:tblPr>
      <w:tblGrid>
        <w:gridCol w:w="1167"/>
        <w:gridCol w:w="1068"/>
        <w:gridCol w:w="2168"/>
        <w:gridCol w:w="5555"/>
      </w:tblGrid>
      <w:tr w14:paraId="74790DB6">
        <w:tblPrEx>
          <w:tblCellMar>
            <w:top w:w="0" w:type="dxa"/>
            <w:left w:w="108" w:type="dxa"/>
            <w:bottom w:w="0" w:type="dxa"/>
            <w:right w:w="108" w:type="dxa"/>
          </w:tblCellMar>
        </w:tblPrEx>
        <w:trPr>
          <w:trHeight w:val="726" w:hRule="atLeast"/>
          <w:jc w:val="center"/>
        </w:trPr>
        <w:tc>
          <w:tcPr>
            <w:tcW w:w="586" w:type="pct"/>
            <w:tcBorders>
              <w:top w:val="single" w:color="auto" w:sz="4" w:space="0"/>
              <w:left w:val="single" w:color="auto" w:sz="4" w:space="0"/>
              <w:bottom w:val="single" w:color="auto" w:sz="4" w:space="0"/>
              <w:right w:val="single" w:color="auto" w:sz="4" w:space="0"/>
            </w:tcBorders>
            <w:noWrap w:val="0"/>
            <w:vAlign w:val="center"/>
          </w:tcPr>
          <w:p w14:paraId="2AD34F7A">
            <w:pPr>
              <w:pStyle w:val="93"/>
              <w:jc w:val="center"/>
              <w:rPr>
                <w:rFonts w:hint="eastAsia" w:ascii="宋体" w:hAnsi="宋体" w:eastAsia="宋体" w:cs="宋体"/>
                <w:b/>
                <w:bCs/>
                <w:color w:val="000000"/>
                <w:spacing w:val="20"/>
                <w:sz w:val="24"/>
                <w:szCs w:val="24"/>
                <w:highlight w:val="none"/>
                <w:lang w:val="en-US" w:eastAsia="zh-CN"/>
              </w:rPr>
            </w:pPr>
            <w:r>
              <w:rPr>
                <w:rFonts w:hint="eastAsia" w:ascii="宋体" w:hAnsi="宋体" w:eastAsia="宋体" w:cs="宋体"/>
                <w:b/>
                <w:bCs/>
                <w:color w:val="000000"/>
                <w:spacing w:val="20"/>
                <w:sz w:val="24"/>
                <w:szCs w:val="24"/>
                <w:highlight w:val="none"/>
                <w:lang w:val="en-US" w:eastAsia="zh-CN"/>
              </w:rPr>
              <w:t>项目</w:t>
            </w:r>
          </w:p>
        </w:tc>
        <w:tc>
          <w:tcPr>
            <w:tcW w:w="536" w:type="pct"/>
            <w:tcBorders>
              <w:top w:val="single" w:color="auto" w:sz="4" w:space="0"/>
              <w:left w:val="single" w:color="auto" w:sz="4" w:space="0"/>
              <w:bottom w:val="single" w:color="auto" w:sz="4" w:space="0"/>
              <w:right w:val="single" w:color="auto" w:sz="4" w:space="0"/>
            </w:tcBorders>
            <w:noWrap w:val="0"/>
            <w:vAlign w:val="center"/>
          </w:tcPr>
          <w:p w14:paraId="3CA219F4">
            <w:pPr>
              <w:pStyle w:val="93"/>
              <w:jc w:val="center"/>
              <w:rPr>
                <w:rFonts w:hint="eastAsia" w:ascii="宋体" w:hAnsi="宋体" w:eastAsia="宋体" w:cs="宋体"/>
                <w:b/>
                <w:bCs/>
                <w:color w:val="000000"/>
                <w:spacing w:val="20"/>
                <w:sz w:val="24"/>
                <w:szCs w:val="24"/>
                <w:highlight w:val="none"/>
              </w:rPr>
            </w:pPr>
            <w:r>
              <w:rPr>
                <w:rFonts w:hint="eastAsia" w:ascii="宋体" w:hAnsi="宋体" w:eastAsia="宋体" w:cs="宋体"/>
                <w:b/>
                <w:bCs/>
                <w:color w:val="000000"/>
                <w:spacing w:val="20"/>
                <w:sz w:val="24"/>
                <w:szCs w:val="24"/>
                <w:highlight w:val="none"/>
              </w:rPr>
              <w:t>序号</w:t>
            </w:r>
          </w:p>
        </w:tc>
        <w:tc>
          <w:tcPr>
            <w:tcW w:w="1088" w:type="pct"/>
            <w:tcBorders>
              <w:top w:val="single" w:color="auto" w:sz="4" w:space="0"/>
              <w:left w:val="single" w:color="auto" w:sz="4" w:space="0"/>
              <w:bottom w:val="single" w:color="auto" w:sz="4" w:space="0"/>
              <w:right w:val="single" w:color="auto" w:sz="4" w:space="0"/>
            </w:tcBorders>
            <w:noWrap w:val="0"/>
            <w:vAlign w:val="center"/>
          </w:tcPr>
          <w:p w14:paraId="5DE6E2A1">
            <w:pPr>
              <w:pStyle w:val="93"/>
              <w:jc w:val="center"/>
              <w:rPr>
                <w:rFonts w:hint="eastAsia" w:ascii="宋体" w:hAnsi="宋体" w:eastAsia="宋体" w:cs="宋体"/>
                <w:b/>
                <w:bCs/>
                <w:color w:val="000000"/>
                <w:spacing w:val="20"/>
                <w:sz w:val="24"/>
                <w:szCs w:val="24"/>
                <w:highlight w:val="none"/>
              </w:rPr>
            </w:pPr>
            <w:r>
              <w:rPr>
                <w:rFonts w:hint="eastAsia" w:ascii="宋体" w:hAnsi="宋体" w:eastAsia="宋体" w:cs="宋体"/>
                <w:b/>
                <w:bCs/>
                <w:color w:val="000000"/>
                <w:spacing w:val="20"/>
                <w:sz w:val="24"/>
                <w:szCs w:val="24"/>
                <w:highlight w:val="none"/>
              </w:rPr>
              <w:t>名称</w:t>
            </w:r>
          </w:p>
        </w:tc>
        <w:tc>
          <w:tcPr>
            <w:tcW w:w="2788" w:type="pct"/>
            <w:tcBorders>
              <w:top w:val="single" w:color="auto" w:sz="4" w:space="0"/>
              <w:left w:val="single" w:color="auto" w:sz="4" w:space="0"/>
              <w:bottom w:val="single" w:color="auto" w:sz="4" w:space="0"/>
              <w:right w:val="single" w:color="auto" w:sz="4" w:space="0"/>
            </w:tcBorders>
            <w:noWrap w:val="0"/>
            <w:vAlign w:val="center"/>
          </w:tcPr>
          <w:p w14:paraId="31336F5C">
            <w:pPr>
              <w:pStyle w:val="93"/>
              <w:jc w:val="center"/>
              <w:rPr>
                <w:rFonts w:hint="eastAsia" w:ascii="宋体" w:hAnsi="宋体" w:eastAsia="宋体" w:cs="宋体"/>
                <w:b/>
                <w:bCs/>
                <w:color w:val="000000"/>
                <w:spacing w:val="20"/>
                <w:sz w:val="24"/>
                <w:szCs w:val="24"/>
                <w:highlight w:val="none"/>
              </w:rPr>
            </w:pPr>
            <w:r>
              <w:rPr>
                <w:rFonts w:hint="eastAsia" w:ascii="宋体" w:hAnsi="宋体" w:eastAsia="宋体" w:cs="宋体"/>
                <w:b/>
                <w:bCs/>
                <w:color w:val="000000"/>
                <w:spacing w:val="20"/>
                <w:sz w:val="24"/>
                <w:szCs w:val="24"/>
                <w:highlight w:val="none"/>
              </w:rPr>
              <w:t>服务内容</w:t>
            </w:r>
          </w:p>
        </w:tc>
      </w:tr>
      <w:tr w14:paraId="02523C18">
        <w:tblPrEx>
          <w:tblCellMar>
            <w:top w:w="0" w:type="dxa"/>
            <w:left w:w="108" w:type="dxa"/>
            <w:bottom w:w="0" w:type="dxa"/>
            <w:right w:w="108" w:type="dxa"/>
          </w:tblCellMar>
        </w:tblPrEx>
        <w:trPr>
          <w:trHeight w:val="570" w:hRule="atLeast"/>
          <w:jc w:val="center"/>
        </w:trPr>
        <w:tc>
          <w:tcPr>
            <w:tcW w:w="586" w:type="pct"/>
            <w:vMerge w:val="restart"/>
            <w:tcBorders>
              <w:top w:val="single" w:color="auto" w:sz="4" w:space="0"/>
              <w:left w:val="single" w:color="auto" w:sz="4" w:space="0"/>
              <w:bottom w:val="single" w:color="auto" w:sz="4" w:space="0"/>
              <w:right w:val="single" w:color="auto" w:sz="4" w:space="0"/>
            </w:tcBorders>
            <w:noWrap w:val="0"/>
            <w:vAlign w:val="center"/>
          </w:tcPr>
          <w:p w14:paraId="14720395">
            <w:pPr>
              <w:pStyle w:val="93"/>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档案数字扫描化加工</w:t>
            </w:r>
          </w:p>
        </w:tc>
        <w:tc>
          <w:tcPr>
            <w:tcW w:w="536" w:type="pct"/>
            <w:vMerge w:val="restart"/>
            <w:tcBorders>
              <w:top w:val="single" w:color="auto" w:sz="4" w:space="0"/>
              <w:left w:val="single" w:color="auto" w:sz="4" w:space="0"/>
              <w:bottom w:val="single" w:color="auto" w:sz="4" w:space="0"/>
              <w:right w:val="single" w:color="auto" w:sz="4" w:space="0"/>
            </w:tcBorders>
            <w:noWrap w:val="0"/>
            <w:vAlign w:val="center"/>
          </w:tcPr>
          <w:p w14:paraId="6235E7FF">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1</w:t>
            </w:r>
          </w:p>
        </w:tc>
        <w:tc>
          <w:tcPr>
            <w:tcW w:w="1088" w:type="pct"/>
            <w:vMerge w:val="restart"/>
            <w:tcBorders>
              <w:top w:val="single" w:color="auto" w:sz="4" w:space="0"/>
              <w:left w:val="single" w:color="auto" w:sz="4" w:space="0"/>
              <w:bottom w:val="single" w:color="auto" w:sz="4" w:space="0"/>
              <w:right w:val="single" w:color="auto" w:sz="4" w:space="0"/>
            </w:tcBorders>
            <w:noWrap w:val="0"/>
            <w:vAlign w:val="center"/>
          </w:tcPr>
          <w:p w14:paraId="70E97002">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档案整理</w:t>
            </w:r>
          </w:p>
        </w:tc>
        <w:tc>
          <w:tcPr>
            <w:tcW w:w="2788" w:type="pct"/>
            <w:tcBorders>
              <w:top w:val="single" w:color="auto" w:sz="4" w:space="0"/>
              <w:left w:val="single" w:color="auto" w:sz="4" w:space="0"/>
              <w:bottom w:val="single" w:color="auto" w:sz="4" w:space="0"/>
              <w:right w:val="single" w:color="auto" w:sz="4" w:space="0"/>
            </w:tcBorders>
            <w:noWrap w:val="0"/>
            <w:vAlign w:val="center"/>
          </w:tcPr>
          <w:p w14:paraId="1EE33D3D">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档案规范化整理、编目，归类，编页，填类，装订等</w:t>
            </w:r>
          </w:p>
        </w:tc>
      </w:tr>
      <w:tr w14:paraId="0B125BA1">
        <w:tblPrEx>
          <w:tblCellMar>
            <w:top w:w="0" w:type="dxa"/>
            <w:left w:w="108" w:type="dxa"/>
            <w:bottom w:w="0" w:type="dxa"/>
            <w:right w:w="108" w:type="dxa"/>
          </w:tblCellMar>
        </w:tblPrEx>
        <w:trPr>
          <w:trHeight w:val="481"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14:paraId="399ED7E2">
            <w:pPr>
              <w:pStyle w:val="93"/>
              <w:rPr>
                <w:rFonts w:hint="eastAsia" w:ascii="宋体" w:hAnsi="宋体" w:eastAsia="宋体" w:cs="宋体"/>
                <w:color w:val="000000"/>
                <w:spacing w:val="20"/>
                <w:sz w:val="24"/>
                <w:szCs w:val="24"/>
                <w:highlight w:val="none"/>
              </w:rPr>
            </w:pPr>
          </w:p>
        </w:tc>
        <w:tc>
          <w:tcPr>
            <w:tcW w:w="536" w:type="pct"/>
            <w:vMerge w:val="continue"/>
            <w:tcBorders>
              <w:top w:val="single" w:color="auto" w:sz="4" w:space="0"/>
              <w:left w:val="single" w:color="auto" w:sz="4" w:space="0"/>
              <w:bottom w:val="single" w:color="auto" w:sz="4" w:space="0"/>
              <w:right w:val="single" w:color="auto" w:sz="4" w:space="0"/>
            </w:tcBorders>
            <w:noWrap w:val="0"/>
            <w:vAlign w:val="center"/>
          </w:tcPr>
          <w:p w14:paraId="76721C13">
            <w:pPr>
              <w:pStyle w:val="93"/>
              <w:jc w:val="center"/>
              <w:rPr>
                <w:rFonts w:hint="eastAsia" w:ascii="宋体" w:hAnsi="宋体" w:eastAsia="宋体" w:cs="宋体"/>
                <w:color w:val="000000"/>
                <w:spacing w:val="20"/>
                <w:sz w:val="24"/>
                <w:szCs w:val="24"/>
                <w:highlight w:val="none"/>
              </w:rPr>
            </w:pPr>
          </w:p>
        </w:tc>
        <w:tc>
          <w:tcPr>
            <w:tcW w:w="1088" w:type="pct"/>
            <w:vMerge w:val="continue"/>
            <w:tcBorders>
              <w:top w:val="single" w:color="auto" w:sz="4" w:space="0"/>
              <w:left w:val="single" w:color="auto" w:sz="4" w:space="0"/>
              <w:bottom w:val="single" w:color="auto" w:sz="4" w:space="0"/>
              <w:right w:val="single" w:color="auto" w:sz="4" w:space="0"/>
            </w:tcBorders>
            <w:noWrap w:val="0"/>
            <w:vAlign w:val="center"/>
          </w:tcPr>
          <w:p w14:paraId="3AE87A21">
            <w:pPr>
              <w:pStyle w:val="93"/>
              <w:jc w:val="center"/>
              <w:rPr>
                <w:rFonts w:hint="eastAsia" w:ascii="宋体" w:hAnsi="宋体" w:eastAsia="宋体" w:cs="宋体"/>
                <w:color w:val="000000"/>
                <w:spacing w:val="20"/>
                <w:sz w:val="24"/>
                <w:szCs w:val="24"/>
                <w:highlight w:val="none"/>
              </w:rPr>
            </w:pPr>
          </w:p>
        </w:tc>
        <w:tc>
          <w:tcPr>
            <w:tcW w:w="2788" w:type="pct"/>
            <w:tcBorders>
              <w:top w:val="single" w:color="auto" w:sz="4" w:space="0"/>
              <w:left w:val="single" w:color="auto" w:sz="4" w:space="0"/>
              <w:bottom w:val="single" w:color="auto" w:sz="4" w:space="0"/>
              <w:right w:val="single" w:color="auto" w:sz="4" w:space="0"/>
            </w:tcBorders>
            <w:noWrap w:val="0"/>
            <w:vAlign w:val="center"/>
          </w:tcPr>
          <w:p w14:paraId="0AADAE04">
            <w:pPr>
              <w:pStyle w:val="93"/>
              <w:jc w:val="center"/>
              <w:rPr>
                <w:rFonts w:hint="eastAsia" w:ascii="宋体" w:hAnsi="宋体" w:eastAsia="宋体" w:cs="宋体"/>
                <w:color w:val="000000"/>
                <w:sz w:val="24"/>
                <w:szCs w:val="24"/>
                <w:highlight w:val="none"/>
              </w:rPr>
            </w:pPr>
            <w:r>
              <w:rPr>
                <w:rFonts w:hint="eastAsia" w:ascii="宋体" w:hAnsi="宋体" w:eastAsia="宋体" w:cs="宋体"/>
                <w:color w:val="000000"/>
                <w:spacing w:val="20"/>
                <w:sz w:val="24"/>
                <w:szCs w:val="24"/>
                <w:highlight w:val="none"/>
              </w:rPr>
              <w:t>排版、鉴定、修复</w:t>
            </w:r>
          </w:p>
        </w:tc>
      </w:tr>
      <w:tr w14:paraId="4EA70948">
        <w:tblPrEx>
          <w:tblCellMar>
            <w:top w:w="0" w:type="dxa"/>
            <w:left w:w="108" w:type="dxa"/>
            <w:bottom w:w="0" w:type="dxa"/>
            <w:right w:w="108" w:type="dxa"/>
          </w:tblCellMar>
        </w:tblPrEx>
        <w:trPr>
          <w:trHeight w:val="551"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14:paraId="7D54DDD5">
            <w:pPr>
              <w:pStyle w:val="93"/>
              <w:jc w:val="center"/>
              <w:rPr>
                <w:rFonts w:hint="eastAsia" w:ascii="宋体" w:hAnsi="宋体" w:eastAsia="宋体" w:cs="宋体"/>
                <w:color w:val="000000"/>
                <w:spacing w:val="20"/>
                <w:sz w:val="24"/>
                <w:szCs w:val="24"/>
                <w:highlight w:val="none"/>
              </w:rPr>
            </w:pPr>
          </w:p>
        </w:tc>
        <w:tc>
          <w:tcPr>
            <w:tcW w:w="536" w:type="pct"/>
            <w:vMerge w:val="restart"/>
            <w:tcBorders>
              <w:top w:val="single" w:color="auto" w:sz="4" w:space="0"/>
              <w:left w:val="single" w:color="auto" w:sz="4" w:space="0"/>
              <w:bottom w:val="single" w:color="auto" w:sz="4" w:space="0"/>
              <w:right w:val="single" w:color="auto" w:sz="4" w:space="0"/>
            </w:tcBorders>
            <w:noWrap w:val="0"/>
            <w:vAlign w:val="center"/>
          </w:tcPr>
          <w:p w14:paraId="7774F24F">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2</w:t>
            </w:r>
          </w:p>
        </w:tc>
        <w:tc>
          <w:tcPr>
            <w:tcW w:w="1088" w:type="pct"/>
            <w:vMerge w:val="restart"/>
            <w:tcBorders>
              <w:top w:val="single" w:color="auto" w:sz="4" w:space="0"/>
              <w:left w:val="single" w:color="auto" w:sz="4" w:space="0"/>
              <w:bottom w:val="single" w:color="auto" w:sz="4" w:space="0"/>
              <w:right w:val="single" w:color="auto" w:sz="4" w:space="0"/>
            </w:tcBorders>
            <w:noWrap w:val="0"/>
            <w:vAlign w:val="center"/>
          </w:tcPr>
          <w:p w14:paraId="447ACF54">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档案扫描</w:t>
            </w:r>
          </w:p>
        </w:tc>
        <w:tc>
          <w:tcPr>
            <w:tcW w:w="2788" w:type="pct"/>
            <w:tcBorders>
              <w:top w:val="single" w:color="auto" w:sz="4" w:space="0"/>
              <w:left w:val="single" w:color="auto" w:sz="4" w:space="0"/>
              <w:bottom w:val="single" w:color="auto" w:sz="4" w:space="0"/>
              <w:right w:val="single" w:color="auto" w:sz="4" w:space="0"/>
            </w:tcBorders>
            <w:noWrap w:val="0"/>
            <w:vAlign w:val="center"/>
          </w:tcPr>
          <w:p w14:paraId="15FB547C">
            <w:pPr>
              <w:pStyle w:val="93"/>
              <w:jc w:val="center"/>
              <w:rPr>
                <w:rFonts w:hint="eastAsia" w:ascii="宋体" w:hAnsi="宋体" w:eastAsia="宋体" w:cs="宋体"/>
                <w:color w:val="000000"/>
                <w:sz w:val="24"/>
                <w:szCs w:val="24"/>
                <w:highlight w:val="none"/>
              </w:rPr>
            </w:pPr>
            <w:r>
              <w:rPr>
                <w:rFonts w:hint="eastAsia" w:ascii="宋体" w:hAnsi="宋体" w:eastAsia="宋体" w:cs="宋体"/>
                <w:color w:val="000000"/>
                <w:spacing w:val="20"/>
                <w:sz w:val="24"/>
                <w:szCs w:val="24"/>
                <w:highlight w:val="none"/>
              </w:rPr>
              <w:t>扫描</w:t>
            </w:r>
          </w:p>
        </w:tc>
      </w:tr>
      <w:tr w14:paraId="3EB0E2AA">
        <w:tblPrEx>
          <w:tblCellMar>
            <w:top w:w="0" w:type="dxa"/>
            <w:left w:w="108" w:type="dxa"/>
            <w:bottom w:w="0" w:type="dxa"/>
            <w:right w:w="108" w:type="dxa"/>
          </w:tblCellMar>
        </w:tblPrEx>
        <w:trPr>
          <w:trHeight w:val="525"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14:paraId="090936DE">
            <w:pPr>
              <w:pStyle w:val="93"/>
              <w:jc w:val="center"/>
              <w:rPr>
                <w:rFonts w:hint="eastAsia" w:ascii="宋体" w:hAnsi="宋体" w:eastAsia="宋体" w:cs="宋体"/>
                <w:color w:val="000000"/>
                <w:spacing w:val="20"/>
                <w:sz w:val="24"/>
                <w:szCs w:val="24"/>
                <w:highlight w:val="none"/>
              </w:rPr>
            </w:pPr>
          </w:p>
        </w:tc>
        <w:tc>
          <w:tcPr>
            <w:tcW w:w="536" w:type="pct"/>
            <w:vMerge w:val="continue"/>
            <w:tcBorders>
              <w:top w:val="single" w:color="auto" w:sz="4" w:space="0"/>
              <w:left w:val="single" w:color="auto" w:sz="4" w:space="0"/>
              <w:bottom w:val="single" w:color="auto" w:sz="4" w:space="0"/>
              <w:right w:val="single" w:color="auto" w:sz="4" w:space="0"/>
            </w:tcBorders>
            <w:noWrap w:val="0"/>
            <w:vAlign w:val="center"/>
          </w:tcPr>
          <w:p w14:paraId="77E8A962">
            <w:pPr>
              <w:pStyle w:val="93"/>
              <w:jc w:val="center"/>
              <w:rPr>
                <w:rFonts w:hint="eastAsia" w:ascii="宋体" w:hAnsi="宋体" w:eastAsia="宋体" w:cs="宋体"/>
                <w:color w:val="000000"/>
                <w:spacing w:val="20"/>
                <w:sz w:val="24"/>
                <w:szCs w:val="24"/>
                <w:highlight w:val="none"/>
              </w:rPr>
            </w:pPr>
          </w:p>
        </w:tc>
        <w:tc>
          <w:tcPr>
            <w:tcW w:w="1088" w:type="pct"/>
            <w:vMerge w:val="continue"/>
            <w:tcBorders>
              <w:top w:val="single" w:color="auto" w:sz="4" w:space="0"/>
              <w:left w:val="single" w:color="auto" w:sz="4" w:space="0"/>
              <w:bottom w:val="single" w:color="auto" w:sz="4" w:space="0"/>
              <w:right w:val="single" w:color="auto" w:sz="4" w:space="0"/>
            </w:tcBorders>
            <w:noWrap w:val="0"/>
            <w:vAlign w:val="center"/>
          </w:tcPr>
          <w:p w14:paraId="4D964002">
            <w:pPr>
              <w:pStyle w:val="93"/>
              <w:jc w:val="center"/>
              <w:rPr>
                <w:rFonts w:hint="eastAsia" w:ascii="宋体" w:hAnsi="宋体" w:eastAsia="宋体" w:cs="宋体"/>
                <w:color w:val="000000"/>
                <w:spacing w:val="20"/>
                <w:sz w:val="24"/>
                <w:szCs w:val="24"/>
                <w:highlight w:val="none"/>
              </w:rPr>
            </w:pPr>
          </w:p>
        </w:tc>
        <w:tc>
          <w:tcPr>
            <w:tcW w:w="2788" w:type="pct"/>
            <w:tcBorders>
              <w:top w:val="single" w:color="auto" w:sz="4" w:space="0"/>
              <w:left w:val="single" w:color="auto" w:sz="4" w:space="0"/>
              <w:bottom w:val="single" w:color="auto" w:sz="4" w:space="0"/>
              <w:right w:val="single" w:color="auto" w:sz="4" w:space="0"/>
            </w:tcBorders>
            <w:noWrap w:val="0"/>
            <w:vAlign w:val="center"/>
          </w:tcPr>
          <w:p w14:paraId="14EE0C1F">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修图</w:t>
            </w:r>
          </w:p>
        </w:tc>
      </w:tr>
      <w:tr w14:paraId="5CD420E1">
        <w:tblPrEx>
          <w:tblCellMar>
            <w:top w:w="0" w:type="dxa"/>
            <w:left w:w="108" w:type="dxa"/>
            <w:bottom w:w="0" w:type="dxa"/>
            <w:right w:w="108" w:type="dxa"/>
          </w:tblCellMar>
        </w:tblPrEx>
        <w:trPr>
          <w:trHeight w:val="525"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14:paraId="52694B33">
            <w:pPr>
              <w:pStyle w:val="93"/>
              <w:jc w:val="center"/>
              <w:rPr>
                <w:rFonts w:hint="eastAsia" w:ascii="宋体" w:hAnsi="宋体" w:eastAsia="宋体" w:cs="宋体"/>
                <w:color w:val="000000"/>
                <w:spacing w:val="20"/>
                <w:sz w:val="24"/>
                <w:szCs w:val="24"/>
                <w:highlight w:val="none"/>
              </w:rPr>
            </w:pPr>
          </w:p>
        </w:tc>
        <w:tc>
          <w:tcPr>
            <w:tcW w:w="536" w:type="pct"/>
            <w:vMerge w:val="continue"/>
            <w:tcBorders>
              <w:top w:val="single" w:color="auto" w:sz="4" w:space="0"/>
              <w:left w:val="single" w:color="auto" w:sz="4" w:space="0"/>
              <w:bottom w:val="single" w:color="auto" w:sz="4" w:space="0"/>
              <w:right w:val="single" w:color="auto" w:sz="4" w:space="0"/>
            </w:tcBorders>
            <w:noWrap w:val="0"/>
            <w:vAlign w:val="center"/>
          </w:tcPr>
          <w:p w14:paraId="327FF294">
            <w:pPr>
              <w:pStyle w:val="93"/>
              <w:jc w:val="center"/>
              <w:rPr>
                <w:rFonts w:hint="eastAsia" w:ascii="宋体" w:hAnsi="宋体" w:eastAsia="宋体" w:cs="宋体"/>
                <w:color w:val="000000"/>
                <w:spacing w:val="20"/>
                <w:sz w:val="24"/>
                <w:szCs w:val="24"/>
                <w:highlight w:val="none"/>
              </w:rPr>
            </w:pPr>
          </w:p>
        </w:tc>
        <w:tc>
          <w:tcPr>
            <w:tcW w:w="1088" w:type="pct"/>
            <w:vMerge w:val="continue"/>
            <w:tcBorders>
              <w:top w:val="single" w:color="auto" w:sz="4" w:space="0"/>
              <w:left w:val="single" w:color="auto" w:sz="4" w:space="0"/>
              <w:bottom w:val="single" w:color="auto" w:sz="4" w:space="0"/>
              <w:right w:val="single" w:color="auto" w:sz="4" w:space="0"/>
            </w:tcBorders>
            <w:noWrap w:val="0"/>
            <w:vAlign w:val="center"/>
          </w:tcPr>
          <w:p w14:paraId="181A231B">
            <w:pPr>
              <w:pStyle w:val="93"/>
              <w:jc w:val="center"/>
              <w:rPr>
                <w:rFonts w:hint="eastAsia" w:ascii="宋体" w:hAnsi="宋体" w:eastAsia="宋体" w:cs="宋体"/>
                <w:color w:val="000000"/>
                <w:spacing w:val="20"/>
                <w:sz w:val="24"/>
                <w:szCs w:val="24"/>
                <w:highlight w:val="none"/>
              </w:rPr>
            </w:pPr>
          </w:p>
        </w:tc>
        <w:tc>
          <w:tcPr>
            <w:tcW w:w="2788" w:type="pct"/>
            <w:tcBorders>
              <w:top w:val="single" w:color="auto" w:sz="4" w:space="0"/>
              <w:left w:val="single" w:color="auto" w:sz="4" w:space="0"/>
              <w:bottom w:val="single" w:color="auto" w:sz="4" w:space="0"/>
              <w:right w:val="single" w:color="auto" w:sz="4" w:space="0"/>
            </w:tcBorders>
            <w:noWrap w:val="0"/>
            <w:vAlign w:val="center"/>
          </w:tcPr>
          <w:p w14:paraId="5BDE323D">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质检</w:t>
            </w:r>
          </w:p>
        </w:tc>
      </w:tr>
      <w:tr w14:paraId="05E50DFC">
        <w:tblPrEx>
          <w:tblCellMar>
            <w:top w:w="0" w:type="dxa"/>
            <w:left w:w="108" w:type="dxa"/>
            <w:bottom w:w="0" w:type="dxa"/>
            <w:right w:w="108" w:type="dxa"/>
          </w:tblCellMar>
        </w:tblPrEx>
        <w:trPr>
          <w:trHeight w:val="525"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14:paraId="7D13B146">
            <w:pPr>
              <w:pStyle w:val="93"/>
              <w:jc w:val="center"/>
              <w:rPr>
                <w:rFonts w:hint="eastAsia" w:ascii="宋体" w:hAnsi="宋体" w:eastAsia="宋体" w:cs="宋体"/>
                <w:color w:val="000000"/>
                <w:spacing w:val="20"/>
                <w:sz w:val="24"/>
                <w:szCs w:val="24"/>
                <w:highlight w:val="none"/>
              </w:rPr>
            </w:pPr>
          </w:p>
        </w:tc>
        <w:tc>
          <w:tcPr>
            <w:tcW w:w="536" w:type="pct"/>
            <w:vMerge w:val="continue"/>
            <w:tcBorders>
              <w:top w:val="single" w:color="auto" w:sz="4" w:space="0"/>
              <w:left w:val="single" w:color="auto" w:sz="4" w:space="0"/>
              <w:bottom w:val="single" w:color="auto" w:sz="4" w:space="0"/>
              <w:right w:val="single" w:color="auto" w:sz="4" w:space="0"/>
            </w:tcBorders>
            <w:noWrap w:val="0"/>
            <w:vAlign w:val="center"/>
          </w:tcPr>
          <w:p w14:paraId="081C6252">
            <w:pPr>
              <w:pStyle w:val="93"/>
              <w:jc w:val="center"/>
              <w:rPr>
                <w:rFonts w:hint="eastAsia" w:ascii="宋体" w:hAnsi="宋体" w:eastAsia="宋体" w:cs="宋体"/>
                <w:color w:val="000000"/>
                <w:spacing w:val="20"/>
                <w:sz w:val="24"/>
                <w:szCs w:val="24"/>
                <w:highlight w:val="none"/>
              </w:rPr>
            </w:pPr>
          </w:p>
        </w:tc>
        <w:tc>
          <w:tcPr>
            <w:tcW w:w="1088" w:type="pct"/>
            <w:vMerge w:val="continue"/>
            <w:tcBorders>
              <w:top w:val="single" w:color="auto" w:sz="4" w:space="0"/>
              <w:left w:val="single" w:color="auto" w:sz="4" w:space="0"/>
              <w:bottom w:val="single" w:color="auto" w:sz="4" w:space="0"/>
              <w:right w:val="single" w:color="auto" w:sz="4" w:space="0"/>
            </w:tcBorders>
            <w:noWrap w:val="0"/>
            <w:vAlign w:val="center"/>
          </w:tcPr>
          <w:p w14:paraId="7C07195E">
            <w:pPr>
              <w:pStyle w:val="93"/>
              <w:jc w:val="center"/>
              <w:rPr>
                <w:rFonts w:hint="eastAsia" w:ascii="宋体" w:hAnsi="宋体" w:eastAsia="宋体" w:cs="宋体"/>
                <w:color w:val="000000"/>
                <w:spacing w:val="20"/>
                <w:sz w:val="24"/>
                <w:szCs w:val="24"/>
                <w:highlight w:val="none"/>
              </w:rPr>
            </w:pPr>
          </w:p>
        </w:tc>
        <w:tc>
          <w:tcPr>
            <w:tcW w:w="2788" w:type="pct"/>
            <w:tcBorders>
              <w:top w:val="single" w:color="auto" w:sz="4" w:space="0"/>
              <w:left w:val="single" w:color="auto" w:sz="4" w:space="0"/>
              <w:bottom w:val="single" w:color="auto" w:sz="4" w:space="0"/>
              <w:right w:val="single" w:color="auto" w:sz="4" w:space="0"/>
            </w:tcBorders>
            <w:noWrap w:val="0"/>
            <w:vAlign w:val="center"/>
          </w:tcPr>
          <w:p w14:paraId="7BB6FB0E">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格式转换</w:t>
            </w:r>
          </w:p>
        </w:tc>
      </w:tr>
      <w:tr w14:paraId="3FF0FA20">
        <w:tblPrEx>
          <w:tblCellMar>
            <w:top w:w="0" w:type="dxa"/>
            <w:left w:w="108" w:type="dxa"/>
            <w:bottom w:w="0" w:type="dxa"/>
            <w:right w:w="108" w:type="dxa"/>
          </w:tblCellMar>
        </w:tblPrEx>
        <w:trPr>
          <w:trHeight w:val="525"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14:paraId="5103A528">
            <w:pPr>
              <w:pStyle w:val="93"/>
              <w:jc w:val="center"/>
              <w:rPr>
                <w:rFonts w:hint="eastAsia" w:ascii="宋体" w:hAnsi="宋体" w:eastAsia="宋体" w:cs="宋体"/>
                <w:color w:val="000000"/>
                <w:spacing w:val="20"/>
                <w:sz w:val="24"/>
                <w:szCs w:val="24"/>
                <w:highlight w:val="none"/>
              </w:rPr>
            </w:pPr>
          </w:p>
        </w:tc>
        <w:tc>
          <w:tcPr>
            <w:tcW w:w="536" w:type="pct"/>
            <w:vMerge w:val="continue"/>
            <w:tcBorders>
              <w:top w:val="single" w:color="auto" w:sz="4" w:space="0"/>
              <w:left w:val="single" w:color="auto" w:sz="4" w:space="0"/>
              <w:bottom w:val="single" w:color="auto" w:sz="4" w:space="0"/>
              <w:right w:val="single" w:color="auto" w:sz="4" w:space="0"/>
            </w:tcBorders>
            <w:noWrap w:val="0"/>
            <w:vAlign w:val="center"/>
          </w:tcPr>
          <w:p w14:paraId="11AD4CFA">
            <w:pPr>
              <w:pStyle w:val="93"/>
              <w:jc w:val="center"/>
              <w:rPr>
                <w:rFonts w:hint="eastAsia" w:ascii="宋体" w:hAnsi="宋体" w:eastAsia="宋体" w:cs="宋体"/>
                <w:color w:val="000000"/>
                <w:spacing w:val="20"/>
                <w:sz w:val="24"/>
                <w:szCs w:val="24"/>
                <w:highlight w:val="none"/>
              </w:rPr>
            </w:pPr>
          </w:p>
        </w:tc>
        <w:tc>
          <w:tcPr>
            <w:tcW w:w="1088" w:type="pct"/>
            <w:vMerge w:val="continue"/>
            <w:tcBorders>
              <w:top w:val="single" w:color="auto" w:sz="4" w:space="0"/>
              <w:left w:val="single" w:color="auto" w:sz="4" w:space="0"/>
              <w:bottom w:val="single" w:color="auto" w:sz="4" w:space="0"/>
              <w:right w:val="single" w:color="auto" w:sz="4" w:space="0"/>
            </w:tcBorders>
            <w:noWrap w:val="0"/>
            <w:vAlign w:val="center"/>
          </w:tcPr>
          <w:p w14:paraId="07DC2DB8">
            <w:pPr>
              <w:pStyle w:val="93"/>
              <w:jc w:val="center"/>
              <w:rPr>
                <w:rFonts w:hint="eastAsia" w:ascii="宋体" w:hAnsi="宋体" w:eastAsia="宋体" w:cs="宋体"/>
                <w:color w:val="000000"/>
                <w:spacing w:val="20"/>
                <w:sz w:val="24"/>
                <w:szCs w:val="24"/>
                <w:highlight w:val="none"/>
              </w:rPr>
            </w:pPr>
          </w:p>
        </w:tc>
        <w:tc>
          <w:tcPr>
            <w:tcW w:w="2788" w:type="pct"/>
            <w:tcBorders>
              <w:top w:val="single" w:color="auto" w:sz="4" w:space="0"/>
              <w:left w:val="single" w:color="auto" w:sz="4" w:space="0"/>
              <w:bottom w:val="single" w:color="auto" w:sz="4" w:space="0"/>
              <w:right w:val="single" w:color="auto" w:sz="4" w:space="0"/>
            </w:tcBorders>
            <w:noWrap w:val="0"/>
            <w:vAlign w:val="center"/>
          </w:tcPr>
          <w:p w14:paraId="4BDF0468">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图像处理、修复</w:t>
            </w:r>
          </w:p>
        </w:tc>
      </w:tr>
      <w:tr w14:paraId="4F6105AB">
        <w:tblPrEx>
          <w:tblCellMar>
            <w:top w:w="0" w:type="dxa"/>
            <w:left w:w="108" w:type="dxa"/>
            <w:bottom w:w="0" w:type="dxa"/>
            <w:right w:w="108" w:type="dxa"/>
          </w:tblCellMar>
        </w:tblPrEx>
        <w:trPr>
          <w:trHeight w:val="590" w:hRule="atLeast"/>
          <w:jc w:val="center"/>
        </w:trPr>
        <w:tc>
          <w:tcPr>
            <w:tcW w:w="586" w:type="pct"/>
            <w:vMerge w:val="continue"/>
            <w:tcBorders>
              <w:top w:val="single" w:color="auto" w:sz="4" w:space="0"/>
              <w:left w:val="single" w:color="auto" w:sz="4" w:space="0"/>
              <w:bottom w:val="single" w:color="auto" w:sz="4" w:space="0"/>
              <w:right w:val="single" w:color="auto" w:sz="4" w:space="0"/>
            </w:tcBorders>
            <w:noWrap w:val="0"/>
            <w:vAlign w:val="center"/>
          </w:tcPr>
          <w:p w14:paraId="40AEE9F7">
            <w:pPr>
              <w:pStyle w:val="93"/>
              <w:jc w:val="center"/>
              <w:rPr>
                <w:rFonts w:hint="eastAsia" w:ascii="宋体" w:hAnsi="宋体" w:eastAsia="宋体" w:cs="宋体"/>
                <w:color w:val="000000"/>
                <w:spacing w:val="20"/>
                <w:sz w:val="24"/>
                <w:szCs w:val="24"/>
                <w:highlight w:val="none"/>
              </w:rPr>
            </w:pPr>
          </w:p>
        </w:tc>
        <w:tc>
          <w:tcPr>
            <w:tcW w:w="536" w:type="pct"/>
            <w:tcBorders>
              <w:top w:val="single" w:color="auto" w:sz="4" w:space="0"/>
              <w:left w:val="single" w:color="auto" w:sz="4" w:space="0"/>
              <w:bottom w:val="single" w:color="auto" w:sz="4" w:space="0"/>
              <w:right w:val="single" w:color="auto" w:sz="4" w:space="0"/>
            </w:tcBorders>
            <w:noWrap w:val="0"/>
            <w:vAlign w:val="center"/>
          </w:tcPr>
          <w:p w14:paraId="05019488">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3</w:t>
            </w:r>
          </w:p>
        </w:tc>
        <w:tc>
          <w:tcPr>
            <w:tcW w:w="1088" w:type="pct"/>
            <w:tcBorders>
              <w:top w:val="single" w:color="auto" w:sz="4" w:space="0"/>
              <w:left w:val="single" w:color="auto" w:sz="4" w:space="0"/>
              <w:bottom w:val="single" w:color="auto" w:sz="4" w:space="0"/>
              <w:right w:val="single" w:color="auto" w:sz="4" w:space="0"/>
            </w:tcBorders>
            <w:noWrap w:val="0"/>
            <w:vAlign w:val="center"/>
          </w:tcPr>
          <w:p w14:paraId="72AE73E8">
            <w:pPr>
              <w:pStyle w:val="93"/>
              <w:jc w:val="center"/>
              <w:rPr>
                <w:rFonts w:hint="eastAsia" w:ascii="宋体" w:hAnsi="宋体" w:eastAsia="宋体" w:cs="宋体"/>
                <w:color w:val="000000"/>
                <w:spacing w:val="20"/>
                <w:sz w:val="24"/>
                <w:szCs w:val="24"/>
                <w:highlight w:val="none"/>
              </w:rPr>
            </w:pPr>
            <w:r>
              <w:rPr>
                <w:rFonts w:hint="eastAsia" w:ascii="宋体" w:hAnsi="宋体" w:eastAsia="宋体" w:cs="宋体"/>
                <w:color w:val="000000"/>
                <w:spacing w:val="20"/>
                <w:sz w:val="24"/>
                <w:szCs w:val="24"/>
                <w:highlight w:val="none"/>
              </w:rPr>
              <w:t>条目录入</w:t>
            </w:r>
          </w:p>
        </w:tc>
        <w:tc>
          <w:tcPr>
            <w:tcW w:w="2788" w:type="pct"/>
            <w:tcBorders>
              <w:top w:val="single" w:color="auto" w:sz="4" w:space="0"/>
              <w:left w:val="single" w:color="auto" w:sz="4" w:space="0"/>
              <w:bottom w:val="single" w:color="auto" w:sz="4" w:space="0"/>
              <w:right w:val="single" w:color="auto" w:sz="4" w:space="0"/>
            </w:tcBorders>
            <w:noWrap w:val="0"/>
            <w:vAlign w:val="center"/>
          </w:tcPr>
          <w:p w14:paraId="5A079ED7">
            <w:pPr>
              <w:pStyle w:val="93"/>
              <w:jc w:val="center"/>
              <w:rPr>
                <w:rFonts w:hint="eastAsia" w:ascii="宋体" w:hAnsi="宋体" w:eastAsia="宋体" w:cs="宋体"/>
                <w:color w:val="000000"/>
                <w:sz w:val="24"/>
                <w:szCs w:val="24"/>
                <w:highlight w:val="none"/>
              </w:rPr>
            </w:pPr>
            <w:r>
              <w:rPr>
                <w:rFonts w:hint="eastAsia" w:ascii="宋体" w:hAnsi="宋体" w:eastAsia="宋体" w:cs="宋体"/>
                <w:color w:val="000000"/>
                <w:spacing w:val="20"/>
                <w:sz w:val="24"/>
                <w:szCs w:val="24"/>
                <w:highlight w:val="none"/>
              </w:rPr>
              <w:t>条目著录</w:t>
            </w:r>
          </w:p>
        </w:tc>
      </w:tr>
    </w:tbl>
    <w:tbl>
      <w:tblPr>
        <w:tblStyle w:val="28"/>
        <w:tblpPr w:leftFromText="180" w:rightFromText="180" w:vertAnchor="text" w:horzAnchor="page" w:tblpX="1091" w:tblpY="71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299"/>
        <w:gridCol w:w="1388"/>
        <w:gridCol w:w="6446"/>
      </w:tblGrid>
      <w:tr w14:paraId="7E83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414" w:type="pct"/>
            <w:noWrap w:val="0"/>
            <w:vAlign w:val="center"/>
          </w:tcPr>
          <w:p w14:paraId="3EC702A4">
            <w:pPr>
              <w:autoSpaceDE w:val="0"/>
              <w:autoSpaceDN w:val="0"/>
              <w:adjustRightInd w:val="0"/>
              <w:spacing w:beforeAutospacing="0" w:line="360" w:lineRule="auto"/>
              <w:jc w:val="center"/>
              <w:rPr>
                <w:rFonts w:hint="eastAsia" w:ascii="宋体" w:hAnsi="宋体" w:eastAsia="宋体" w:cs="宋体"/>
                <w:kern w:val="0"/>
                <w:sz w:val="24"/>
                <w:szCs w:val="24"/>
                <w:highlight w:val="none"/>
                <w:lang w:val="zh-CN"/>
              </w:rPr>
            </w:pPr>
            <w:r>
              <w:rPr>
                <w:rFonts w:hint="eastAsia" w:ascii="宋体" w:hAnsi="宋体" w:eastAsia="宋体" w:cs="宋体"/>
                <w:kern w:val="0"/>
                <w:sz w:val="24"/>
                <w:szCs w:val="24"/>
                <w:highlight w:val="none"/>
                <w:lang w:val="zh-CN"/>
              </w:rPr>
              <w:t>序号</w:t>
            </w:r>
          </w:p>
        </w:tc>
        <w:tc>
          <w:tcPr>
            <w:tcW w:w="652" w:type="pct"/>
            <w:noWrap w:val="0"/>
            <w:vAlign w:val="center"/>
          </w:tcPr>
          <w:p w14:paraId="6EC182CF">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名称</w:t>
            </w:r>
          </w:p>
        </w:tc>
        <w:tc>
          <w:tcPr>
            <w:tcW w:w="697" w:type="pct"/>
            <w:noWrap w:val="0"/>
            <w:vAlign w:val="center"/>
          </w:tcPr>
          <w:p w14:paraId="246BA8C4">
            <w:pPr>
              <w:autoSpaceDE w:val="0"/>
              <w:autoSpaceDN w:val="0"/>
              <w:adjustRightInd w:val="0"/>
              <w:spacing w:line="360" w:lineRule="auto"/>
              <w:jc w:val="center"/>
              <w:rPr>
                <w:rFonts w:hint="eastAsia" w:ascii="宋体" w:hAnsi="宋体" w:eastAsia="宋体" w:cs="宋体"/>
                <w:kern w:val="0"/>
                <w:sz w:val="24"/>
                <w:szCs w:val="24"/>
                <w:highlight w:val="none"/>
                <w:lang w:val="zh-CN"/>
              </w:rPr>
            </w:pPr>
            <w:r>
              <w:rPr>
                <w:rFonts w:hint="eastAsia" w:ascii="宋体" w:hAnsi="宋体" w:eastAsia="宋体" w:cs="宋体"/>
                <w:kern w:val="0"/>
                <w:sz w:val="24"/>
                <w:szCs w:val="24"/>
                <w:highlight w:val="none"/>
              </w:rPr>
              <w:t>数字化加工</w:t>
            </w:r>
            <w:r>
              <w:rPr>
                <w:rFonts w:hint="eastAsia" w:ascii="宋体" w:hAnsi="宋体" w:eastAsia="宋体" w:cs="宋体"/>
                <w:kern w:val="0"/>
                <w:sz w:val="24"/>
                <w:szCs w:val="24"/>
                <w:highlight w:val="none"/>
                <w:lang w:val="zh-CN"/>
              </w:rPr>
              <w:t>数量</w:t>
            </w:r>
          </w:p>
        </w:tc>
        <w:tc>
          <w:tcPr>
            <w:tcW w:w="3236" w:type="pct"/>
            <w:noWrap w:val="0"/>
            <w:vAlign w:val="center"/>
          </w:tcPr>
          <w:p w14:paraId="4A9FA35C">
            <w:pPr>
              <w:autoSpaceDE w:val="0"/>
              <w:autoSpaceDN w:val="0"/>
              <w:adjustRightInd w:val="0"/>
              <w:spacing w:line="360" w:lineRule="auto"/>
              <w:jc w:val="center"/>
              <w:rPr>
                <w:rFonts w:hint="eastAsia" w:ascii="宋体" w:hAnsi="宋体" w:eastAsia="宋体" w:cs="宋体"/>
                <w:kern w:val="0"/>
                <w:sz w:val="24"/>
                <w:szCs w:val="24"/>
                <w:highlight w:val="none"/>
                <w:lang w:val="zh-CN"/>
              </w:rPr>
            </w:pPr>
            <w:r>
              <w:rPr>
                <w:rFonts w:hint="eastAsia" w:ascii="宋体" w:hAnsi="宋体" w:eastAsia="宋体" w:cs="宋体"/>
                <w:kern w:val="0"/>
                <w:sz w:val="24"/>
                <w:szCs w:val="24"/>
                <w:highlight w:val="none"/>
                <w:lang w:val="zh-CN"/>
              </w:rPr>
              <w:t>服务</w:t>
            </w:r>
            <w:r>
              <w:rPr>
                <w:rFonts w:hint="eastAsia" w:ascii="宋体" w:hAnsi="宋体" w:eastAsia="宋体" w:cs="宋体"/>
                <w:kern w:val="0"/>
                <w:sz w:val="24"/>
                <w:szCs w:val="24"/>
                <w:highlight w:val="none"/>
              </w:rPr>
              <w:t>内容</w:t>
            </w:r>
          </w:p>
        </w:tc>
      </w:tr>
      <w:tr w14:paraId="4BC9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jc w:val="center"/>
        </w:trPr>
        <w:tc>
          <w:tcPr>
            <w:tcW w:w="414" w:type="pct"/>
            <w:noWrap w:val="0"/>
            <w:vAlign w:val="center"/>
          </w:tcPr>
          <w:p w14:paraId="39518B30">
            <w:pPr>
              <w:autoSpaceDE w:val="0"/>
              <w:autoSpaceDN w:val="0"/>
              <w:adjustRightInd w:val="0"/>
              <w:spacing w:line="360" w:lineRule="auto"/>
              <w:jc w:val="center"/>
              <w:rPr>
                <w:rFonts w:hint="eastAsia" w:ascii="宋体" w:hAnsi="宋体" w:eastAsia="宋体" w:cs="宋体"/>
                <w:kern w:val="0"/>
                <w:sz w:val="24"/>
                <w:szCs w:val="24"/>
                <w:highlight w:val="none"/>
                <w:lang w:val="zh-CN"/>
              </w:rPr>
            </w:pPr>
            <w:r>
              <w:rPr>
                <w:rFonts w:hint="eastAsia" w:ascii="宋体" w:hAnsi="宋体" w:eastAsia="宋体" w:cs="宋体"/>
                <w:kern w:val="0"/>
                <w:sz w:val="24"/>
                <w:szCs w:val="24"/>
                <w:highlight w:val="none"/>
                <w:lang w:val="zh-CN"/>
              </w:rPr>
              <w:t>1</w:t>
            </w:r>
          </w:p>
        </w:tc>
        <w:tc>
          <w:tcPr>
            <w:tcW w:w="652" w:type="pct"/>
            <w:noWrap w:val="0"/>
            <w:vAlign w:val="center"/>
          </w:tcPr>
          <w:p w14:paraId="6BE4A4DE">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zh-CN"/>
              </w:rPr>
              <w:t>档案</w:t>
            </w:r>
            <w:r>
              <w:rPr>
                <w:rFonts w:hint="eastAsia" w:ascii="宋体" w:hAnsi="宋体" w:eastAsia="宋体" w:cs="宋体"/>
                <w:kern w:val="0"/>
                <w:sz w:val="24"/>
                <w:szCs w:val="24"/>
                <w:highlight w:val="none"/>
              </w:rPr>
              <w:t>数字</w:t>
            </w:r>
          </w:p>
          <w:p w14:paraId="6AA80FD9">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化加工</w:t>
            </w:r>
          </w:p>
        </w:tc>
        <w:tc>
          <w:tcPr>
            <w:tcW w:w="697" w:type="pct"/>
            <w:noWrap w:val="0"/>
            <w:vAlign w:val="center"/>
          </w:tcPr>
          <w:p w14:paraId="15124D35">
            <w:pPr>
              <w:autoSpaceDE w:val="0"/>
              <w:autoSpaceDN w:val="0"/>
              <w:adjustRightInd w:val="0"/>
              <w:spacing w:line="3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约1764705页</w:t>
            </w:r>
          </w:p>
        </w:tc>
        <w:tc>
          <w:tcPr>
            <w:tcW w:w="3236" w:type="pct"/>
            <w:noWrap w:val="0"/>
            <w:vAlign w:val="center"/>
          </w:tcPr>
          <w:p w14:paraId="30EE7FDE">
            <w:pPr>
              <w:autoSpaceDE w:val="0"/>
              <w:autoSpaceDN w:val="0"/>
              <w:adjustRightInd w:val="0"/>
              <w:spacing w:line="360" w:lineRule="auto"/>
              <w:jc w:val="both"/>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lang w:val="zh-CN"/>
              </w:rPr>
              <w:t>根据</w:t>
            </w:r>
            <w:r>
              <w:rPr>
                <w:rFonts w:hint="eastAsia" w:ascii="宋体" w:hAnsi="宋体" w:eastAsia="宋体" w:cs="宋体"/>
                <w:kern w:val="0"/>
                <w:sz w:val="24"/>
                <w:szCs w:val="24"/>
                <w:highlight w:val="none"/>
              </w:rPr>
              <w:t>法院提供的民事案件、执行案件、行政案件、经济案件、刑事案件</w:t>
            </w:r>
            <w:r>
              <w:rPr>
                <w:rFonts w:hint="eastAsia" w:ascii="宋体" w:hAnsi="宋体" w:eastAsia="宋体" w:cs="宋体"/>
                <w:kern w:val="0"/>
                <w:sz w:val="24"/>
                <w:szCs w:val="24"/>
                <w:highlight w:val="none"/>
                <w:lang w:val="zh-CN"/>
              </w:rPr>
              <w:t>进行规范化整理、分类、编页、装订、</w:t>
            </w:r>
            <w:r>
              <w:rPr>
                <w:rFonts w:hint="eastAsia" w:ascii="宋体" w:hAnsi="宋体" w:eastAsia="宋体" w:cs="宋体"/>
                <w:kern w:val="0"/>
                <w:sz w:val="24"/>
                <w:szCs w:val="24"/>
                <w:highlight w:val="none"/>
              </w:rPr>
              <w:t>扫描、信息著录、质检、格式转换、图像处理、修图、纸张修复、数据挂接。</w:t>
            </w:r>
          </w:p>
        </w:tc>
      </w:tr>
    </w:tbl>
    <w:p w14:paraId="64EEF1C1">
      <w:pPr>
        <w:pStyle w:val="93"/>
        <w:numPr>
          <w:ilvl w:val="0"/>
          <w:numId w:val="6"/>
        </w:numPr>
        <w:spacing w:before="159" w:beforeLines="50" w:beforeAutospacing="0" w:afterAutospacing="0" w:line="360" w:lineRule="auto"/>
        <w:ind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本次档案数字化加工服务服务内容明细：</w:t>
      </w:r>
    </w:p>
    <w:p w14:paraId="794DE89F">
      <w:pPr>
        <w:spacing w:before="204" w:beforeLines="65" w:beforeAutospacing="0" w:line="360" w:lineRule="auto"/>
        <w:ind w:firstLine="480" w:firstLineChars="200"/>
        <w:jc w:val="left"/>
        <w:rPr>
          <w:rFonts w:hint="eastAsia" w:ascii="宋体" w:hAnsi="宋体" w:eastAsia="宋体" w:cs="宋体"/>
          <w:sz w:val="24"/>
          <w:szCs w:val="24"/>
          <w:highlight w:val="none"/>
        </w:rPr>
      </w:pPr>
      <w:bookmarkStart w:id="188" w:name="_Toc4816"/>
      <w:r>
        <w:rPr>
          <w:rFonts w:hint="eastAsia" w:ascii="宋体" w:hAnsi="宋体" w:eastAsia="宋体" w:cs="宋体"/>
          <w:sz w:val="24"/>
          <w:szCs w:val="24"/>
          <w:highlight w:val="none"/>
          <w:lang w:val="en-US" w:eastAsia="zh-CN"/>
        </w:rPr>
        <w:t>本项目主要工作环节包含</w:t>
      </w:r>
      <w:r>
        <w:rPr>
          <w:rFonts w:hint="eastAsia" w:ascii="宋体" w:hAnsi="宋体" w:eastAsia="宋体" w:cs="宋体"/>
          <w:sz w:val="24"/>
          <w:szCs w:val="24"/>
          <w:highlight w:val="none"/>
          <w:lang w:val="zh-CN"/>
        </w:rPr>
        <w:t>根据</w:t>
      </w:r>
      <w:r>
        <w:rPr>
          <w:rFonts w:hint="eastAsia" w:ascii="宋体" w:hAnsi="宋体" w:eastAsia="宋体" w:cs="宋体"/>
          <w:sz w:val="24"/>
          <w:szCs w:val="24"/>
          <w:highlight w:val="none"/>
        </w:rPr>
        <w:t>法院提供的民事案件、执行案件、行政案件、经济案件、刑事案件</w:t>
      </w:r>
      <w:r>
        <w:rPr>
          <w:rFonts w:hint="eastAsia" w:ascii="宋体" w:hAnsi="宋体" w:eastAsia="宋体" w:cs="宋体"/>
          <w:sz w:val="24"/>
          <w:szCs w:val="24"/>
          <w:highlight w:val="none"/>
          <w:lang w:val="zh-CN"/>
        </w:rPr>
        <w:t>进行规范化整理、分类、编页、装订、</w:t>
      </w:r>
      <w:r>
        <w:rPr>
          <w:rFonts w:hint="eastAsia" w:ascii="宋体" w:hAnsi="宋体" w:eastAsia="宋体" w:cs="宋体"/>
          <w:sz w:val="24"/>
          <w:szCs w:val="24"/>
          <w:highlight w:val="none"/>
        </w:rPr>
        <w:t>扫描、信息著录、质检、格式转换、图像处理、修图、纸张修复、数据挂接等各项工作。加工过程中必须确保档案载体的安全完整以及档案信息内容安全。本项目参照标准：</w:t>
      </w:r>
    </w:p>
    <w:p w14:paraId="18980BF6">
      <w:pPr>
        <w:pStyle w:val="90"/>
        <w:keepNext w:val="0"/>
        <w:keepLines w:val="0"/>
        <w:pageBreakBefore w:val="0"/>
        <w:widowControl/>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kinsoku/>
        <w:wordWrap/>
        <w:overflowPunct/>
        <w:topLinePunct w:val="0"/>
        <w:autoSpaceDE/>
        <w:autoSpaceDN/>
        <w:bidi w:val="0"/>
        <w:adjustRightInd/>
        <w:snapToGrid/>
        <w:spacing w:before="0" w:line="360" w:lineRule="auto"/>
        <w:ind w:left="0" w:right="0" w:firstLine="482"/>
        <w:jc w:val="left"/>
        <w:textAlignment w:val="auto"/>
        <w:rPr>
          <w:rFonts w:hint="eastAsia" w:ascii="宋体" w:hAnsi="宋体" w:eastAsia="宋体" w:cs="宋体"/>
          <w:kern w:val="2"/>
          <w:sz w:val="24"/>
          <w:szCs w:val="24"/>
          <w:highlight w:val="none"/>
          <w:u w:color="000000"/>
          <w:rtl w:val="0"/>
          <w:lang w:val="zh-TW" w:eastAsia="zh-TW"/>
        </w:rPr>
      </w:pPr>
      <w:r>
        <w:rPr>
          <w:rFonts w:hint="eastAsia" w:ascii="宋体" w:hAnsi="宋体" w:eastAsia="宋体" w:cs="宋体"/>
          <w:kern w:val="2"/>
          <w:sz w:val="24"/>
          <w:szCs w:val="24"/>
          <w:highlight w:val="none"/>
          <w:u w:color="000000"/>
          <w:rtl w:val="0"/>
          <w:lang w:val="zh-TW" w:eastAsia="zh-TW"/>
        </w:rPr>
        <w:t>《中华人民共和国档案法》；</w:t>
      </w:r>
    </w:p>
    <w:p w14:paraId="27D190F5">
      <w:pPr>
        <w:pStyle w:val="90"/>
        <w:keepNext w:val="0"/>
        <w:keepLines w:val="0"/>
        <w:pageBreakBefore w:val="0"/>
        <w:widowControl/>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kinsoku/>
        <w:wordWrap/>
        <w:overflowPunct/>
        <w:topLinePunct w:val="0"/>
        <w:autoSpaceDE/>
        <w:autoSpaceDN/>
        <w:bidi w:val="0"/>
        <w:adjustRightInd/>
        <w:snapToGrid/>
        <w:spacing w:before="0" w:line="360" w:lineRule="auto"/>
        <w:ind w:left="0" w:right="0" w:firstLine="482"/>
        <w:jc w:val="left"/>
        <w:textAlignment w:val="auto"/>
        <w:rPr>
          <w:rFonts w:hint="eastAsia" w:ascii="宋体" w:hAnsi="宋体" w:eastAsia="宋体" w:cs="宋体"/>
          <w:kern w:val="2"/>
          <w:sz w:val="24"/>
          <w:szCs w:val="24"/>
          <w:highlight w:val="none"/>
          <w:u w:color="000000"/>
          <w:rtl w:val="0"/>
          <w:lang w:val="zh-TW" w:eastAsia="zh-CN"/>
        </w:rPr>
      </w:pPr>
      <w:r>
        <w:rPr>
          <w:rFonts w:hint="eastAsia" w:ascii="宋体" w:hAnsi="宋体" w:eastAsia="宋体" w:cs="宋体"/>
          <w:kern w:val="2"/>
          <w:highlight w:val="none"/>
          <w:u w:color="000000"/>
        </w:rPr>
        <w:t>《档案与文件收集利用条例》</w:t>
      </w:r>
      <w:r>
        <w:rPr>
          <w:rFonts w:hint="eastAsia" w:ascii="宋体" w:hAnsi="宋体" w:eastAsia="宋体" w:cs="宋体"/>
          <w:kern w:val="2"/>
          <w:highlight w:val="none"/>
          <w:u w:color="000000"/>
          <w:lang w:eastAsia="zh-CN"/>
        </w:rPr>
        <w:t>；</w:t>
      </w:r>
    </w:p>
    <w:p w14:paraId="096ABA4F">
      <w:pPr>
        <w:pStyle w:val="90"/>
        <w:keepNext w:val="0"/>
        <w:keepLines w:val="0"/>
        <w:pageBreakBefore w:val="0"/>
        <w:widowControl/>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kinsoku/>
        <w:wordWrap/>
        <w:overflowPunct/>
        <w:topLinePunct w:val="0"/>
        <w:autoSpaceDE/>
        <w:autoSpaceDN/>
        <w:bidi w:val="0"/>
        <w:adjustRightInd/>
        <w:snapToGrid/>
        <w:spacing w:before="0" w:line="360" w:lineRule="auto"/>
        <w:ind w:left="0" w:right="0" w:firstLine="482"/>
        <w:jc w:val="left"/>
        <w:textAlignment w:val="auto"/>
        <w:rPr>
          <w:rFonts w:hint="eastAsia" w:ascii="宋体" w:hAnsi="宋体" w:eastAsia="宋体" w:cs="宋体"/>
          <w:kern w:val="2"/>
          <w:sz w:val="24"/>
          <w:szCs w:val="24"/>
          <w:highlight w:val="none"/>
          <w:u w:color="000000"/>
          <w:rtl w:val="0"/>
          <w:lang w:val="zh-TW" w:eastAsia="zh-TW"/>
        </w:rPr>
      </w:pPr>
      <w:r>
        <w:rPr>
          <w:rFonts w:hint="eastAsia" w:ascii="宋体" w:hAnsi="宋体" w:eastAsia="宋体" w:cs="宋体"/>
          <w:kern w:val="2"/>
          <w:sz w:val="24"/>
          <w:szCs w:val="24"/>
          <w:highlight w:val="none"/>
          <w:u w:color="000000"/>
          <w:rtl w:val="0"/>
          <w:lang w:val="zh-TW" w:eastAsia="zh-TW"/>
        </w:rPr>
        <w:t>《纸质档案数字化规范》（DA/T31-</w:t>
      </w:r>
      <w:r>
        <w:rPr>
          <w:rFonts w:hint="eastAsia" w:ascii="宋体" w:hAnsi="宋体" w:eastAsia="宋体" w:cs="宋体"/>
          <w:kern w:val="2"/>
          <w:sz w:val="24"/>
          <w:szCs w:val="24"/>
          <w:highlight w:val="none"/>
          <w:u w:color="000000"/>
          <w:rtl w:val="0"/>
          <w:lang w:val="en-US" w:eastAsia="zh-CN"/>
        </w:rPr>
        <w:t>2017</w:t>
      </w:r>
      <w:r>
        <w:rPr>
          <w:rFonts w:hint="eastAsia" w:ascii="宋体" w:hAnsi="宋体" w:eastAsia="宋体" w:cs="宋体"/>
          <w:kern w:val="2"/>
          <w:sz w:val="24"/>
          <w:szCs w:val="24"/>
          <w:highlight w:val="none"/>
          <w:u w:color="000000"/>
          <w:rtl w:val="0"/>
          <w:lang w:val="zh-TW" w:eastAsia="zh-TW"/>
        </w:rPr>
        <w:t>）；</w:t>
      </w:r>
    </w:p>
    <w:p w14:paraId="6AE352E0">
      <w:pPr>
        <w:pStyle w:val="90"/>
        <w:keepNext w:val="0"/>
        <w:keepLines w:val="0"/>
        <w:pageBreakBefore w:val="0"/>
        <w:widowControl/>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kinsoku/>
        <w:wordWrap/>
        <w:overflowPunct/>
        <w:topLinePunct w:val="0"/>
        <w:autoSpaceDE/>
        <w:autoSpaceDN/>
        <w:bidi w:val="0"/>
        <w:adjustRightInd/>
        <w:snapToGrid/>
        <w:spacing w:before="0" w:line="360" w:lineRule="auto"/>
        <w:ind w:left="0" w:right="0" w:firstLine="482"/>
        <w:jc w:val="left"/>
        <w:textAlignment w:val="auto"/>
        <w:rPr>
          <w:rFonts w:hint="eastAsia" w:ascii="宋体" w:hAnsi="宋体" w:eastAsia="宋体" w:cs="宋体"/>
          <w:kern w:val="2"/>
          <w:sz w:val="24"/>
          <w:szCs w:val="24"/>
          <w:highlight w:val="none"/>
          <w:u w:color="000000"/>
          <w:rtl w:val="0"/>
          <w:lang w:val="zh-TW" w:eastAsia="zh-TW"/>
        </w:rPr>
      </w:pPr>
      <w:r>
        <w:rPr>
          <w:rFonts w:hint="eastAsia" w:ascii="宋体" w:hAnsi="宋体" w:eastAsia="宋体" w:cs="宋体"/>
          <w:kern w:val="2"/>
          <w:sz w:val="24"/>
          <w:szCs w:val="24"/>
          <w:highlight w:val="none"/>
          <w:u w:color="000000"/>
          <w:rtl w:val="0"/>
          <w:lang w:val="zh-TW" w:eastAsia="zh-TW"/>
        </w:rPr>
        <w:t>《档案著录规则》（DA/T18-</w:t>
      </w:r>
      <w:r>
        <w:rPr>
          <w:rFonts w:hint="eastAsia" w:ascii="宋体" w:hAnsi="宋体" w:eastAsia="宋体" w:cs="宋体"/>
          <w:kern w:val="2"/>
          <w:sz w:val="24"/>
          <w:szCs w:val="24"/>
          <w:highlight w:val="none"/>
          <w:u w:color="000000"/>
          <w:rtl w:val="0"/>
          <w:lang w:val="en-US" w:eastAsia="zh-CN"/>
        </w:rPr>
        <w:t>2022</w:t>
      </w:r>
      <w:r>
        <w:rPr>
          <w:rFonts w:hint="eastAsia" w:ascii="宋体" w:hAnsi="宋体" w:eastAsia="宋体" w:cs="宋体"/>
          <w:kern w:val="2"/>
          <w:sz w:val="24"/>
          <w:szCs w:val="24"/>
          <w:highlight w:val="none"/>
          <w:u w:color="000000"/>
          <w:rtl w:val="0"/>
          <w:lang w:val="zh-TW" w:eastAsia="zh-TW"/>
        </w:rPr>
        <w:t>）；</w:t>
      </w:r>
    </w:p>
    <w:p w14:paraId="48478BAE">
      <w:pPr>
        <w:pStyle w:val="90"/>
        <w:keepNext w:val="0"/>
        <w:keepLines w:val="0"/>
        <w:pageBreakBefore w:val="0"/>
        <w:widowControl/>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kinsoku/>
        <w:wordWrap/>
        <w:overflowPunct/>
        <w:topLinePunct w:val="0"/>
        <w:autoSpaceDE/>
        <w:autoSpaceDN/>
        <w:bidi w:val="0"/>
        <w:adjustRightInd/>
        <w:snapToGrid/>
        <w:spacing w:before="0" w:line="360" w:lineRule="auto"/>
        <w:ind w:left="0" w:right="0" w:firstLine="482"/>
        <w:jc w:val="left"/>
        <w:textAlignment w:val="auto"/>
        <w:rPr>
          <w:rFonts w:hint="eastAsia" w:ascii="宋体" w:hAnsi="宋体" w:eastAsia="宋体" w:cs="宋体"/>
          <w:kern w:val="2"/>
          <w:sz w:val="24"/>
          <w:szCs w:val="24"/>
          <w:highlight w:val="none"/>
          <w:u w:color="000000"/>
          <w:rtl w:val="0"/>
          <w:lang w:val="zh-TW" w:eastAsia="zh-TW"/>
        </w:rPr>
      </w:pPr>
      <w:r>
        <w:rPr>
          <w:rFonts w:hint="eastAsia" w:ascii="宋体" w:hAnsi="宋体" w:eastAsia="宋体" w:cs="宋体"/>
          <w:kern w:val="2"/>
          <w:sz w:val="24"/>
          <w:szCs w:val="24"/>
          <w:highlight w:val="none"/>
          <w:u w:color="000000"/>
          <w:rtl w:val="0"/>
          <w:lang w:val="zh-TW" w:eastAsia="zh-TW"/>
        </w:rPr>
        <w:t>《档案装裱技术规范》（DA/T25-20</w:t>
      </w:r>
      <w:r>
        <w:rPr>
          <w:rFonts w:hint="eastAsia" w:ascii="宋体" w:hAnsi="宋体" w:eastAsia="宋体" w:cs="宋体"/>
          <w:kern w:val="2"/>
          <w:sz w:val="24"/>
          <w:szCs w:val="24"/>
          <w:highlight w:val="none"/>
          <w:u w:color="000000"/>
          <w:rtl w:val="0"/>
          <w:lang w:val="en-US" w:eastAsia="zh-CN"/>
        </w:rPr>
        <w:t>22</w:t>
      </w:r>
      <w:r>
        <w:rPr>
          <w:rFonts w:hint="eastAsia" w:ascii="宋体" w:hAnsi="宋体" w:eastAsia="宋体" w:cs="宋体"/>
          <w:kern w:val="2"/>
          <w:sz w:val="24"/>
          <w:szCs w:val="24"/>
          <w:highlight w:val="none"/>
          <w:u w:color="000000"/>
          <w:rtl w:val="0"/>
          <w:lang w:val="zh-TW" w:eastAsia="zh-TW"/>
        </w:rPr>
        <w:t>）；</w:t>
      </w:r>
    </w:p>
    <w:p w14:paraId="7522C008">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kern w:val="2"/>
          <w:highlight w:val="none"/>
          <w:u w:color="000000"/>
          <w:lang w:eastAsia="zh-CN"/>
        </w:rPr>
      </w:pPr>
      <w:r>
        <w:rPr>
          <w:rFonts w:hint="eastAsia" w:ascii="宋体" w:hAnsi="宋体" w:eastAsia="宋体" w:cs="宋体"/>
          <w:kern w:val="2"/>
          <w:sz w:val="24"/>
          <w:szCs w:val="24"/>
          <w:highlight w:val="none"/>
          <w:u w:color="000000"/>
          <w:rtl w:val="0"/>
          <w:lang w:val="zh-TW" w:eastAsia="zh-TW"/>
        </w:rPr>
        <w:t>《电子文件归档与管理规范》（GB/T 18894-2016）</w:t>
      </w:r>
      <w:r>
        <w:rPr>
          <w:rFonts w:hint="eastAsia" w:ascii="宋体" w:hAnsi="宋体" w:eastAsia="宋体" w:cs="宋体"/>
          <w:kern w:val="2"/>
          <w:sz w:val="24"/>
          <w:szCs w:val="24"/>
          <w:highlight w:val="none"/>
          <w:u w:color="000000"/>
          <w:rtl w:val="0"/>
          <w:lang w:val="zh-TW" w:eastAsia="zh-CN"/>
        </w:rPr>
        <w:t>；</w:t>
      </w:r>
    </w:p>
    <w:p w14:paraId="3EFA57F6">
      <w:pPr>
        <w:pStyle w:val="90"/>
        <w:keepNext w:val="0"/>
        <w:keepLines w:val="0"/>
        <w:pageBreakBefore w:val="0"/>
        <w:widowControl/>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kinsoku/>
        <w:wordWrap/>
        <w:overflowPunct/>
        <w:topLinePunct w:val="0"/>
        <w:autoSpaceDE/>
        <w:autoSpaceDN/>
        <w:bidi w:val="0"/>
        <w:adjustRightInd/>
        <w:snapToGrid/>
        <w:spacing w:before="0" w:line="360" w:lineRule="auto"/>
        <w:ind w:left="0" w:right="0" w:firstLine="482"/>
        <w:jc w:val="left"/>
        <w:textAlignment w:val="auto"/>
        <w:rPr>
          <w:rFonts w:hint="eastAsia" w:ascii="宋体" w:hAnsi="宋体" w:eastAsia="宋体" w:cs="宋体"/>
          <w:kern w:val="2"/>
          <w:sz w:val="24"/>
          <w:szCs w:val="24"/>
          <w:highlight w:val="none"/>
          <w:u w:color="000000"/>
          <w:rtl w:val="0"/>
          <w:lang w:val="zh-TW" w:eastAsia="zh-CN"/>
        </w:rPr>
      </w:pPr>
      <w:r>
        <w:rPr>
          <w:rFonts w:hint="eastAsia" w:ascii="宋体" w:hAnsi="宋体" w:eastAsia="宋体" w:cs="宋体"/>
          <w:kern w:val="2"/>
          <w:sz w:val="24"/>
          <w:szCs w:val="24"/>
          <w:highlight w:val="none"/>
          <w:u w:color="000000"/>
          <w:rtl w:val="0"/>
          <w:lang w:val="zh-TW" w:eastAsia="zh-TW"/>
        </w:rPr>
        <w:t>《</w:t>
      </w:r>
      <w:r>
        <w:rPr>
          <w:rFonts w:hint="eastAsia" w:ascii="宋体" w:hAnsi="宋体" w:eastAsia="宋体" w:cs="宋体"/>
          <w:kern w:val="2"/>
          <w:sz w:val="24"/>
          <w:szCs w:val="24"/>
          <w:highlight w:val="none"/>
          <w:u w:color="000000"/>
          <w:rtl w:val="0"/>
          <w:lang w:val="en-US" w:eastAsia="zh-CN"/>
        </w:rPr>
        <w:t>陕西省档案</w:t>
      </w:r>
      <w:r>
        <w:rPr>
          <w:rFonts w:hint="eastAsia" w:ascii="宋体" w:hAnsi="宋体" w:eastAsia="宋体" w:cs="宋体"/>
          <w:kern w:val="2"/>
          <w:sz w:val="24"/>
          <w:szCs w:val="24"/>
          <w:highlight w:val="none"/>
          <w:u w:color="000000"/>
          <w:rtl w:val="0"/>
          <w:lang w:val="zh-TW" w:eastAsia="zh-TW"/>
        </w:rPr>
        <w:t>条例》</w:t>
      </w:r>
      <w:r>
        <w:rPr>
          <w:rFonts w:hint="eastAsia" w:ascii="宋体" w:hAnsi="宋体" w:eastAsia="宋体" w:cs="宋体"/>
          <w:kern w:val="2"/>
          <w:sz w:val="24"/>
          <w:szCs w:val="24"/>
          <w:highlight w:val="none"/>
          <w:u w:color="000000"/>
          <w:rtl w:val="0"/>
          <w:lang w:val="zh-TW" w:eastAsia="zh-CN"/>
        </w:rPr>
        <w:t>；</w:t>
      </w:r>
    </w:p>
    <w:p w14:paraId="366590D0">
      <w:pPr>
        <w:pStyle w:val="90"/>
        <w:keepNext w:val="0"/>
        <w:keepLines w:val="0"/>
        <w:pageBreakBefore w:val="0"/>
        <w:widowControl/>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kinsoku/>
        <w:wordWrap/>
        <w:overflowPunct/>
        <w:topLinePunct w:val="0"/>
        <w:autoSpaceDE/>
        <w:autoSpaceDN/>
        <w:bidi w:val="0"/>
        <w:adjustRightInd/>
        <w:snapToGrid/>
        <w:spacing w:before="0" w:afterAutospacing="0" w:line="360" w:lineRule="auto"/>
        <w:ind w:left="0" w:right="0" w:firstLine="482"/>
        <w:jc w:val="left"/>
        <w:textAlignment w:val="auto"/>
        <w:rPr>
          <w:rFonts w:hint="eastAsia" w:ascii="宋体" w:hAnsi="宋体" w:eastAsia="宋体" w:cs="宋体"/>
          <w:kern w:val="2"/>
          <w:sz w:val="24"/>
          <w:szCs w:val="24"/>
          <w:highlight w:val="none"/>
          <w:u w:color="000000"/>
          <w:rtl w:val="0"/>
          <w:lang w:val="en-US" w:eastAsia="zh-CN"/>
        </w:rPr>
      </w:pPr>
      <w:r>
        <w:rPr>
          <w:rFonts w:hint="eastAsia" w:ascii="宋体" w:hAnsi="宋体" w:eastAsia="宋体" w:cs="宋体"/>
          <w:kern w:val="2"/>
          <w:sz w:val="24"/>
          <w:szCs w:val="24"/>
          <w:highlight w:val="none"/>
          <w:u w:color="000000"/>
          <w:rtl w:val="0"/>
          <w:lang w:val="zh-TW" w:eastAsia="zh-TW"/>
        </w:rPr>
        <w:t>《陕西省档案数字化操作规范》</w:t>
      </w:r>
      <w:r>
        <w:rPr>
          <w:rFonts w:hint="eastAsia" w:ascii="宋体" w:hAnsi="宋体" w:eastAsia="宋体" w:cs="宋体"/>
          <w:kern w:val="2"/>
          <w:sz w:val="24"/>
          <w:szCs w:val="24"/>
          <w:highlight w:val="none"/>
          <w:u w:color="000000"/>
          <w:rtl w:val="0"/>
          <w:lang w:val="zh-TW" w:eastAsia="zh-CN"/>
        </w:rPr>
        <w:t>。</w:t>
      </w:r>
    </w:p>
    <w:p w14:paraId="4D90F011">
      <w:pPr>
        <w:numPr>
          <w:ilvl w:val="0"/>
          <w:numId w:val="0"/>
        </w:numPr>
        <w:spacing w:before="166" w:beforeLines="53" w:beforeAutospacing="0" w:after="213" w:afterLines="68" w:afterAutospacing="0"/>
        <w:ind w:firstLine="482" w:firstLineChars="200"/>
        <w:rPr>
          <w:rFonts w:hint="eastAsia" w:ascii="宋体" w:hAnsi="宋体" w:cs="宋体"/>
          <w:b/>
          <w:bCs/>
          <w:kern w:val="2"/>
          <w:sz w:val="24"/>
          <w:szCs w:val="24"/>
          <w:highlight w:val="none"/>
          <w:lang w:val="en-US" w:eastAsia="zh-CN" w:bidi="ar-SA"/>
        </w:rPr>
      </w:pPr>
      <w:r>
        <w:rPr>
          <w:rFonts w:hint="eastAsia" w:ascii="宋体" w:hAnsi="宋体" w:eastAsia="宋体" w:cs="宋体"/>
          <w:b/>
          <w:bCs/>
          <w:kern w:val="2"/>
          <w:sz w:val="24"/>
          <w:szCs w:val="24"/>
          <w:lang w:val="en-US" w:eastAsia="zh-CN" w:bidi="ar-SA"/>
        </w:rPr>
        <w:t>3.</w:t>
      </w:r>
      <w:r>
        <w:rPr>
          <w:rFonts w:hint="eastAsia" w:ascii="宋体" w:hAnsi="宋体" w:cs="宋体"/>
          <w:b/>
          <w:bCs/>
          <w:kern w:val="2"/>
          <w:sz w:val="24"/>
          <w:szCs w:val="24"/>
          <w:highlight w:val="none"/>
          <w:lang w:val="en-US" w:eastAsia="zh-CN" w:bidi="ar-SA"/>
        </w:rPr>
        <w:t>人员配置情况</w:t>
      </w:r>
    </w:p>
    <w:p w14:paraId="2429366F">
      <w:pPr>
        <w:numPr>
          <w:ilvl w:val="0"/>
          <w:numId w:val="0"/>
        </w:numPr>
        <w:spacing w:beforeAutospacing="0" w:line="360" w:lineRule="auto"/>
        <w:ind w:firstLine="480" w:firstLineChars="200"/>
        <w:rPr>
          <w:rFonts w:hint="eastAsia" w:ascii="宋体" w:hAnsi="宋体" w:cs="宋体"/>
          <w:b w:val="0"/>
          <w:bCs w:val="0"/>
          <w:kern w:val="2"/>
          <w:sz w:val="24"/>
          <w:szCs w:val="24"/>
          <w:highlight w:val="none"/>
          <w:lang w:val="en-US" w:eastAsia="zh-CN" w:bidi="ar-SA"/>
        </w:rPr>
      </w:pPr>
      <w:r>
        <w:rPr>
          <w:rFonts w:hint="eastAsia" w:ascii="宋体" w:hAnsi="宋体" w:cs="宋体"/>
          <w:b w:val="0"/>
          <w:bCs w:val="0"/>
          <w:kern w:val="2"/>
          <w:sz w:val="24"/>
          <w:szCs w:val="24"/>
          <w:highlight w:val="none"/>
          <w:lang w:val="en-US" w:eastAsia="zh-CN" w:bidi="ar-SA"/>
        </w:rPr>
        <w:t>本项目至少配置项目项目负责人1人，编页2人，著录2人，扫描2人，修图1人，质检1人，须在文件中附相关证件（项目部全部人员需提供身份证、在本单位缴纳不少于1个月（2024年1月至今）社保证明材料。）。</w:t>
      </w:r>
    </w:p>
    <w:p w14:paraId="604C0C2A">
      <w:pPr>
        <w:numPr>
          <w:ilvl w:val="0"/>
          <w:numId w:val="0"/>
        </w:numPr>
        <w:rPr>
          <w:rStyle w:val="46"/>
          <w:rFonts w:hint="eastAsia" w:ascii="宋体" w:hAnsi="宋体" w:eastAsia="宋体" w:cs="宋体"/>
          <w:sz w:val="32"/>
          <w:szCs w:val="16"/>
          <w:highlight w:val="none"/>
          <w:lang w:val="en-US" w:eastAsia="zh-CN"/>
        </w:rPr>
      </w:pPr>
      <w:r>
        <w:rPr>
          <w:rFonts w:hint="eastAsia" w:ascii="宋体" w:hAnsi="宋体" w:eastAsia="宋体" w:cs="宋体"/>
          <w:b w:val="0"/>
          <w:kern w:val="2"/>
          <w:sz w:val="24"/>
          <w:szCs w:val="24"/>
          <w:highlight w:val="none"/>
          <w:lang w:val="en-US" w:eastAsia="zh-CN" w:bidi="ar-SA"/>
        </w:rPr>
        <w:br w:type="page"/>
      </w:r>
    </w:p>
    <w:p w14:paraId="7A3C5B2F">
      <w:pPr>
        <w:spacing w:line="360" w:lineRule="auto"/>
        <w:jc w:val="center"/>
        <w:outlineLvl w:val="0"/>
        <w:rPr>
          <w:rStyle w:val="46"/>
          <w:rFonts w:hint="default" w:ascii="宋体" w:hAnsi="宋体" w:eastAsia="宋体" w:cs="宋体"/>
          <w:sz w:val="32"/>
          <w:szCs w:val="16"/>
          <w:highlight w:val="none"/>
          <w:lang w:val="en-US" w:eastAsia="zh-CN"/>
        </w:rPr>
      </w:pPr>
      <w:bookmarkStart w:id="189" w:name="_Toc24597"/>
      <w:r>
        <w:rPr>
          <w:rStyle w:val="46"/>
          <w:rFonts w:hint="eastAsia" w:ascii="宋体" w:hAnsi="宋体" w:eastAsia="宋体" w:cs="宋体"/>
          <w:sz w:val="32"/>
          <w:szCs w:val="16"/>
          <w:highlight w:val="none"/>
          <w:lang w:val="en-US" w:eastAsia="zh-CN"/>
        </w:rPr>
        <w:t>第七部分 商务要求</w:t>
      </w:r>
      <w:bookmarkEnd w:id="188"/>
      <w:bookmarkEnd w:id="189"/>
    </w:p>
    <w:p w14:paraId="2DAB072A">
      <w:pPr>
        <w:numPr>
          <w:ilvl w:val="0"/>
          <w:numId w:val="7"/>
        </w:num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服务期</w:t>
      </w:r>
      <w:r>
        <w:rPr>
          <w:rFonts w:hint="eastAsia" w:ascii="宋体" w:hAnsi="宋体" w:cs="宋体"/>
          <w:color w:val="auto"/>
          <w:sz w:val="24"/>
          <w:szCs w:val="24"/>
          <w:highlight w:val="none"/>
          <w:lang w:val="en-US" w:eastAsia="zh-CN"/>
        </w:rPr>
        <w:t>：</w:t>
      </w:r>
      <w:r>
        <w:rPr>
          <w:rFonts w:hint="eastAsia" w:ascii="宋体" w:hAnsi="宋体" w:cs="宋体"/>
          <w:sz w:val="24"/>
          <w:highlight w:val="none"/>
          <w:lang w:val="en-US" w:eastAsia="zh-CN"/>
        </w:rPr>
        <w:t>合同签订后10个月内完工（具体服务起止日期可随合同签订时间相应顺延）</w:t>
      </w:r>
      <w:r>
        <w:rPr>
          <w:rFonts w:hint="eastAsia" w:ascii="宋体" w:hAnsi="宋体" w:cs="宋体"/>
          <w:color w:val="auto"/>
          <w:sz w:val="24"/>
          <w:szCs w:val="24"/>
          <w:highlight w:val="none"/>
          <w:lang w:val="en-US" w:eastAsia="zh-CN"/>
        </w:rPr>
        <w:t>。</w:t>
      </w:r>
    </w:p>
    <w:p w14:paraId="64184FDD">
      <w:pPr>
        <w:numPr>
          <w:ilvl w:val="0"/>
          <w:numId w:val="0"/>
        </w:num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、合同价款</w:t>
      </w:r>
    </w:p>
    <w:p w14:paraId="4365A627">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文件的规定及企业自身的情况报价。</w:t>
      </w:r>
    </w:p>
    <w:p w14:paraId="45FB8A1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除非合同中另有规定，</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的报价应为完成</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文件约定的所有工作所需各项费用的总和。合同总价一次包死，不受市场价变化的影响，不受实际工作量变化的影响。</w:t>
      </w:r>
    </w:p>
    <w:p w14:paraId="0DD7514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四、款项结算</w:t>
      </w:r>
    </w:p>
    <w:p w14:paraId="66641628">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1、合同款的支付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按合同约定</w:t>
      </w:r>
    </w:p>
    <w:p w14:paraId="60C3791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2、结算方式：银行转帐，采购单位持中标通知书、采购合同、项目验收报告、发票复印件办理相关支付手续。</w:t>
      </w:r>
    </w:p>
    <w:p w14:paraId="2D094ABE">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五、</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质量</w:t>
      </w:r>
      <w:r>
        <w:rPr>
          <w:rFonts w:hint="eastAsia" w:ascii="宋体" w:hAnsi="宋体" w:eastAsia="宋体" w:cs="宋体"/>
          <w:color w:val="auto"/>
          <w:sz w:val="24"/>
          <w:szCs w:val="24"/>
          <w:highlight w:val="none"/>
          <w:lang w:val="en-US" w:eastAsia="zh-CN"/>
        </w:rPr>
        <w:t>标准</w:t>
      </w:r>
    </w:p>
    <w:p w14:paraId="7625ECF6">
      <w:pPr>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质量</w:t>
      </w:r>
      <w:r>
        <w:rPr>
          <w:rFonts w:hint="eastAsia" w:ascii="宋体" w:hAnsi="宋体" w:eastAsia="宋体" w:cs="宋体"/>
          <w:color w:val="auto"/>
          <w:sz w:val="24"/>
          <w:szCs w:val="24"/>
          <w:highlight w:val="none"/>
        </w:rPr>
        <w:t>符合国家要求</w:t>
      </w:r>
      <w:r>
        <w:rPr>
          <w:rFonts w:hint="eastAsia" w:ascii="宋体" w:hAnsi="宋体" w:eastAsia="宋体" w:cs="宋体"/>
          <w:color w:val="auto"/>
          <w:sz w:val="24"/>
          <w:szCs w:val="24"/>
          <w:highlight w:val="none"/>
          <w:lang w:eastAsia="zh-CN"/>
        </w:rPr>
        <w:t>。</w:t>
      </w:r>
    </w:p>
    <w:p w14:paraId="55BA1E7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rPr>
        <w:t>、违约责任</w:t>
      </w:r>
    </w:p>
    <w:p w14:paraId="1194A4C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1、按《中华人民共和国民法典》中的相关条款执行。</w:t>
      </w:r>
    </w:p>
    <w:p w14:paraId="56E091F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2、未按合同要求的提供</w:t>
      </w:r>
      <w:r>
        <w:rPr>
          <w:rFonts w:hint="eastAsia" w:ascii="宋体" w:hAnsi="宋体" w:eastAsia="宋体" w:cs="宋体"/>
          <w:color w:val="auto"/>
          <w:sz w:val="24"/>
          <w:szCs w:val="24"/>
          <w:highlight w:val="none"/>
          <w:lang w:val="zh-CN" w:eastAsia="zh-CN"/>
        </w:rPr>
        <w:t>技术服务</w:t>
      </w:r>
      <w:r>
        <w:rPr>
          <w:rFonts w:hint="eastAsia" w:ascii="宋体" w:hAnsi="宋体" w:eastAsia="宋体" w:cs="宋体"/>
          <w:color w:val="auto"/>
          <w:sz w:val="24"/>
          <w:szCs w:val="24"/>
          <w:highlight w:val="none"/>
        </w:rPr>
        <w:t>，甲方有权终止合同，</w:t>
      </w:r>
      <w:r>
        <w:rPr>
          <w:rFonts w:hint="eastAsia" w:ascii="宋体" w:hAnsi="宋体" w:eastAsia="宋体" w:cs="宋体"/>
          <w:color w:val="auto"/>
          <w:sz w:val="24"/>
          <w:szCs w:val="24"/>
          <w:highlight w:val="none"/>
          <w:lang w:val="zh-CN" w:eastAsia="zh-CN"/>
        </w:rPr>
        <w:t>还可</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val="zh-CN" w:eastAsia="zh-CN"/>
        </w:rPr>
        <w:t>乙方</w:t>
      </w:r>
      <w:r>
        <w:rPr>
          <w:rFonts w:hint="eastAsia" w:ascii="宋体" w:hAnsi="宋体" w:eastAsia="宋体" w:cs="宋体"/>
          <w:color w:val="auto"/>
          <w:sz w:val="24"/>
          <w:szCs w:val="24"/>
          <w:highlight w:val="none"/>
        </w:rPr>
        <w:t>违约行为进行追究。</w:t>
      </w:r>
    </w:p>
    <w:p w14:paraId="2C45F76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、验收</w:t>
      </w:r>
    </w:p>
    <w:p w14:paraId="35CEA3EF">
      <w:pPr>
        <w:pStyle w:val="90"/>
        <w:shd w:val="clear" w:color="auto"/>
        <w:tabs>
          <w:tab w:val="left" w:pos="424"/>
          <w:tab w:val="left" w:pos="848"/>
          <w:tab w:val="left" w:pos="1272"/>
          <w:tab w:val="left" w:pos="1696"/>
          <w:tab w:val="left" w:pos="2120"/>
          <w:tab w:val="left" w:pos="2544"/>
          <w:tab w:val="left" w:pos="2968"/>
          <w:tab w:val="left" w:pos="3392"/>
          <w:tab w:val="left" w:pos="3816"/>
          <w:tab w:val="left" w:pos="4240"/>
          <w:tab w:val="left" w:pos="4664"/>
          <w:tab w:val="left" w:pos="5088"/>
          <w:tab w:val="left" w:pos="5512"/>
          <w:tab w:val="left" w:pos="5936"/>
          <w:tab w:val="left" w:pos="6360"/>
          <w:tab w:val="left" w:pos="6784"/>
          <w:tab w:val="left" w:pos="7208"/>
          <w:tab w:val="left" w:pos="7632"/>
          <w:tab w:val="left" w:pos="8056"/>
          <w:tab w:val="left" w:pos="8480"/>
          <w:tab w:val="left" w:pos="8904"/>
          <w:tab w:val="left" w:pos="9328"/>
        </w:tabs>
        <w:spacing w:before="0" w:line="360" w:lineRule="auto"/>
        <w:ind w:firstLine="482"/>
        <w:rPr>
          <w:rFonts w:hint="eastAsia" w:ascii="宋体" w:hAnsi="宋体" w:eastAsia="宋体" w:cs="宋体"/>
          <w:color w:val="auto"/>
          <w:sz w:val="24"/>
          <w:szCs w:val="24"/>
          <w:highlight w:val="none"/>
        </w:rPr>
      </w:pPr>
      <w:r>
        <w:rPr>
          <w:rFonts w:ascii="宋体" w:hAnsi="宋体" w:eastAsia="宋体" w:cs="宋体"/>
          <w:kern w:val="2"/>
          <w:highlight w:val="none"/>
          <w:u w:color="000000"/>
          <w:lang w:val="en-US" w:eastAsia="zh-CN"/>
        </w:rPr>
        <w:t>本项目可</w:t>
      </w:r>
      <w:r>
        <w:rPr>
          <w:rFonts w:ascii="宋体" w:hAnsi="宋体" w:eastAsia="宋体" w:cs="宋体"/>
          <w:kern w:val="2"/>
          <w:highlight w:val="none"/>
          <w:u w:color="000000"/>
        </w:rPr>
        <w:t>由</w:t>
      </w:r>
      <w:r>
        <w:rPr>
          <w:rFonts w:ascii="宋体" w:hAnsi="宋体" w:eastAsia="宋体" w:cs="宋体"/>
          <w:kern w:val="2"/>
          <w:highlight w:val="none"/>
          <w:u w:color="000000"/>
          <w:lang w:val="en-US" w:eastAsia="zh-CN"/>
        </w:rPr>
        <w:t>甲方</w:t>
      </w:r>
      <w:r>
        <w:rPr>
          <w:rFonts w:ascii="宋体" w:hAnsi="宋体" w:eastAsia="宋体" w:cs="宋体"/>
          <w:kern w:val="2"/>
          <w:highlight w:val="none"/>
          <w:u w:color="000000"/>
        </w:rPr>
        <w:t>负责组织验收或者邀请</w:t>
      </w:r>
      <w:r>
        <w:rPr>
          <w:rFonts w:ascii="宋体" w:hAnsi="宋体" w:eastAsia="宋体" w:cs="宋体"/>
          <w:kern w:val="2"/>
          <w:highlight w:val="none"/>
          <w:u w:color="000000"/>
          <w:lang w:val="en-US" w:eastAsia="zh-CN"/>
        </w:rPr>
        <w:t>档案行业相关机构</w:t>
      </w:r>
      <w:r>
        <w:rPr>
          <w:rFonts w:ascii="宋体" w:hAnsi="宋体" w:eastAsia="宋体" w:cs="宋体"/>
          <w:kern w:val="2"/>
          <w:highlight w:val="none"/>
          <w:u w:color="000000"/>
        </w:rPr>
        <w:t>共同进行验收</w:t>
      </w:r>
      <w:r>
        <w:rPr>
          <w:rFonts w:ascii="宋体" w:hAnsi="宋体" w:eastAsia="宋体" w:cs="宋体"/>
          <w:kern w:val="2"/>
          <w:highlight w:val="none"/>
          <w:u w:color="000000"/>
          <w:lang w:val="en-US"/>
        </w:rPr>
        <w:t>,</w:t>
      </w:r>
      <w:r>
        <w:rPr>
          <w:rFonts w:ascii="宋体" w:hAnsi="宋体" w:eastAsia="宋体" w:cs="宋体"/>
          <w:kern w:val="2"/>
          <w:highlight w:val="none"/>
          <w:u w:color="000000"/>
        </w:rPr>
        <w:t>验收合格</w:t>
      </w:r>
      <w:r>
        <w:rPr>
          <w:rFonts w:ascii="宋体" w:hAnsi="宋体" w:eastAsia="宋体" w:cs="宋体"/>
          <w:kern w:val="2"/>
          <w:highlight w:val="none"/>
          <w:u w:color="000000"/>
          <w:lang w:val="en-US" w:eastAsia="zh-CN"/>
        </w:rPr>
        <w:t>乙方</w:t>
      </w:r>
      <w:r>
        <w:rPr>
          <w:rFonts w:ascii="宋体" w:hAnsi="宋体" w:eastAsia="宋体" w:cs="宋体"/>
          <w:kern w:val="2"/>
          <w:highlight w:val="none"/>
          <w:u w:color="000000"/>
        </w:rPr>
        <w:t>须交接项目实施的全部资料</w:t>
      </w:r>
      <w:r>
        <w:rPr>
          <w:rFonts w:ascii="宋体" w:hAnsi="宋体" w:eastAsia="宋体" w:cs="宋体"/>
          <w:kern w:val="2"/>
          <w:highlight w:val="none"/>
          <w:u w:color="000000"/>
          <w:lang w:eastAsia="zh-CN"/>
        </w:rPr>
        <w:t>。</w:t>
      </w:r>
      <w:r>
        <w:rPr>
          <w:rFonts w:ascii="宋体" w:hAnsi="宋体" w:eastAsia="宋体" w:cs="宋体"/>
          <w:kern w:val="2"/>
          <w:highlight w:val="none"/>
          <w:u w:color="000000"/>
        </w:rPr>
        <w:t>并填写项目验收报告单。验收须以合同、</w:t>
      </w:r>
      <w:r>
        <w:rPr>
          <w:rFonts w:ascii="宋体" w:hAnsi="宋体" w:eastAsia="宋体" w:cs="宋体"/>
          <w:kern w:val="2"/>
          <w:highlight w:val="none"/>
          <w:u w:color="000000"/>
          <w:lang w:val="en-US" w:eastAsia="zh-CN"/>
        </w:rPr>
        <w:t>报价单</w:t>
      </w:r>
      <w:r>
        <w:rPr>
          <w:rFonts w:ascii="宋体" w:hAnsi="宋体" w:eastAsia="宋体" w:cs="宋体"/>
          <w:kern w:val="2"/>
          <w:highlight w:val="none"/>
          <w:u w:color="000000"/>
        </w:rPr>
        <w:t>及国家相应的标准、规范等为依据。</w:t>
      </w:r>
    </w:p>
    <w:p w14:paraId="638AE76C">
      <w:pPr>
        <w:rPr>
          <w:rStyle w:val="46"/>
          <w:rFonts w:hint="eastAsia" w:ascii="宋体" w:hAnsi="宋体" w:cs="宋体"/>
          <w:sz w:val="32"/>
          <w:szCs w:val="16"/>
          <w:highlight w:val="none"/>
          <w:lang w:val="en-US" w:eastAsia="zh-CN"/>
        </w:rPr>
      </w:pPr>
      <w:r>
        <w:rPr>
          <w:rStyle w:val="46"/>
          <w:rFonts w:hint="eastAsia" w:ascii="宋体" w:hAnsi="宋体" w:cs="宋体"/>
          <w:sz w:val="32"/>
          <w:szCs w:val="16"/>
          <w:highlight w:val="none"/>
          <w:lang w:val="en-US" w:eastAsia="zh-CN"/>
        </w:rPr>
        <w:br w:type="page"/>
      </w:r>
    </w:p>
    <w:p w14:paraId="57112538">
      <w:pPr>
        <w:pStyle w:val="2"/>
        <w:bidi w:val="0"/>
        <w:jc w:val="center"/>
        <w:rPr>
          <w:rFonts w:hint="eastAsia" w:ascii="宋体" w:hAnsi="宋体" w:cs="宋体"/>
          <w:b/>
          <w:bCs/>
          <w:color w:val="000000"/>
          <w:sz w:val="32"/>
          <w:szCs w:val="32"/>
          <w:highlight w:val="none"/>
        </w:rPr>
      </w:pPr>
      <w:bookmarkStart w:id="190" w:name="_Toc19924"/>
      <w:r>
        <w:rPr>
          <w:rStyle w:val="46"/>
          <w:rFonts w:hint="eastAsia" w:ascii="宋体" w:hAnsi="宋体" w:cs="宋体"/>
          <w:b/>
          <w:sz w:val="32"/>
          <w:szCs w:val="16"/>
          <w:highlight w:val="none"/>
        </w:rPr>
        <w:t>第</w:t>
      </w:r>
      <w:r>
        <w:rPr>
          <w:rStyle w:val="46"/>
          <w:rFonts w:hint="eastAsia" w:ascii="宋体" w:hAnsi="宋体" w:cs="宋体"/>
          <w:b/>
          <w:sz w:val="32"/>
          <w:szCs w:val="16"/>
          <w:highlight w:val="none"/>
          <w:lang w:val="en-US" w:eastAsia="zh-CN"/>
        </w:rPr>
        <w:t>八</w:t>
      </w:r>
      <w:r>
        <w:rPr>
          <w:rStyle w:val="46"/>
          <w:rFonts w:hint="eastAsia" w:ascii="宋体" w:hAnsi="宋体" w:cs="宋体"/>
          <w:b/>
          <w:sz w:val="32"/>
          <w:szCs w:val="16"/>
          <w:highlight w:val="none"/>
        </w:rPr>
        <w:t>部分 附件-竞争性谈判响应文件格式</w:t>
      </w:r>
      <w:bookmarkEnd w:id="187"/>
      <w:bookmarkEnd w:id="190"/>
    </w:p>
    <w:p w14:paraId="43285EF4">
      <w:pPr>
        <w:spacing w:line="360" w:lineRule="auto"/>
        <w:jc w:val="right"/>
        <w:outlineLvl w:val="9"/>
        <w:rPr>
          <w:rFonts w:hint="eastAsia" w:ascii="宋体" w:hAnsi="宋体" w:cs="宋体"/>
          <w:b/>
          <w:bCs/>
          <w:color w:val="000000"/>
          <w:sz w:val="32"/>
          <w:szCs w:val="32"/>
          <w:highlight w:val="none"/>
        </w:rPr>
      </w:pPr>
      <w:bookmarkStart w:id="191" w:name="_Toc3548"/>
      <w:bookmarkStart w:id="192" w:name="_Toc12194"/>
      <w:bookmarkStart w:id="193" w:name="_Toc1117"/>
      <w:bookmarkStart w:id="194" w:name="_Toc28078"/>
    </w:p>
    <w:bookmarkEnd w:id="191"/>
    <w:bookmarkEnd w:id="192"/>
    <w:bookmarkEnd w:id="193"/>
    <w:bookmarkEnd w:id="194"/>
    <w:p w14:paraId="444D6827">
      <w:pPr>
        <w:spacing w:line="360" w:lineRule="auto"/>
        <w:jc w:val="left"/>
        <w:rPr>
          <w:rFonts w:hint="eastAsia" w:ascii="宋体" w:hAnsi="宋体" w:cs="宋体"/>
          <w:b/>
          <w:color w:val="auto"/>
          <w:kern w:val="0"/>
          <w:sz w:val="32"/>
          <w:szCs w:val="20"/>
          <w:highlight w:val="none"/>
        </w:rPr>
      </w:pPr>
    </w:p>
    <w:p w14:paraId="7CFB2411">
      <w:pPr>
        <w:bidi w:val="0"/>
        <w:rPr>
          <w:rFonts w:hint="eastAsia"/>
          <w:b/>
          <w:bCs/>
          <w:sz w:val="32"/>
          <w:szCs w:val="32"/>
          <w:highlight w:val="none"/>
        </w:rPr>
      </w:pPr>
      <w:bookmarkStart w:id="195" w:name="_Toc28158"/>
      <w:bookmarkStart w:id="196" w:name="_Toc1429"/>
      <w:bookmarkStart w:id="197" w:name="_Toc14853"/>
      <w:bookmarkStart w:id="198" w:name="_Toc5168"/>
      <w:bookmarkStart w:id="199" w:name="_Toc1217"/>
      <w:bookmarkStart w:id="200" w:name="_Toc17289"/>
      <w:bookmarkStart w:id="201" w:name="_Toc24210"/>
      <w:bookmarkStart w:id="202" w:name="_Toc19400"/>
      <w:bookmarkStart w:id="203" w:name="_Toc2111"/>
      <w:bookmarkStart w:id="204" w:name="_Toc11690"/>
      <w:bookmarkStart w:id="205" w:name="_Toc13521"/>
      <w:bookmarkStart w:id="206" w:name="_Toc12256"/>
      <w:bookmarkStart w:id="207" w:name="_Toc6623"/>
      <w:bookmarkStart w:id="208" w:name="_Toc19606"/>
      <w:bookmarkStart w:id="209" w:name="_Toc6490"/>
      <w:r>
        <w:rPr>
          <w:rFonts w:hint="eastAsia"/>
          <w:b/>
          <w:bCs/>
          <w:sz w:val="32"/>
          <w:szCs w:val="32"/>
          <w:highlight w:val="none"/>
        </w:rPr>
        <w:t>采购项目编号：</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rFonts w:hint="eastAsia"/>
          <w:b/>
          <w:bCs/>
          <w:sz w:val="32"/>
          <w:szCs w:val="32"/>
          <w:highlight w:val="none"/>
        </w:rPr>
        <w:t xml:space="preserve">                      </w:t>
      </w:r>
    </w:p>
    <w:p w14:paraId="78874444">
      <w:pPr>
        <w:bidi w:val="0"/>
        <w:jc w:val="right"/>
        <w:rPr>
          <w:rFonts w:hint="eastAsia"/>
          <w:b/>
          <w:bCs/>
          <w:sz w:val="32"/>
          <w:szCs w:val="32"/>
          <w:highlight w:val="none"/>
        </w:rPr>
      </w:pPr>
      <w:bookmarkStart w:id="210" w:name="_Toc16279"/>
      <w:bookmarkStart w:id="211" w:name="_Toc188"/>
      <w:bookmarkStart w:id="212" w:name="_Toc28197"/>
      <w:bookmarkStart w:id="213" w:name="_Toc31070"/>
      <w:bookmarkStart w:id="214" w:name="_Toc22576"/>
      <w:bookmarkStart w:id="215" w:name="_Toc2195"/>
      <w:bookmarkStart w:id="216" w:name="_Toc8562"/>
      <w:bookmarkStart w:id="217" w:name="_Toc16765"/>
      <w:bookmarkStart w:id="218" w:name="_Toc29814"/>
      <w:bookmarkStart w:id="219" w:name="_Toc20168"/>
      <w:bookmarkStart w:id="220" w:name="_Toc7996"/>
      <w:bookmarkStart w:id="221" w:name="_Toc9983"/>
      <w:bookmarkStart w:id="222" w:name="_Toc25884"/>
      <w:bookmarkStart w:id="223" w:name="_Toc28018"/>
      <w:bookmarkStart w:id="224" w:name="_Toc9784"/>
      <w:bookmarkStart w:id="225" w:name="_Toc29012"/>
      <w:r>
        <w:rPr>
          <w:rFonts w:hint="eastAsia"/>
          <w:b/>
          <w:bCs/>
          <w:sz w:val="32"/>
          <w:szCs w:val="32"/>
          <w:highlight w:val="none"/>
        </w:rPr>
        <w:t>（正/副本）</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598A2B23">
      <w:pPr>
        <w:rPr>
          <w:rFonts w:hint="eastAsia" w:ascii="宋体" w:hAnsi="宋体" w:cs="宋体"/>
          <w:color w:val="auto"/>
          <w:kern w:val="0"/>
          <w:sz w:val="24"/>
          <w:szCs w:val="20"/>
          <w:highlight w:val="none"/>
        </w:rPr>
      </w:pPr>
    </w:p>
    <w:p w14:paraId="0C1897A6">
      <w:pPr>
        <w:rPr>
          <w:rFonts w:hint="eastAsia" w:ascii="宋体" w:hAnsi="宋体" w:cs="宋体"/>
          <w:color w:val="auto"/>
          <w:kern w:val="0"/>
          <w:sz w:val="24"/>
          <w:szCs w:val="20"/>
          <w:highlight w:val="none"/>
        </w:rPr>
      </w:pPr>
    </w:p>
    <w:p w14:paraId="3EFC106E">
      <w:pPr>
        <w:rPr>
          <w:rFonts w:hint="eastAsia" w:ascii="宋体" w:hAnsi="宋体" w:cs="宋体"/>
          <w:color w:val="auto"/>
          <w:kern w:val="0"/>
          <w:sz w:val="24"/>
          <w:szCs w:val="20"/>
          <w:highlight w:val="none"/>
        </w:rPr>
      </w:pPr>
    </w:p>
    <w:p w14:paraId="24AC9FA2">
      <w:pPr>
        <w:spacing w:line="360" w:lineRule="auto"/>
        <w:jc w:val="center"/>
        <w:rPr>
          <w:rFonts w:hint="eastAsia" w:ascii="宋体" w:hAnsi="宋体" w:cs="宋体"/>
          <w:b/>
          <w:bCs/>
          <w:sz w:val="40"/>
          <w:szCs w:val="40"/>
          <w:highlight w:val="none"/>
          <w:lang w:eastAsia="zh-CN"/>
        </w:rPr>
      </w:pPr>
      <w:r>
        <w:rPr>
          <w:rFonts w:hint="eastAsia" w:ascii="宋体" w:hAnsi="宋体" w:cs="宋体"/>
          <w:b/>
          <w:bCs/>
          <w:sz w:val="40"/>
          <w:szCs w:val="40"/>
          <w:highlight w:val="none"/>
          <w:lang w:eastAsia="zh-CN"/>
        </w:rPr>
        <w:t>府谷县人民法院档案数字化服务项目（</w:t>
      </w:r>
      <w:r>
        <w:rPr>
          <w:rFonts w:hint="eastAsia" w:ascii="宋体" w:hAnsi="宋体" w:cs="宋体"/>
          <w:b/>
          <w:bCs/>
          <w:sz w:val="40"/>
          <w:szCs w:val="40"/>
          <w:highlight w:val="none"/>
          <w:lang w:val="en-US" w:eastAsia="zh-CN"/>
        </w:rPr>
        <w:t>三</w:t>
      </w:r>
      <w:r>
        <w:rPr>
          <w:rFonts w:hint="eastAsia" w:ascii="宋体" w:hAnsi="宋体" w:cs="宋体"/>
          <w:b/>
          <w:bCs/>
          <w:sz w:val="40"/>
          <w:szCs w:val="40"/>
          <w:highlight w:val="none"/>
          <w:lang w:eastAsia="zh-CN"/>
        </w:rPr>
        <w:t>次）</w:t>
      </w:r>
    </w:p>
    <w:p w14:paraId="25912049">
      <w:pPr>
        <w:pStyle w:val="10"/>
        <w:rPr>
          <w:rFonts w:hint="eastAsia"/>
          <w:highlight w:val="none"/>
        </w:rPr>
      </w:pPr>
    </w:p>
    <w:p w14:paraId="31881D2A">
      <w:pPr>
        <w:bidi w:val="0"/>
        <w:jc w:val="center"/>
        <w:rPr>
          <w:rFonts w:hint="eastAsia" w:ascii="宋体" w:hAnsi="宋体" w:cs="宋体"/>
          <w:b/>
          <w:bCs/>
          <w:color w:val="auto"/>
          <w:kern w:val="0"/>
          <w:sz w:val="72"/>
          <w:szCs w:val="72"/>
          <w:highlight w:val="none"/>
          <w:lang w:eastAsia="zh-CN"/>
        </w:rPr>
      </w:pPr>
      <w:bookmarkStart w:id="226" w:name="_Toc15483"/>
      <w:bookmarkStart w:id="227" w:name="_Toc24447"/>
      <w:bookmarkStart w:id="228" w:name="_Toc1967"/>
      <w:bookmarkStart w:id="229" w:name="_Toc1266"/>
      <w:bookmarkStart w:id="230" w:name="_Toc21349"/>
      <w:bookmarkStart w:id="231" w:name="_Toc20273"/>
      <w:bookmarkStart w:id="232" w:name="_Toc13199"/>
      <w:bookmarkStart w:id="233" w:name="_Toc25416"/>
      <w:bookmarkStart w:id="234" w:name="_Toc24522"/>
    </w:p>
    <w:p w14:paraId="29533834">
      <w:pPr>
        <w:bidi w:val="0"/>
        <w:jc w:val="center"/>
        <w:rPr>
          <w:rFonts w:hint="eastAsia" w:ascii="宋体" w:hAnsi="宋体" w:cs="宋体"/>
          <w:b/>
          <w:bCs/>
          <w:color w:val="auto"/>
          <w:kern w:val="0"/>
          <w:sz w:val="66"/>
          <w:szCs w:val="48"/>
          <w:highlight w:val="none"/>
        </w:rPr>
      </w:pPr>
      <w:r>
        <w:rPr>
          <w:rFonts w:hint="eastAsia" w:ascii="宋体" w:hAnsi="宋体" w:cs="宋体"/>
          <w:b/>
          <w:bCs/>
          <w:color w:val="auto"/>
          <w:kern w:val="0"/>
          <w:sz w:val="72"/>
          <w:szCs w:val="72"/>
          <w:highlight w:val="none"/>
          <w:lang w:eastAsia="zh-CN"/>
        </w:rPr>
        <w:t>竞争性谈判响应</w:t>
      </w:r>
      <w:r>
        <w:rPr>
          <w:rFonts w:hint="eastAsia" w:ascii="宋体" w:hAnsi="宋体" w:cs="宋体"/>
          <w:b/>
          <w:bCs/>
          <w:color w:val="auto"/>
          <w:kern w:val="0"/>
          <w:sz w:val="72"/>
          <w:szCs w:val="72"/>
          <w:highlight w:val="none"/>
        </w:rPr>
        <w:t>文件</w:t>
      </w:r>
      <w:bookmarkEnd w:id="226"/>
      <w:bookmarkEnd w:id="227"/>
      <w:bookmarkEnd w:id="228"/>
      <w:bookmarkEnd w:id="229"/>
      <w:bookmarkEnd w:id="230"/>
      <w:bookmarkEnd w:id="231"/>
      <w:bookmarkEnd w:id="232"/>
      <w:bookmarkEnd w:id="233"/>
      <w:bookmarkEnd w:id="234"/>
    </w:p>
    <w:p w14:paraId="3201BD98">
      <w:pPr>
        <w:spacing w:line="360" w:lineRule="auto"/>
        <w:rPr>
          <w:rFonts w:hint="eastAsia" w:ascii="宋体" w:hAnsi="宋体" w:cs="宋体"/>
          <w:b/>
          <w:color w:val="auto"/>
          <w:kern w:val="0"/>
          <w:sz w:val="32"/>
          <w:szCs w:val="20"/>
          <w:highlight w:val="none"/>
        </w:rPr>
      </w:pPr>
    </w:p>
    <w:p w14:paraId="076CD859">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70683455">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1A2D2823">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37EC101D">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27C9DDFF">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7ED3430E">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288CC573">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666910E1">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4C828269">
      <w:pPr>
        <w:widowControl w:val="0"/>
        <w:spacing w:line="300" w:lineRule="auto"/>
        <w:ind w:firstLine="420" w:firstLineChars="200"/>
        <w:jc w:val="both"/>
        <w:rPr>
          <w:rFonts w:hint="eastAsia" w:ascii="Times New Roman" w:hAnsi="Times New Roman" w:eastAsia="宋体" w:cs="Times New Roman"/>
          <w:color w:val="auto"/>
          <w:kern w:val="2"/>
          <w:sz w:val="21"/>
          <w:szCs w:val="24"/>
          <w:highlight w:val="none"/>
          <w:lang w:val="en-US" w:eastAsia="zh-CN" w:bidi="ar-SA"/>
        </w:rPr>
      </w:pPr>
    </w:p>
    <w:p w14:paraId="2B76C43F">
      <w:pPr>
        <w:bidi w:val="0"/>
        <w:spacing w:line="360" w:lineRule="auto"/>
        <w:ind w:firstLine="964" w:firstLineChars="300"/>
        <w:jc w:val="both"/>
        <w:rPr>
          <w:rFonts w:hint="eastAsia" w:ascii="宋体" w:hAnsi="宋体" w:cs="宋体"/>
          <w:b/>
          <w:color w:val="auto"/>
          <w:kern w:val="0"/>
          <w:sz w:val="32"/>
          <w:szCs w:val="32"/>
          <w:highlight w:val="none"/>
          <w:u w:val="single"/>
        </w:rPr>
      </w:pPr>
      <w:bookmarkStart w:id="235" w:name="_Toc26225"/>
      <w:bookmarkStart w:id="236" w:name="_Toc16555"/>
      <w:bookmarkStart w:id="237" w:name="_Toc1397"/>
      <w:bookmarkStart w:id="238" w:name="_Toc29335"/>
      <w:bookmarkStart w:id="239" w:name="_Toc20526"/>
      <w:bookmarkStart w:id="240" w:name="_Toc10506"/>
      <w:bookmarkStart w:id="241" w:name="_Toc4718"/>
      <w:bookmarkStart w:id="242" w:name="_Toc6462"/>
      <w:bookmarkStart w:id="243" w:name="_Toc26662"/>
      <w:bookmarkStart w:id="244" w:name="_Toc13291"/>
      <w:bookmarkStart w:id="245" w:name="_Toc23835"/>
      <w:bookmarkStart w:id="246" w:name="_Toc1530"/>
      <w:bookmarkStart w:id="247" w:name="_Toc32131"/>
      <w:bookmarkStart w:id="248" w:name="_Toc18502"/>
      <w:bookmarkStart w:id="249" w:name="_Toc6005"/>
      <w:bookmarkStart w:id="250" w:name="_Toc10483"/>
      <w:r>
        <w:rPr>
          <w:rFonts w:hint="eastAsia" w:ascii="宋体" w:hAnsi="宋体" w:cs="宋体"/>
          <w:b/>
          <w:color w:val="auto"/>
          <w:kern w:val="0"/>
          <w:sz w:val="32"/>
          <w:szCs w:val="32"/>
          <w:highlight w:val="none"/>
          <w:lang w:val="en-US" w:eastAsia="zh-CN"/>
        </w:rPr>
        <w:t>供应商</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u w:val="single"/>
        </w:rPr>
        <w:t xml:space="preserve"> </w:t>
      </w:r>
      <w:r>
        <w:rPr>
          <w:rFonts w:hint="eastAsia" w:ascii="宋体" w:hAnsi="宋体" w:cs="宋体"/>
          <w:b/>
          <w:color w:val="auto"/>
          <w:kern w:val="0"/>
          <w:sz w:val="32"/>
          <w:szCs w:val="32"/>
          <w:highlight w:val="none"/>
          <w:u w:val="single"/>
          <w:lang w:val="en-US" w:eastAsia="zh-CN"/>
        </w:rPr>
        <w:t xml:space="preserve">                   </w:t>
      </w:r>
      <w:r>
        <w:rPr>
          <w:rFonts w:hint="eastAsia" w:ascii="宋体" w:hAnsi="宋体" w:cs="宋体"/>
          <w:b/>
          <w:color w:val="auto"/>
          <w:kern w:val="0"/>
          <w:sz w:val="32"/>
          <w:szCs w:val="32"/>
          <w:highlight w:val="none"/>
          <w:u w:val="single"/>
        </w:rPr>
        <w:t>(公司名称、加盖公章)</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68366AE4">
      <w:pPr>
        <w:bidi w:val="0"/>
        <w:spacing w:line="360" w:lineRule="auto"/>
        <w:ind w:firstLine="964" w:firstLineChars="300"/>
        <w:rPr>
          <w:rFonts w:hint="eastAsia" w:ascii="宋体" w:hAnsi="宋体" w:cs="宋体"/>
          <w:b/>
          <w:color w:val="auto"/>
          <w:kern w:val="0"/>
          <w:sz w:val="32"/>
          <w:szCs w:val="32"/>
          <w:highlight w:val="none"/>
          <w:u w:val="single"/>
        </w:rPr>
      </w:pPr>
      <w:bookmarkStart w:id="251" w:name="_Toc10774"/>
      <w:bookmarkStart w:id="252" w:name="_Toc26359"/>
      <w:bookmarkStart w:id="253" w:name="_Toc3388"/>
      <w:bookmarkStart w:id="254" w:name="_Toc11293"/>
      <w:bookmarkStart w:id="255" w:name="_Toc23314"/>
      <w:bookmarkStart w:id="256" w:name="_Toc28845"/>
      <w:bookmarkStart w:id="257" w:name="_Toc29171"/>
      <w:bookmarkStart w:id="258" w:name="_Toc18603"/>
      <w:bookmarkStart w:id="259" w:name="_Toc6437"/>
      <w:bookmarkStart w:id="260" w:name="_Toc13058"/>
      <w:bookmarkStart w:id="261" w:name="_Toc32497"/>
      <w:bookmarkStart w:id="262" w:name="_Toc4805"/>
      <w:bookmarkStart w:id="263" w:name="_Toc30631"/>
      <w:bookmarkStart w:id="264" w:name="_Toc8041"/>
      <w:bookmarkStart w:id="265" w:name="_Toc16269"/>
      <w:bookmarkStart w:id="266" w:name="_Toc7049"/>
      <w:r>
        <w:rPr>
          <w:rFonts w:hint="eastAsia" w:ascii="宋体" w:hAnsi="宋体" w:cs="宋体"/>
          <w:b/>
          <w:color w:val="auto"/>
          <w:kern w:val="0"/>
          <w:sz w:val="32"/>
          <w:szCs w:val="32"/>
          <w:highlight w:val="none"/>
        </w:rPr>
        <w:t>法定代表人或授权委托人（签字或盖章）：</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Pr>
          <w:rFonts w:hint="eastAsia" w:ascii="宋体" w:hAnsi="宋体" w:cs="宋体"/>
          <w:b/>
          <w:i/>
          <w:iCs/>
          <w:color w:val="auto"/>
          <w:kern w:val="0"/>
          <w:sz w:val="32"/>
          <w:szCs w:val="32"/>
          <w:highlight w:val="none"/>
          <w:u w:val="single"/>
        </w:rPr>
        <w:t xml:space="preserve">  </w:t>
      </w:r>
      <w:r>
        <w:rPr>
          <w:rFonts w:hint="eastAsia" w:ascii="宋体" w:hAnsi="宋体" w:cs="宋体"/>
          <w:b/>
          <w:color w:val="auto"/>
          <w:kern w:val="0"/>
          <w:sz w:val="32"/>
          <w:szCs w:val="32"/>
          <w:highlight w:val="none"/>
          <w:u w:val="single"/>
        </w:rPr>
        <w:t xml:space="preserve"> </w:t>
      </w:r>
      <w:r>
        <w:rPr>
          <w:rFonts w:hint="eastAsia" w:ascii="宋体" w:hAnsi="宋体" w:cs="宋体"/>
          <w:b/>
          <w:color w:val="auto"/>
          <w:kern w:val="0"/>
          <w:sz w:val="32"/>
          <w:szCs w:val="32"/>
          <w:highlight w:val="none"/>
          <w:u w:val="single"/>
          <w:lang w:val="en-US" w:eastAsia="zh-CN"/>
        </w:rPr>
        <w:t xml:space="preserve">      </w:t>
      </w:r>
      <w:r>
        <w:rPr>
          <w:rFonts w:hint="eastAsia" w:ascii="宋体" w:hAnsi="宋体" w:cs="宋体"/>
          <w:b/>
          <w:color w:val="auto"/>
          <w:kern w:val="0"/>
          <w:sz w:val="32"/>
          <w:szCs w:val="32"/>
          <w:highlight w:val="none"/>
          <w:u w:val="single"/>
        </w:rPr>
        <w:t xml:space="preserve"> </w:t>
      </w:r>
    </w:p>
    <w:p w14:paraId="2973762E">
      <w:pPr>
        <w:bidi w:val="0"/>
        <w:spacing w:line="360" w:lineRule="auto"/>
        <w:ind w:firstLine="964" w:firstLineChars="300"/>
        <w:rPr>
          <w:rFonts w:hint="eastAsia" w:ascii="宋体" w:hAnsi="宋体" w:cs="宋体"/>
          <w:b/>
          <w:color w:val="auto"/>
          <w:kern w:val="0"/>
          <w:sz w:val="32"/>
          <w:szCs w:val="32"/>
          <w:highlight w:val="none"/>
          <w:u w:val="single"/>
        </w:rPr>
      </w:pPr>
      <w:bookmarkStart w:id="267" w:name="_Toc23436"/>
      <w:bookmarkStart w:id="268" w:name="_Toc15348"/>
      <w:bookmarkStart w:id="269" w:name="_Toc7838"/>
      <w:bookmarkStart w:id="270" w:name="_Toc2108"/>
      <w:bookmarkStart w:id="271" w:name="_Toc21947"/>
      <w:bookmarkStart w:id="272" w:name="_Toc2974"/>
      <w:bookmarkStart w:id="273" w:name="_Toc20760"/>
      <w:bookmarkStart w:id="274" w:name="_Toc11410"/>
      <w:bookmarkStart w:id="275" w:name="_Toc25300"/>
      <w:bookmarkStart w:id="276" w:name="_Toc30758"/>
      <w:bookmarkStart w:id="277" w:name="_Toc15996"/>
      <w:bookmarkStart w:id="278" w:name="_Toc323"/>
      <w:bookmarkStart w:id="279" w:name="_Toc4811"/>
      <w:bookmarkStart w:id="280" w:name="_Toc733"/>
      <w:bookmarkStart w:id="281" w:name="_Toc5019"/>
      <w:r>
        <w:rPr>
          <w:rFonts w:hint="eastAsia" w:ascii="宋体" w:hAnsi="宋体" w:cs="宋体"/>
          <w:b/>
          <w:color w:val="auto"/>
          <w:kern w:val="0"/>
          <w:sz w:val="32"/>
          <w:szCs w:val="32"/>
          <w:highlight w:val="none"/>
        </w:rPr>
        <w:t>时  间：</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Pr>
          <w:rFonts w:hint="eastAsia" w:ascii="宋体" w:hAnsi="宋体" w:cs="宋体"/>
          <w:b/>
          <w:color w:val="auto"/>
          <w:kern w:val="0"/>
          <w:sz w:val="32"/>
          <w:szCs w:val="32"/>
          <w:highlight w:val="none"/>
          <w:u w:val="single"/>
        </w:rPr>
        <w:t xml:space="preserve">                  </w:t>
      </w:r>
      <w:bookmarkStart w:id="282" w:name="_Toc70"/>
      <w:bookmarkStart w:id="283" w:name="_Toc462325841"/>
    </w:p>
    <w:bookmarkEnd w:id="282"/>
    <w:bookmarkEnd w:id="283"/>
    <w:p w14:paraId="040DC7FC">
      <w:pPr>
        <w:rPr>
          <w:rFonts w:hint="eastAsia"/>
          <w:b/>
          <w:bCs/>
          <w:sz w:val="52"/>
          <w:szCs w:val="52"/>
          <w:highlight w:val="none"/>
          <w:lang w:val="en-US" w:eastAsia="zh-CN"/>
        </w:rPr>
      </w:pPr>
      <w:bookmarkStart w:id="284" w:name="_Toc29117"/>
      <w:bookmarkStart w:id="285" w:name="_Toc32719"/>
      <w:bookmarkStart w:id="286" w:name="_Toc3046"/>
      <w:bookmarkStart w:id="287" w:name="_Toc5221"/>
      <w:bookmarkStart w:id="288" w:name="_Toc2168"/>
      <w:bookmarkStart w:id="289" w:name="_Toc29857"/>
      <w:bookmarkStart w:id="290" w:name="_Toc30835"/>
      <w:bookmarkStart w:id="291" w:name="_Toc22942"/>
      <w:bookmarkStart w:id="292" w:name="_Toc28076"/>
      <w:bookmarkStart w:id="293" w:name="_Toc6571"/>
      <w:bookmarkStart w:id="294" w:name="_Toc9123"/>
      <w:bookmarkStart w:id="295" w:name="_Toc11078"/>
      <w:bookmarkStart w:id="296" w:name="_Toc22721148"/>
      <w:bookmarkStart w:id="297" w:name="_Toc13548_WPSOffice_Level1"/>
      <w:bookmarkStart w:id="298" w:name="_Toc11875"/>
      <w:bookmarkStart w:id="299" w:name="_Toc22721388"/>
      <w:bookmarkStart w:id="300" w:name="_Toc32046_WPSOffice_Level1"/>
      <w:bookmarkStart w:id="301" w:name="_Toc18845_WPSOffice_Level1"/>
      <w:bookmarkStart w:id="302" w:name="_Toc17272_WPSOffice_Level1"/>
      <w:bookmarkStart w:id="303" w:name="_Toc20888"/>
      <w:r>
        <w:rPr>
          <w:rFonts w:hint="eastAsia"/>
          <w:b/>
          <w:bCs/>
          <w:sz w:val="52"/>
          <w:szCs w:val="52"/>
          <w:highlight w:val="none"/>
          <w:lang w:val="en-US" w:eastAsia="zh-CN"/>
        </w:rPr>
        <w:br w:type="page"/>
      </w:r>
    </w:p>
    <w:p w14:paraId="5F2DE1F1">
      <w:pPr>
        <w:bidi w:val="0"/>
        <w:jc w:val="center"/>
        <w:rPr>
          <w:rFonts w:hint="eastAsia"/>
          <w:b/>
          <w:bCs/>
          <w:sz w:val="52"/>
          <w:szCs w:val="52"/>
          <w:highlight w:val="none"/>
          <w:lang w:val="en-US" w:eastAsia="zh-CN"/>
        </w:rPr>
      </w:pPr>
      <w:r>
        <w:rPr>
          <w:rFonts w:hint="eastAsia"/>
          <w:b/>
          <w:bCs/>
          <w:sz w:val="52"/>
          <w:szCs w:val="52"/>
          <w:highlight w:val="none"/>
          <w:lang w:val="en-US" w:eastAsia="zh-CN"/>
        </w:rPr>
        <w:t>目 录</w:t>
      </w:r>
      <w:bookmarkEnd w:id="284"/>
      <w:bookmarkEnd w:id="285"/>
      <w:bookmarkEnd w:id="286"/>
      <w:bookmarkEnd w:id="287"/>
      <w:bookmarkEnd w:id="288"/>
    </w:p>
    <w:p w14:paraId="791B56F0">
      <w:pPr>
        <w:tabs>
          <w:tab w:val="right" w:leader="dot" w:pos="9750"/>
        </w:tabs>
        <w:spacing w:line="360" w:lineRule="auto"/>
        <w:outlineLvl w:val="9"/>
        <w:rPr>
          <w:rFonts w:hint="eastAsia" w:ascii="Times New Roman" w:hAnsi="Times New Roman" w:eastAsia="宋体" w:cs="Times New Roman"/>
          <w:color w:val="auto"/>
          <w:sz w:val="22"/>
          <w:szCs w:val="22"/>
          <w:highlight w:val="none"/>
          <w:lang w:val="en-US" w:eastAsia="zh-CN"/>
        </w:rPr>
      </w:pPr>
      <w:bookmarkStart w:id="304" w:name="_Toc31576"/>
      <w:r>
        <w:rPr>
          <w:rFonts w:hint="eastAsia" w:ascii="Times New Roman" w:hAnsi="Times New Roman" w:eastAsia="宋体" w:cs="Times New Roman"/>
          <w:color w:val="auto"/>
          <w:sz w:val="22"/>
          <w:szCs w:val="22"/>
          <w:highlight w:val="none"/>
          <w:lang w:val="en-US" w:eastAsia="zh-CN"/>
        </w:rPr>
        <w:br w:type="page"/>
      </w:r>
      <w:bookmarkEnd w:id="304"/>
    </w:p>
    <w:p w14:paraId="31AEC2E0">
      <w:pPr>
        <w:pStyle w:val="3"/>
        <w:bidi w:val="0"/>
        <w:jc w:val="center"/>
        <w:rPr>
          <w:rFonts w:hint="eastAsia" w:ascii="宋体" w:hAnsi="宋体" w:cs="宋体"/>
          <w:color w:val="000000"/>
          <w:kern w:val="0"/>
          <w:sz w:val="24"/>
          <w:szCs w:val="21"/>
          <w:highlight w:val="none"/>
          <w:lang w:val="en-US" w:eastAsia="zh-CN" w:bidi="ar-SA"/>
        </w:rPr>
      </w:pPr>
      <w:bookmarkStart w:id="305" w:name="_Toc7123"/>
      <w:bookmarkStart w:id="306" w:name="_Toc8920"/>
      <w:bookmarkStart w:id="307" w:name="_Toc29478"/>
      <w:bookmarkStart w:id="308" w:name="_Toc13841"/>
      <w:bookmarkStart w:id="309" w:name="_Toc28435"/>
      <w:bookmarkStart w:id="310" w:name="_Toc31991"/>
      <w:r>
        <w:rPr>
          <w:rFonts w:hint="eastAsia"/>
          <w:highlight w:val="none"/>
          <w:lang w:val="en-US" w:eastAsia="zh-CN"/>
        </w:rPr>
        <w:t>第一部分</w:t>
      </w:r>
      <w:bookmarkStart w:id="311" w:name="_Toc30097"/>
      <w:r>
        <w:rPr>
          <w:rFonts w:hint="eastAsia"/>
          <w:highlight w:val="none"/>
          <w:lang w:val="en-US" w:eastAsia="zh-CN"/>
        </w:rPr>
        <w:t xml:space="preserve"> 资格证明文件</w:t>
      </w:r>
      <w:bookmarkEnd w:id="289"/>
      <w:bookmarkEnd w:id="290"/>
      <w:bookmarkEnd w:id="291"/>
      <w:bookmarkEnd w:id="292"/>
      <w:bookmarkEnd w:id="305"/>
      <w:bookmarkEnd w:id="306"/>
      <w:bookmarkEnd w:id="307"/>
      <w:bookmarkEnd w:id="308"/>
      <w:bookmarkEnd w:id="309"/>
      <w:bookmarkEnd w:id="310"/>
      <w:bookmarkStart w:id="312" w:name="_Toc10747"/>
      <w:bookmarkStart w:id="313" w:name="_Toc6156"/>
      <w:bookmarkStart w:id="314" w:name="_Toc2925"/>
      <w:bookmarkStart w:id="315" w:name="_Toc13583"/>
      <w:bookmarkStart w:id="316" w:name="_Toc16"/>
      <w:bookmarkStart w:id="317" w:name="_Toc7427"/>
      <w:bookmarkStart w:id="318" w:name="_Toc32642"/>
      <w:bookmarkStart w:id="319" w:name="_Toc3855"/>
      <w:bookmarkStart w:id="320" w:name="_Toc30847"/>
    </w:p>
    <w:p w14:paraId="38DFAE7A">
      <w:pPr>
        <w:spacing w:line="360" w:lineRule="auto"/>
        <w:rPr>
          <w:rFonts w:hint="default" w:ascii="宋体" w:hAnsi="宋体" w:eastAsia="宋体" w:cs="宋体"/>
          <w:color w:val="000000"/>
          <w:kern w:val="0"/>
          <w:sz w:val="24"/>
          <w:szCs w:val="21"/>
          <w:highlight w:val="none"/>
          <w:lang w:val="en-US" w:eastAsia="zh-CN" w:bidi="ar-SA"/>
        </w:rPr>
      </w:pPr>
      <w:r>
        <w:rPr>
          <w:rFonts w:hint="eastAsia" w:ascii="宋体" w:hAnsi="宋体" w:cs="宋体"/>
          <w:color w:val="000000"/>
          <w:kern w:val="0"/>
          <w:sz w:val="24"/>
          <w:szCs w:val="21"/>
          <w:highlight w:val="none"/>
          <w:lang w:val="en-US" w:eastAsia="zh-CN" w:bidi="ar-SA"/>
        </w:rPr>
        <w:t>注：供应商根据供应商须知第15条中特定资格条件逐一提供，缺少其中任何一项，其响应文件将被视为无效文件。</w:t>
      </w:r>
    </w:p>
    <w:p w14:paraId="23C8914F">
      <w:pPr>
        <w:rPr>
          <w:rFonts w:hint="eastAsia" w:ascii="宋体" w:hAnsi="宋体" w:eastAsia="宋体" w:cs="宋体"/>
          <w:color w:val="000000"/>
          <w:kern w:val="0"/>
          <w:sz w:val="24"/>
          <w:szCs w:val="21"/>
          <w:highlight w:val="none"/>
          <w:lang w:val="en-US" w:eastAsia="zh-CN" w:bidi="ar-SA"/>
        </w:rPr>
      </w:pPr>
      <w:r>
        <w:rPr>
          <w:rFonts w:hint="eastAsia" w:ascii="宋体" w:hAnsi="宋体" w:eastAsia="宋体" w:cs="宋体"/>
          <w:color w:val="000000"/>
          <w:kern w:val="0"/>
          <w:sz w:val="24"/>
          <w:szCs w:val="21"/>
          <w:highlight w:val="none"/>
          <w:lang w:val="en-US" w:eastAsia="zh-CN" w:bidi="ar-SA"/>
        </w:rPr>
        <w:br w:type="page"/>
      </w:r>
    </w:p>
    <w:bookmarkEnd w:id="312"/>
    <w:bookmarkEnd w:id="313"/>
    <w:bookmarkEnd w:id="314"/>
    <w:bookmarkEnd w:id="315"/>
    <w:bookmarkEnd w:id="316"/>
    <w:bookmarkEnd w:id="317"/>
    <w:bookmarkEnd w:id="318"/>
    <w:bookmarkEnd w:id="319"/>
    <w:bookmarkEnd w:id="320"/>
    <w:p w14:paraId="3D635628">
      <w:pPr>
        <w:pStyle w:val="3"/>
        <w:bidi w:val="0"/>
        <w:jc w:val="center"/>
        <w:rPr>
          <w:rFonts w:hint="eastAsia" w:cs="Times New Roman"/>
          <w:highlight w:val="none"/>
          <w:lang w:val="en-US" w:eastAsia="zh-CN"/>
        </w:rPr>
      </w:pPr>
      <w:bookmarkStart w:id="321" w:name="_Toc4511"/>
      <w:bookmarkStart w:id="322" w:name="_Toc3278"/>
      <w:bookmarkStart w:id="323" w:name="_Toc7638"/>
      <w:bookmarkStart w:id="324" w:name="_Toc10000"/>
      <w:bookmarkStart w:id="325" w:name="_Toc21494"/>
      <w:bookmarkStart w:id="326" w:name="_Toc21528"/>
      <w:bookmarkStart w:id="327" w:name="_Toc17675"/>
      <w:bookmarkStart w:id="328" w:name="_Toc6960"/>
      <w:bookmarkStart w:id="329" w:name="_Toc23882"/>
      <w:bookmarkStart w:id="330" w:name="_Toc20197"/>
      <w:bookmarkStart w:id="331" w:name="_Toc14538"/>
      <w:r>
        <w:rPr>
          <w:rFonts w:hint="eastAsia" w:cs="Times New Roman"/>
          <w:highlight w:val="none"/>
          <w:lang w:val="en-US" w:eastAsia="zh-CN"/>
        </w:rPr>
        <w:t>第二部分 符合性证明文件</w:t>
      </w:r>
      <w:bookmarkEnd w:id="321"/>
      <w:bookmarkEnd w:id="322"/>
      <w:bookmarkEnd w:id="323"/>
      <w:bookmarkEnd w:id="324"/>
      <w:bookmarkEnd w:id="325"/>
      <w:bookmarkEnd w:id="326"/>
      <w:bookmarkEnd w:id="327"/>
      <w:bookmarkEnd w:id="328"/>
      <w:bookmarkEnd w:id="329"/>
      <w:bookmarkEnd w:id="330"/>
      <w:bookmarkEnd w:id="331"/>
    </w:p>
    <w:p w14:paraId="3D2BA060">
      <w:pPr>
        <w:pStyle w:val="4"/>
        <w:bidi w:val="0"/>
        <w:jc w:val="center"/>
        <w:rPr>
          <w:rFonts w:hint="eastAsia" w:ascii="Arial" w:hAnsi="Arial" w:eastAsia="宋体" w:cs="Times New Roman"/>
          <w:b/>
          <w:bCs/>
          <w:color w:val="auto"/>
          <w:sz w:val="28"/>
          <w:szCs w:val="32"/>
          <w:highlight w:val="none"/>
          <w:lang w:val="en-US" w:eastAsia="zh-CN" w:bidi="ar-SA"/>
        </w:rPr>
      </w:pPr>
      <w:bookmarkStart w:id="332" w:name="_Toc9435"/>
      <w:bookmarkStart w:id="333" w:name="_Toc3248"/>
      <w:bookmarkStart w:id="334" w:name="_Toc10119"/>
      <w:bookmarkStart w:id="335" w:name="_Toc23133"/>
      <w:bookmarkStart w:id="336" w:name="_Toc8655"/>
      <w:bookmarkStart w:id="337" w:name="_Toc16080"/>
      <w:bookmarkStart w:id="338" w:name="_Toc9714"/>
      <w:bookmarkStart w:id="339" w:name="_Toc13495"/>
      <w:bookmarkStart w:id="340" w:name="_Toc18275"/>
      <w:bookmarkStart w:id="341" w:name="_Toc15179"/>
      <w:r>
        <w:rPr>
          <w:rFonts w:hint="eastAsia" w:ascii="Arial" w:hAnsi="Arial" w:cs="Times New Roman"/>
          <w:b/>
          <w:bCs/>
          <w:color w:val="auto"/>
          <w:sz w:val="28"/>
          <w:szCs w:val="32"/>
          <w:highlight w:val="none"/>
          <w:lang w:val="en-US" w:eastAsia="zh-CN" w:bidi="ar-SA"/>
        </w:rPr>
        <w:t>一、</w:t>
      </w:r>
      <w:r>
        <w:rPr>
          <w:rFonts w:hint="eastAsia" w:ascii="Arial" w:hAnsi="Arial" w:eastAsia="宋体" w:cs="Times New Roman"/>
          <w:b/>
          <w:bCs/>
          <w:color w:val="auto"/>
          <w:sz w:val="28"/>
          <w:szCs w:val="32"/>
          <w:highlight w:val="none"/>
          <w:lang w:val="en-US" w:eastAsia="zh-CN" w:bidi="ar-SA"/>
        </w:rPr>
        <w:t>响应函</w:t>
      </w:r>
      <w:bookmarkEnd w:id="293"/>
      <w:bookmarkEnd w:id="294"/>
      <w:bookmarkEnd w:id="311"/>
      <w:bookmarkEnd w:id="332"/>
      <w:bookmarkEnd w:id="333"/>
      <w:bookmarkEnd w:id="334"/>
      <w:bookmarkEnd w:id="335"/>
      <w:bookmarkEnd w:id="336"/>
      <w:bookmarkEnd w:id="337"/>
      <w:bookmarkEnd w:id="338"/>
      <w:bookmarkEnd w:id="339"/>
      <w:bookmarkEnd w:id="340"/>
      <w:bookmarkEnd w:id="341"/>
    </w:p>
    <w:p w14:paraId="2E95FB8F">
      <w:pPr>
        <w:shd w:val="clear"/>
        <w:spacing w:line="360" w:lineRule="auto"/>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致：</w:t>
      </w:r>
      <w:r>
        <w:rPr>
          <w:rFonts w:hint="eastAsia" w:ascii="宋体" w:hAnsi="宋体" w:cs="宋体"/>
          <w:color w:val="auto"/>
          <w:spacing w:val="4"/>
          <w:kern w:val="0"/>
          <w:sz w:val="24"/>
          <w:szCs w:val="24"/>
          <w:highlight w:val="none"/>
          <w:lang w:eastAsia="zh-CN"/>
        </w:rPr>
        <w:t>亿诚建设项目管理有限公司</w:t>
      </w:r>
    </w:p>
    <w:p w14:paraId="26A77034">
      <w:pPr>
        <w:shd w:val="clear"/>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 xml:space="preserve">根据贵方“ </w:t>
      </w:r>
      <w:r>
        <w:rPr>
          <w:rFonts w:hint="eastAsia" w:ascii="宋体" w:hAnsi="宋体" w:eastAsia="宋体" w:cs="宋体"/>
          <w:color w:val="auto"/>
          <w:spacing w:val="4"/>
          <w:kern w:val="0"/>
          <w:sz w:val="24"/>
          <w:szCs w:val="24"/>
          <w:highlight w:val="none"/>
          <w:u w:val="single"/>
        </w:rPr>
        <w:t xml:space="preserve">                     </w:t>
      </w:r>
      <w:r>
        <w:rPr>
          <w:rFonts w:hint="eastAsia" w:ascii="宋体" w:hAnsi="宋体" w:eastAsia="宋体" w:cs="宋体"/>
          <w:color w:val="auto"/>
          <w:spacing w:val="4"/>
          <w:kern w:val="0"/>
          <w:sz w:val="24"/>
          <w:szCs w:val="24"/>
          <w:highlight w:val="none"/>
        </w:rPr>
        <w:t>”项目的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lang w:eastAsia="zh-CN"/>
        </w:rPr>
        <w:t>文件</w:t>
      </w:r>
      <w:r>
        <w:rPr>
          <w:rFonts w:hint="eastAsia" w:ascii="宋体" w:hAnsi="宋体" w:eastAsia="宋体" w:cs="宋体"/>
          <w:color w:val="auto"/>
          <w:spacing w:val="4"/>
          <w:kern w:val="0"/>
          <w:sz w:val="24"/>
          <w:szCs w:val="24"/>
          <w:highlight w:val="none"/>
          <w:u w:val="single"/>
        </w:rPr>
        <w:t>(编号：            )</w:t>
      </w:r>
      <w:r>
        <w:rPr>
          <w:rFonts w:hint="eastAsia" w:ascii="宋体" w:hAnsi="宋体" w:eastAsia="宋体" w:cs="宋体"/>
          <w:color w:val="auto"/>
          <w:spacing w:val="4"/>
          <w:kern w:val="0"/>
          <w:sz w:val="24"/>
          <w:szCs w:val="24"/>
          <w:highlight w:val="none"/>
        </w:rPr>
        <w:t>，签字代表</w:t>
      </w:r>
      <w:r>
        <w:rPr>
          <w:rFonts w:hint="eastAsia" w:ascii="宋体" w:hAnsi="宋体" w:eastAsia="宋体" w:cs="宋体"/>
          <w:color w:val="auto"/>
          <w:spacing w:val="4"/>
          <w:kern w:val="0"/>
          <w:sz w:val="24"/>
          <w:szCs w:val="24"/>
          <w:highlight w:val="none"/>
          <w:u w:val="single"/>
        </w:rPr>
        <w:t>（全名、职务）</w:t>
      </w:r>
      <w:r>
        <w:rPr>
          <w:rFonts w:hint="eastAsia" w:ascii="宋体" w:hAnsi="宋体" w:eastAsia="宋体" w:cs="宋体"/>
          <w:color w:val="auto"/>
          <w:spacing w:val="4"/>
          <w:kern w:val="0"/>
          <w:sz w:val="24"/>
          <w:szCs w:val="24"/>
          <w:highlight w:val="none"/>
        </w:rPr>
        <w:t>经正式授权并代表供应商</w:t>
      </w:r>
      <w:r>
        <w:rPr>
          <w:rFonts w:hint="eastAsia" w:ascii="宋体" w:hAnsi="宋体" w:eastAsia="宋体" w:cs="宋体"/>
          <w:color w:val="auto"/>
          <w:spacing w:val="4"/>
          <w:kern w:val="0"/>
          <w:sz w:val="24"/>
          <w:szCs w:val="24"/>
          <w:highlight w:val="none"/>
          <w:u w:val="single"/>
        </w:rPr>
        <w:t>(供应商名称、地址)</w:t>
      </w:r>
      <w:r>
        <w:rPr>
          <w:rFonts w:hint="eastAsia" w:ascii="宋体" w:hAnsi="宋体" w:eastAsia="宋体" w:cs="宋体"/>
          <w:color w:val="auto"/>
          <w:spacing w:val="4"/>
          <w:kern w:val="0"/>
          <w:sz w:val="24"/>
          <w:szCs w:val="24"/>
          <w:highlight w:val="none"/>
        </w:rPr>
        <w:t xml:space="preserve"> 提交竞争性</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响应文件。并提交</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保证金，金额为</w:t>
      </w:r>
      <w:r>
        <w:rPr>
          <w:rFonts w:hint="eastAsia" w:ascii="宋体" w:hAnsi="宋体" w:eastAsia="宋体" w:cs="宋体"/>
          <w:color w:val="auto"/>
          <w:spacing w:val="4"/>
          <w:kern w:val="0"/>
          <w:sz w:val="24"/>
          <w:szCs w:val="24"/>
          <w:highlight w:val="none"/>
          <w:u w:val="single"/>
        </w:rPr>
        <w:t xml:space="preserve">            </w:t>
      </w:r>
      <w:r>
        <w:rPr>
          <w:rFonts w:hint="eastAsia" w:ascii="宋体" w:hAnsi="宋体" w:eastAsia="宋体" w:cs="宋体"/>
          <w:color w:val="auto"/>
          <w:spacing w:val="4"/>
          <w:kern w:val="0"/>
          <w:sz w:val="24"/>
          <w:szCs w:val="24"/>
          <w:highlight w:val="none"/>
        </w:rPr>
        <w:t>。</w:t>
      </w:r>
    </w:p>
    <w:p w14:paraId="2B391FCA">
      <w:pPr>
        <w:shd w:val="clear"/>
        <w:spacing w:line="360" w:lineRule="auto"/>
        <w:ind w:left="549" w:leftChars="251" w:hanging="22" w:hangingChars="9"/>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我方承诺如下：</w:t>
      </w:r>
    </w:p>
    <w:p w14:paraId="2F1B29FA">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 xml:space="preserve">总价为 </w:t>
      </w:r>
      <w:r>
        <w:rPr>
          <w:rFonts w:hint="eastAsia" w:ascii="宋体" w:hAnsi="宋体" w:eastAsia="宋体" w:cs="宋体"/>
          <w:color w:val="auto"/>
          <w:spacing w:val="4"/>
          <w:kern w:val="0"/>
          <w:sz w:val="24"/>
          <w:szCs w:val="24"/>
          <w:highlight w:val="none"/>
          <w:u w:val="single"/>
        </w:rPr>
        <w:t xml:space="preserve">        </w:t>
      </w:r>
      <w:r>
        <w:rPr>
          <w:rFonts w:hint="eastAsia" w:ascii="宋体" w:hAnsi="宋体" w:eastAsia="宋体" w:cs="宋体"/>
          <w:color w:val="auto"/>
          <w:spacing w:val="4"/>
          <w:kern w:val="0"/>
          <w:sz w:val="24"/>
          <w:szCs w:val="24"/>
          <w:highlight w:val="none"/>
        </w:rPr>
        <w:t>（人民币</w:t>
      </w:r>
      <w:r>
        <w:rPr>
          <w:rFonts w:hint="eastAsia" w:ascii="宋体" w:hAnsi="宋体" w:eastAsia="宋体" w:cs="宋体"/>
          <w:color w:val="auto"/>
          <w:spacing w:val="4"/>
          <w:kern w:val="0"/>
          <w:sz w:val="24"/>
          <w:szCs w:val="24"/>
          <w:highlight w:val="none"/>
          <w:u w:val="single"/>
          <w:lang w:val="en-US"/>
        </w:rPr>
        <w:t xml:space="preserve">         </w:t>
      </w:r>
      <w:r>
        <w:rPr>
          <w:rFonts w:hint="eastAsia" w:ascii="宋体" w:hAnsi="宋体" w:eastAsia="宋体" w:cs="宋体"/>
          <w:color w:val="auto"/>
          <w:spacing w:val="4"/>
          <w:kern w:val="0"/>
          <w:sz w:val="24"/>
          <w:szCs w:val="24"/>
          <w:highlight w:val="none"/>
        </w:rPr>
        <w:t>）（用文字和数字表示的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总价）。</w:t>
      </w:r>
    </w:p>
    <w:p w14:paraId="0FF3AD8F">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2）如果成交，我们根据竞争性</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文件的规定，履行合同的责任和义务。</w:t>
      </w:r>
    </w:p>
    <w:p w14:paraId="1420CF13">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3）我们已详细阅读和审核全部竞争性</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文件（含修改部分，如有的话），及有关附件，我们知道必须放弃提出含糊不清或误解的问题的权利。</w:t>
      </w:r>
    </w:p>
    <w:p w14:paraId="36B011FF">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cs="宋体"/>
          <w:color w:val="auto"/>
          <w:spacing w:val="4"/>
          <w:kern w:val="0"/>
          <w:sz w:val="24"/>
          <w:szCs w:val="24"/>
          <w:highlight w:val="none"/>
          <w:lang w:val="en-US" w:eastAsia="zh-CN"/>
        </w:rPr>
        <w:t>4</w:t>
      </w:r>
      <w:r>
        <w:rPr>
          <w:rFonts w:hint="eastAsia" w:ascii="宋体" w:hAnsi="宋体" w:eastAsia="宋体" w:cs="宋体"/>
          <w:color w:val="auto"/>
          <w:spacing w:val="4"/>
          <w:kern w:val="0"/>
          <w:sz w:val="24"/>
          <w:szCs w:val="24"/>
          <w:highlight w:val="none"/>
        </w:rPr>
        <w:t>）如果在</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后规定的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有效期内撤回</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，我们的</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保证金可被贵方没收。</w:t>
      </w:r>
    </w:p>
    <w:p w14:paraId="2975888C">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cs="宋体"/>
          <w:color w:val="auto"/>
          <w:spacing w:val="4"/>
          <w:kern w:val="0"/>
          <w:sz w:val="24"/>
          <w:szCs w:val="24"/>
          <w:highlight w:val="none"/>
          <w:lang w:val="en-US" w:eastAsia="zh-CN"/>
        </w:rPr>
        <w:t>5</w:t>
      </w:r>
      <w:r>
        <w:rPr>
          <w:rFonts w:hint="eastAsia" w:ascii="宋体" w:hAnsi="宋体" w:eastAsia="宋体" w:cs="宋体"/>
          <w:color w:val="auto"/>
          <w:spacing w:val="4"/>
          <w:kern w:val="0"/>
          <w:sz w:val="24"/>
          <w:szCs w:val="24"/>
          <w:highlight w:val="none"/>
        </w:rPr>
        <w:t>）同意无条件提供贵方可能另外要求的与本</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 xml:space="preserve">有关的任何证据和资料。 </w:t>
      </w:r>
    </w:p>
    <w:p w14:paraId="756CBD5B">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cs="宋体"/>
          <w:color w:val="auto"/>
          <w:spacing w:val="4"/>
          <w:kern w:val="0"/>
          <w:sz w:val="24"/>
          <w:szCs w:val="24"/>
          <w:highlight w:val="none"/>
          <w:lang w:val="en-US" w:eastAsia="zh-CN"/>
        </w:rPr>
        <w:t>6</w:t>
      </w:r>
      <w:r>
        <w:rPr>
          <w:rFonts w:hint="eastAsia" w:ascii="宋体" w:hAnsi="宋体" w:eastAsia="宋体" w:cs="宋体"/>
          <w:color w:val="auto"/>
          <w:spacing w:val="4"/>
          <w:kern w:val="0"/>
          <w:sz w:val="24"/>
          <w:szCs w:val="24"/>
          <w:highlight w:val="none"/>
        </w:rPr>
        <w:t>）我们同意，如果成交，向</w:t>
      </w:r>
      <w:r>
        <w:rPr>
          <w:rFonts w:hint="eastAsia" w:ascii="宋体" w:hAnsi="宋体" w:cs="宋体"/>
          <w:color w:val="auto"/>
          <w:spacing w:val="4"/>
          <w:kern w:val="0"/>
          <w:sz w:val="24"/>
          <w:szCs w:val="24"/>
          <w:highlight w:val="none"/>
          <w:lang w:eastAsia="zh-CN"/>
        </w:rPr>
        <w:t>亿诚建设项目管理有限公司</w:t>
      </w:r>
      <w:r>
        <w:rPr>
          <w:rFonts w:hint="eastAsia" w:ascii="宋体" w:hAnsi="宋体" w:eastAsia="宋体" w:cs="宋体"/>
          <w:color w:val="auto"/>
          <w:spacing w:val="4"/>
          <w:kern w:val="0"/>
          <w:sz w:val="24"/>
          <w:szCs w:val="24"/>
          <w:highlight w:val="none"/>
        </w:rPr>
        <w:t>交纳成交代理服务费。</w:t>
      </w:r>
    </w:p>
    <w:p w14:paraId="224199A8">
      <w:pPr>
        <w:shd w:val="clear"/>
        <w:tabs>
          <w:tab w:val="left" w:pos="2160"/>
        </w:tabs>
        <w:spacing w:line="360" w:lineRule="auto"/>
        <w:ind w:firstLine="496" w:firstLineChars="200"/>
        <w:rPr>
          <w:rFonts w:hint="default" w:ascii="宋体" w:hAnsi="宋体" w:eastAsia="宋体" w:cs="宋体"/>
          <w:color w:val="auto"/>
          <w:spacing w:val="4"/>
          <w:kern w:val="0"/>
          <w:sz w:val="24"/>
          <w:szCs w:val="24"/>
          <w:highlight w:val="none"/>
          <w:u w:val="single"/>
          <w:lang w:val="en-US" w:eastAsia="zh-CN"/>
        </w:rPr>
      </w:pPr>
      <w:r>
        <w:rPr>
          <w:rFonts w:hint="eastAsia" w:ascii="宋体" w:hAnsi="宋体" w:cs="宋体"/>
          <w:color w:val="auto"/>
          <w:spacing w:val="4"/>
          <w:kern w:val="0"/>
          <w:sz w:val="24"/>
          <w:szCs w:val="24"/>
          <w:highlight w:val="none"/>
          <w:lang w:val="en-US" w:eastAsia="zh-CN"/>
        </w:rPr>
        <w:t>7）其他</w:t>
      </w:r>
      <w:r>
        <w:rPr>
          <w:rFonts w:hint="eastAsia" w:ascii="宋体" w:hAnsi="宋体" w:cs="宋体"/>
          <w:color w:val="auto"/>
          <w:spacing w:val="4"/>
          <w:kern w:val="0"/>
          <w:sz w:val="24"/>
          <w:szCs w:val="24"/>
          <w:highlight w:val="none"/>
          <w:u w:val="single"/>
          <w:lang w:val="en-US" w:eastAsia="zh-CN"/>
        </w:rPr>
        <w:t xml:space="preserve">                                          </w:t>
      </w:r>
    </w:p>
    <w:p w14:paraId="47E72ADC">
      <w:pPr>
        <w:shd w:val="clear"/>
        <w:tabs>
          <w:tab w:val="left" w:pos="2160"/>
        </w:tabs>
        <w:spacing w:line="360" w:lineRule="auto"/>
        <w:ind w:firstLine="496"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8）与本</w:t>
      </w:r>
      <w:r>
        <w:rPr>
          <w:rFonts w:hint="eastAsia" w:ascii="宋体" w:hAnsi="宋体" w:cs="宋体"/>
          <w:color w:val="auto"/>
          <w:spacing w:val="4"/>
          <w:kern w:val="0"/>
          <w:sz w:val="24"/>
          <w:szCs w:val="24"/>
          <w:highlight w:val="none"/>
          <w:lang w:eastAsia="zh-CN"/>
        </w:rPr>
        <w:t>谈判</w:t>
      </w:r>
      <w:r>
        <w:rPr>
          <w:rFonts w:hint="eastAsia" w:ascii="宋体" w:hAnsi="宋体" w:eastAsia="宋体" w:cs="宋体"/>
          <w:color w:val="auto"/>
          <w:spacing w:val="4"/>
          <w:kern w:val="0"/>
          <w:sz w:val="24"/>
          <w:szCs w:val="24"/>
          <w:highlight w:val="none"/>
        </w:rPr>
        <w:t>有关的一切正式往来通讯为：</w:t>
      </w:r>
    </w:p>
    <w:p w14:paraId="611630B0">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联系地址：</w:t>
      </w:r>
    </w:p>
    <w:p w14:paraId="17647ED2">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邮政编码：</w:t>
      </w:r>
    </w:p>
    <w:p w14:paraId="44086387">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电    话：</w:t>
      </w:r>
    </w:p>
    <w:p w14:paraId="236337DB">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传    真：</w:t>
      </w:r>
    </w:p>
    <w:p w14:paraId="4461118E">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供应商名称（盖章）：</w:t>
      </w:r>
    </w:p>
    <w:p w14:paraId="665C9E3B">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供应商法定代表人签字：</w:t>
      </w:r>
    </w:p>
    <w:p w14:paraId="1BAC8BBE">
      <w:pPr>
        <w:shd w:val="clear"/>
        <w:spacing w:line="360" w:lineRule="auto"/>
        <w:ind w:firstLine="1240" w:firstLineChars="5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日    期：</w:t>
      </w:r>
    </w:p>
    <w:p w14:paraId="39375B97">
      <w:pPr>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br w:type="page"/>
      </w:r>
    </w:p>
    <w:p w14:paraId="2859D0DC">
      <w:pPr>
        <w:pStyle w:val="4"/>
        <w:bidi w:val="0"/>
        <w:jc w:val="center"/>
        <w:rPr>
          <w:rFonts w:hint="eastAsia" w:ascii="宋体" w:hAnsi="宋体" w:eastAsia="宋体" w:cs="宋体"/>
          <w:b/>
          <w:color w:val="auto"/>
          <w:kern w:val="0"/>
          <w:sz w:val="24"/>
          <w:szCs w:val="24"/>
          <w:highlight w:val="none"/>
        </w:rPr>
      </w:pPr>
      <w:bookmarkStart w:id="342" w:name="_Toc22234"/>
      <w:bookmarkStart w:id="343" w:name="_Toc8330"/>
      <w:bookmarkStart w:id="344" w:name="_Toc21804"/>
      <w:bookmarkStart w:id="345" w:name="_Toc26281"/>
      <w:bookmarkStart w:id="346" w:name="_Toc8514"/>
      <w:bookmarkStart w:id="347" w:name="_Toc30119"/>
      <w:bookmarkStart w:id="348" w:name="_Toc18024"/>
      <w:bookmarkStart w:id="349" w:name="_Toc32088"/>
      <w:bookmarkStart w:id="350" w:name="_Toc10035"/>
      <w:bookmarkStart w:id="351" w:name="_Toc5743"/>
      <w:bookmarkStart w:id="352" w:name="_Toc25429"/>
      <w:r>
        <w:rPr>
          <w:rFonts w:hint="eastAsia" w:ascii="Arial" w:hAnsi="Arial" w:cs="Times New Roman"/>
          <w:b/>
          <w:bCs/>
          <w:color w:val="auto"/>
          <w:sz w:val="28"/>
          <w:szCs w:val="32"/>
          <w:highlight w:val="none"/>
          <w:lang w:val="en-US" w:eastAsia="zh-CN" w:bidi="ar-SA"/>
        </w:rPr>
        <w:t>二、</w:t>
      </w:r>
      <w:r>
        <w:rPr>
          <w:rFonts w:hint="eastAsia" w:ascii="Arial" w:hAnsi="Arial" w:eastAsia="宋体" w:cs="Times New Roman"/>
          <w:b/>
          <w:bCs/>
          <w:color w:val="auto"/>
          <w:sz w:val="28"/>
          <w:szCs w:val="32"/>
          <w:highlight w:val="none"/>
          <w:lang w:val="en-US" w:eastAsia="zh-CN" w:bidi="ar-SA"/>
        </w:rPr>
        <w:t>第一次谈判报价表</w:t>
      </w:r>
      <w:bookmarkEnd w:id="342"/>
      <w:bookmarkEnd w:id="343"/>
      <w:bookmarkEnd w:id="344"/>
      <w:bookmarkEnd w:id="345"/>
      <w:bookmarkEnd w:id="346"/>
      <w:bookmarkEnd w:id="347"/>
      <w:bookmarkEnd w:id="348"/>
      <w:bookmarkEnd w:id="349"/>
      <w:bookmarkEnd w:id="350"/>
      <w:bookmarkEnd w:id="351"/>
      <w:bookmarkEnd w:id="352"/>
    </w:p>
    <w:tbl>
      <w:tblPr>
        <w:tblStyle w:val="28"/>
        <w:tblW w:w="5015" w:type="pct"/>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299"/>
        <w:gridCol w:w="7693"/>
      </w:tblGrid>
      <w:tr w14:paraId="11AEF89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50" w:type="pct"/>
            <w:tcBorders>
              <w:bottom w:val="single" w:color="auto" w:sz="4" w:space="0"/>
            </w:tcBorders>
            <w:noWrap w:val="0"/>
            <w:vAlign w:val="center"/>
          </w:tcPr>
          <w:p w14:paraId="37211ECF">
            <w:pPr>
              <w:spacing w:line="360" w:lineRule="auto"/>
              <w:jc w:val="center"/>
              <w:rPr>
                <w:rFonts w:hint="eastAsia" w:ascii="宋体" w:hAnsi="宋体" w:cs="宋体"/>
                <w:b/>
                <w:bCs/>
                <w:kern w:val="2"/>
                <w:sz w:val="24"/>
                <w:szCs w:val="24"/>
                <w:highlight w:val="none"/>
              </w:rPr>
            </w:pPr>
            <w:r>
              <w:rPr>
                <w:rFonts w:hint="eastAsia" w:ascii="宋体" w:hAnsi="宋体" w:cs="宋体"/>
                <w:b/>
                <w:bCs/>
                <w:kern w:val="2"/>
                <w:sz w:val="24"/>
                <w:szCs w:val="24"/>
                <w:highlight w:val="none"/>
              </w:rPr>
              <w:t>采购项目名称</w:t>
            </w:r>
          </w:p>
        </w:tc>
        <w:tc>
          <w:tcPr>
            <w:tcW w:w="3849" w:type="pct"/>
            <w:noWrap w:val="0"/>
            <w:vAlign w:val="center"/>
          </w:tcPr>
          <w:p w14:paraId="79A87001">
            <w:pPr>
              <w:spacing w:line="360" w:lineRule="auto"/>
              <w:jc w:val="center"/>
              <w:rPr>
                <w:rFonts w:hint="eastAsia" w:ascii="宋体" w:hAnsi="宋体" w:cs="宋体"/>
                <w:kern w:val="2"/>
                <w:sz w:val="24"/>
                <w:szCs w:val="21"/>
                <w:highlight w:val="none"/>
              </w:rPr>
            </w:pPr>
          </w:p>
        </w:tc>
      </w:tr>
      <w:tr w14:paraId="745828B1">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736" w:hRule="atLeast"/>
          <w:jc w:val="center"/>
        </w:trPr>
        <w:tc>
          <w:tcPr>
            <w:tcW w:w="1150" w:type="pct"/>
            <w:tcBorders>
              <w:bottom w:val="single" w:color="auto" w:sz="4" w:space="0"/>
            </w:tcBorders>
            <w:noWrap w:val="0"/>
            <w:vAlign w:val="center"/>
          </w:tcPr>
          <w:p w14:paraId="08672026">
            <w:pPr>
              <w:spacing w:line="360" w:lineRule="auto"/>
              <w:jc w:val="center"/>
              <w:rPr>
                <w:rFonts w:hint="eastAsia" w:ascii="宋体" w:hAnsi="宋体" w:cs="宋体"/>
                <w:b/>
                <w:bCs/>
                <w:kern w:val="2"/>
                <w:sz w:val="24"/>
                <w:szCs w:val="24"/>
                <w:highlight w:val="none"/>
              </w:rPr>
            </w:pPr>
            <w:r>
              <w:rPr>
                <w:rFonts w:hint="eastAsia" w:ascii="宋体" w:hAnsi="宋体" w:cs="宋体"/>
                <w:b/>
                <w:bCs/>
                <w:kern w:val="2"/>
                <w:sz w:val="24"/>
                <w:szCs w:val="24"/>
                <w:highlight w:val="none"/>
              </w:rPr>
              <w:t>采购项目编号</w:t>
            </w:r>
          </w:p>
        </w:tc>
        <w:tc>
          <w:tcPr>
            <w:tcW w:w="3849" w:type="pct"/>
            <w:tcBorders>
              <w:bottom w:val="single" w:color="auto" w:sz="4" w:space="0"/>
            </w:tcBorders>
            <w:noWrap w:val="0"/>
            <w:vAlign w:val="center"/>
          </w:tcPr>
          <w:p w14:paraId="1F097417">
            <w:pPr>
              <w:spacing w:line="360" w:lineRule="auto"/>
              <w:jc w:val="center"/>
              <w:rPr>
                <w:rFonts w:hint="eastAsia" w:ascii="宋体" w:hAnsi="宋体" w:cs="宋体"/>
                <w:caps/>
                <w:kern w:val="2"/>
                <w:sz w:val="24"/>
                <w:szCs w:val="21"/>
                <w:highlight w:val="none"/>
              </w:rPr>
            </w:pPr>
          </w:p>
        </w:tc>
      </w:tr>
      <w:tr w14:paraId="37BF65D2">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50" w:type="pct"/>
            <w:noWrap w:val="0"/>
            <w:vAlign w:val="center"/>
          </w:tcPr>
          <w:p w14:paraId="021A7461">
            <w:pPr>
              <w:spacing w:line="360" w:lineRule="auto"/>
              <w:jc w:val="center"/>
              <w:rPr>
                <w:rFonts w:hint="eastAsia" w:ascii="宋体" w:hAnsi="宋体" w:eastAsia="宋体" w:cs="宋体"/>
                <w:b/>
                <w:bCs/>
                <w:kern w:val="2"/>
                <w:sz w:val="24"/>
                <w:szCs w:val="24"/>
                <w:highlight w:val="none"/>
                <w:lang w:val="en-US" w:eastAsia="zh-CN"/>
              </w:rPr>
            </w:pPr>
            <w:r>
              <w:rPr>
                <w:rFonts w:hint="eastAsia" w:ascii="宋体" w:hAnsi="宋体" w:cs="宋体"/>
                <w:b/>
                <w:bCs/>
                <w:kern w:val="2"/>
                <w:sz w:val="24"/>
                <w:szCs w:val="24"/>
                <w:highlight w:val="none"/>
              </w:rPr>
              <w:t>单位名称</w:t>
            </w:r>
          </w:p>
        </w:tc>
        <w:tc>
          <w:tcPr>
            <w:tcW w:w="3849" w:type="pct"/>
            <w:noWrap w:val="0"/>
            <w:vAlign w:val="center"/>
          </w:tcPr>
          <w:p w14:paraId="23C1DCE6">
            <w:pPr>
              <w:spacing w:line="360" w:lineRule="auto"/>
              <w:jc w:val="center"/>
              <w:rPr>
                <w:rFonts w:hint="eastAsia" w:ascii="宋体" w:hAnsi="宋体" w:cs="宋体"/>
                <w:caps/>
                <w:kern w:val="2"/>
                <w:sz w:val="24"/>
                <w:szCs w:val="21"/>
                <w:highlight w:val="none"/>
              </w:rPr>
            </w:pPr>
          </w:p>
        </w:tc>
      </w:tr>
      <w:tr w14:paraId="5875A7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6" w:hRule="atLeast"/>
          <w:jc w:val="center"/>
        </w:trPr>
        <w:tc>
          <w:tcPr>
            <w:tcW w:w="1150" w:type="pct"/>
            <w:noWrap w:val="0"/>
            <w:vAlign w:val="center"/>
          </w:tcPr>
          <w:p w14:paraId="74333832">
            <w:pPr>
              <w:spacing w:line="360" w:lineRule="auto"/>
              <w:jc w:val="center"/>
              <w:rPr>
                <w:rFonts w:hint="eastAsia" w:ascii="宋体" w:hAnsi="宋体" w:cs="宋体"/>
                <w:b/>
                <w:bCs/>
                <w:kern w:val="2"/>
                <w:sz w:val="24"/>
                <w:szCs w:val="24"/>
                <w:highlight w:val="none"/>
              </w:rPr>
            </w:pPr>
            <w:r>
              <w:rPr>
                <w:rFonts w:hint="eastAsia" w:ascii="宋体" w:hAnsi="宋体" w:cs="宋体"/>
                <w:b/>
                <w:bCs/>
                <w:kern w:val="2"/>
                <w:sz w:val="24"/>
                <w:szCs w:val="21"/>
                <w:highlight w:val="none"/>
              </w:rPr>
              <w:t>谈判报价</w:t>
            </w:r>
          </w:p>
        </w:tc>
        <w:tc>
          <w:tcPr>
            <w:tcW w:w="3849" w:type="pct"/>
            <w:noWrap w:val="0"/>
            <w:vAlign w:val="top"/>
          </w:tcPr>
          <w:p w14:paraId="7FE9583B">
            <w:pPr>
              <w:spacing w:line="360" w:lineRule="auto"/>
              <w:rPr>
                <w:rFonts w:hint="eastAsia" w:ascii="宋体" w:hAnsi="宋体" w:cs="宋体"/>
                <w:b/>
                <w:bCs/>
                <w:kern w:val="2"/>
                <w:sz w:val="24"/>
                <w:szCs w:val="21"/>
                <w:highlight w:val="none"/>
              </w:rPr>
            </w:pPr>
            <w:r>
              <w:rPr>
                <w:rFonts w:hint="eastAsia" w:ascii="宋体" w:hAnsi="宋体" w:cs="宋体"/>
                <w:b/>
                <w:bCs/>
                <w:kern w:val="2"/>
                <w:sz w:val="24"/>
                <w:szCs w:val="21"/>
                <w:highlight w:val="none"/>
              </w:rPr>
              <w:t>人 民 币（大写）：</w:t>
            </w:r>
            <w:r>
              <w:rPr>
                <w:rFonts w:hint="eastAsia" w:ascii="宋体" w:hAnsi="宋体" w:cs="宋体"/>
                <w:b/>
                <w:bCs/>
                <w:kern w:val="2"/>
                <w:sz w:val="24"/>
                <w:szCs w:val="21"/>
                <w:highlight w:val="none"/>
                <w:u w:val="single"/>
              </w:rPr>
              <w:t xml:space="preserve">                 </w:t>
            </w:r>
            <w:r>
              <w:rPr>
                <w:rFonts w:hint="eastAsia" w:ascii="宋体" w:hAnsi="宋体" w:cs="宋体"/>
                <w:b/>
                <w:bCs/>
                <w:kern w:val="2"/>
                <w:sz w:val="24"/>
                <w:szCs w:val="21"/>
                <w:highlight w:val="none"/>
              </w:rPr>
              <w:t xml:space="preserve"> </w:t>
            </w:r>
          </w:p>
          <w:p w14:paraId="5CA05E57">
            <w:pPr>
              <w:spacing w:line="360" w:lineRule="auto"/>
              <w:rPr>
                <w:rFonts w:hint="eastAsia" w:ascii="宋体" w:hAnsi="宋体" w:cs="宋体"/>
                <w:b/>
                <w:bCs/>
                <w:kern w:val="2"/>
                <w:sz w:val="24"/>
                <w:szCs w:val="21"/>
                <w:highlight w:val="none"/>
              </w:rPr>
            </w:pPr>
          </w:p>
          <w:p w14:paraId="0E9760A1">
            <w:pPr>
              <w:spacing w:line="360" w:lineRule="auto"/>
              <w:rPr>
                <w:rFonts w:hint="eastAsia" w:ascii="宋体" w:hAnsi="宋体" w:cs="宋体"/>
                <w:kern w:val="2"/>
                <w:sz w:val="24"/>
                <w:szCs w:val="21"/>
                <w:highlight w:val="none"/>
              </w:rPr>
            </w:pPr>
            <w:r>
              <w:rPr>
                <w:rFonts w:hint="eastAsia" w:ascii="宋体" w:hAnsi="宋体" w:cs="宋体"/>
                <w:b/>
                <w:bCs/>
                <w:kern w:val="2"/>
                <w:sz w:val="24"/>
                <w:szCs w:val="21"/>
                <w:highlight w:val="none"/>
              </w:rPr>
              <w:t>人 民 币（小写）：</w:t>
            </w:r>
            <w:r>
              <w:rPr>
                <w:rFonts w:hint="eastAsia" w:ascii="宋体" w:hAnsi="宋体" w:cs="宋体"/>
                <w:b/>
                <w:bCs/>
                <w:kern w:val="2"/>
                <w:sz w:val="24"/>
                <w:szCs w:val="21"/>
                <w:highlight w:val="none"/>
                <w:u w:val="single"/>
              </w:rPr>
              <w:t xml:space="preserve">                 </w:t>
            </w:r>
            <w:r>
              <w:rPr>
                <w:rFonts w:hint="eastAsia" w:ascii="宋体" w:hAnsi="宋体" w:cs="宋体"/>
                <w:b/>
                <w:bCs/>
                <w:kern w:val="2"/>
                <w:sz w:val="24"/>
                <w:szCs w:val="21"/>
                <w:highlight w:val="none"/>
              </w:rPr>
              <w:t xml:space="preserve"> 元 </w:t>
            </w:r>
          </w:p>
        </w:tc>
      </w:tr>
      <w:tr w14:paraId="4AA8D75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18" w:hRule="atLeast"/>
          <w:jc w:val="center"/>
        </w:trPr>
        <w:tc>
          <w:tcPr>
            <w:tcW w:w="1150" w:type="pct"/>
            <w:noWrap w:val="0"/>
            <w:vAlign w:val="center"/>
          </w:tcPr>
          <w:p w14:paraId="15F8328D">
            <w:pPr>
              <w:spacing w:line="360" w:lineRule="auto"/>
              <w:jc w:val="center"/>
              <w:rPr>
                <w:rFonts w:hint="eastAsia" w:ascii="宋体" w:hAnsi="宋体" w:cs="宋体"/>
                <w:b/>
                <w:bCs/>
                <w:kern w:val="2"/>
                <w:sz w:val="24"/>
                <w:szCs w:val="24"/>
                <w:highlight w:val="none"/>
              </w:rPr>
            </w:pPr>
            <w:r>
              <w:rPr>
                <w:rFonts w:hint="eastAsia" w:ascii="宋体" w:hAnsi="宋体" w:cs="宋体"/>
                <w:b/>
                <w:bCs/>
                <w:kern w:val="2"/>
                <w:sz w:val="24"/>
                <w:szCs w:val="21"/>
                <w:highlight w:val="none"/>
                <w:lang w:val="en-US" w:eastAsia="zh-CN"/>
              </w:rPr>
              <w:t>服务期</w:t>
            </w:r>
          </w:p>
        </w:tc>
        <w:tc>
          <w:tcPr>
            <w:tcW w:w="3849" w:type="pct"/>
            <w:noWrap w:val="0"/>
            <w:vAlign w:val="center"/>
          </w:tcPr>
          <w:p w14:paraId="2412EC44">
            <w:pPr>
              <w:spacing w:line="360" w:lineRule="auto"/>
              <w:jc w:val="center"/>
              <w:rPr>
                <w:rFonts w:hint="eastAsia" w:ascii="宋体" w:hAnsi="宋体" w:cs="宋体"/>
                <w:kern w:val="2"/>
                <w:sz w:val="24"/>
                <w:szCs w:val="21"/>
                <w:highlight w:val="none"/>
              </w:rPr>
            </w:pPr>
          </w:p>
        </w:tc>
      </w:tr>
      <w:tr w14:paraId="75E65D3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37" w:hRule="atLeast"/>
          <w:jc w:val="center"/>
        </w:trPr>
        <w:tc>
          <w:tcPr>
            <w:tcW w:w="1150" w:type="pct"/>
            <w:noWrap w:val="0"/>
            <w:vAlign w:val="center"/>
          </w:tcPr>
          <w:p w14:paraId="32C91D93">
            <w:pPr>
              <w:spacing w:line="360" w:lineRule="auto"/>
              <w:jc w:val="center"/>
              <w:rPr>
                <w:rFonts w:hint="eastAsia" w:ascii="宋体" w:hAnsi="宋体" w:cs="宋体"/>
                <w:b/>
                <w:bCs/>
                <w:kern w:val="2"/>
                <w:sz w:val="24"/>
                <w:szCs w:val="21"/>
                <w:highlight w:val="none"/>
              </w:rPr>
            </w:pPr>
            <w:r>
              <w:rPr>
                <w:rFonts w:hint="eastAsia" w:ascii="宋体" w:hAnsi="宋体" w:cs="宋体"/>
                <w:b/>
                <w:bCs/>
                <w:kern w:val="2"/>
                <w:sz w:val="24"/>
                <w:szCs w:val="21"/>
                <w:highlight w:val="none"/>
              </w:rPr>
              <w:t>服务质量</w:t>
            </w:r>
          </w:p>
        </w:tc>
        <w:tc>
          <w:tcPr>
            <w:tcW w:w="3849" w:type="pct"/>
            <w:noWrap w:val="0"/>
            <w:vAlign w:val="center"/>
          </w:tcPr>
          <w:p w14:paraId="66A46C1F">
            <w:pPr>
              <w:spacing w:line="360" w:lineRule="auto"/>
              <w:jc w:val="center"/>
              <w:rPr>
                <w:rFonts w:hint="eastAsia" w:ascii="宋体" w:hAnsi="宋体" w:cs="宋体"/>
                <w:b/>
                <w:bCs/>
                <w:kern w:val="2"/>
                <w:sz w:val="24"/>
                <w:szCs w:val="21"/>
                <w:highlight w:val="none"/>
              </w:rPr>
            </w:pPr>
          </w:p>
        </w:tc>
      </w:tr>
      <w:tr w14:paraId="58F3050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737" w:hRule="atLeast"/>
          <w:jc w:val="center"/>
        </w:trPr>
        <w:tc>
          <w:tcPr>
            <w:tcW w:w="1150" w:type="pct"/>
            <w:noWrap w:val="0"/>
            <w:vAlign w:val="center"/>
          </w:tcPr>
          <w:p w14:paraId="6C684F6D">
            <w:pPr>
              <w:spacing w:line="360" w:lineRule="auto"/>
              <w:jc w:val="center"/>
              <w:rPr>
                <w:rFonts w:hint="eastAsia" w:ascii="宋体" w:hAnsi="宋体" w:cs="宋体"/>
                <w:b/>
                <w:bCs/>
                <w:kern w:val="2"/>
                <w:sz w:val="24"/>
                <w:szCs w:val="21"/>
                <w:highlight w:val="none"/>
              </w:rPr>
            </w:pPr>
            <w:r>
              <w:rPr>
                <w:rFonts w:hint="eastAsia" w:ascii="宋体" w:hAnsi="宋体" w:cs="宋体"/>
                <w:b/>
                <w:bCs/>
                <w:kern w:val="2"/>
                <w:sz w:val="24"/>
                <w:szCs w:val="21"/>
                <w:highlight w:val="none"/>
              </w:rPr>
              <w:t>投标声明</w:t>
            </w:r>
          </w:p>
        </w:tc>
        <w:tc>
          <w:tcPr>
            <w:tcW w:w="3849" w:type="pct"/>
            <w:noWrap w:val="0"/>
            <w:vAlign w:val="center"/>
          </w:tcPr>
          <w:p w14:paraId="06415F07">
            <w:pPr>
              <w:spacing w:line="360" w:lineRule="auto"/>
              <w:jc w:val="center"/>
              <w:rPr>
                <w:rFonts w:hint="eastAsia" w:ascii="宋体" w:hAnsi="宋体" w:cs="宋体"/>
                <w:b/>
                <w:bCs/>
                <w:kern w:val="2"/>
                <w:sz w:val="24"/>
                <w:szCs w:val="21"/>
                <w:highlight w:val="none"/>
              </w:rPr>
            </w:pPr>
          </w:p>
        </w:tc>
      </w:tr>
    </w:tbl>
    <w:p w14:paraId="2DA90998">
      <w:pPr>
        <w:widowControl w:val="0"/>
        <w:shd w:val="clear"/>
        <w:spacing w:line="360" w:lineRule="auto"/>
        <w:jc w:val="left"/>
        <w:textAlignment w:val="baseline"/>
        <w:rPr>
          <w:rFonts w:ascii="宋体" w:hAnsi="宋体" w:eastAsia="宋体" w:cs="Times New Roman"/>
          <w:b/>
          <w:bCs/>
          <w:color w:val="auto"/>
          <w:spacing w:val="20"/>
          <w:sz w:val="21"/>
          <w:szCs w:val="21"/>
          <w:highlight w:val="none"/>
          <w:lang w:val="en-US" w:eastAsia="zh-CN" w:bidi="ar-SA"/>
        </w:rPr>
      </w:pPr>
    </w:p>
    <w:p w14:paraId="0697C08A">
      <w:pPr>
        <w:widowControl w:val="0"/>
        <w:numPr>
          <w:ilvl w:val="0"/>
          <w:numId w:val="0"/>
        </w:numPr>
        <w:shd w:val="clear"/>
        <w:tabs>
          <w:tab w:val="left" w:pos="5223"/>
          <w:tab w:val="left" w:pos="6483"/>
          <w:tab w:val="left" w:pos="7604"/>
        </w:tabs>
        <w:spacing w:before="200" w:after="120" w:afterLines="0"/>
        <w:ind w:right="0" w:rightChars="0" w:firstLine="752" w:firstLineChars="300"/>
        <w:jc w:val="both"/>
        <w:rPr>
          <w:rFonts w:hint="eastAsia" w:ascii="宋体" w:hAnsi="宋体" w:eastAsia="宋体" w:cs="宋体"/>
          <w:b/>
          <w:color w:val="auto"/>
          <w:kern w:val="2"/>
          <w:sz w:val="32"/>
          <w:highlight w:val="none"/>
          <w:lang w:val="en-US" w:eastAsia="zh-CN" w:bidi="ar-SA"/>
        </w:rPr>
      </w:pPr>
      <w:bookmarkStart w:id="353" w:name="_Toc26003"/>
      <w:bookmarkStart w:id="354" w:name="_Toc24464"/>
      <w:bookmarkStart w:id="355" w:name="_Toc7592"/>
      <w:bookmarkStart w:id="356" w:name="_Toc309"/>
      <w:bookmarkStart w:id="357" w:name="_Toc1926"/>
      <w:bookmarkStart w:id="358" w:name="_Toc16332"/>
      <w:bookmarkStart w:id="359" w:name="_Toc13799"/>
      <w:bookmarkStart w:id="360" w:name="_Toc9849"/>
      <w:bookmarkStart w:id="361" w:name="_Toc6447"/>
      <w:bookmarkStart w:id="362" w:name="_Toc9704"/>
      <w:bookmarkStart w:id="363" w:name="_Toc30098"/>
      <w:r>
        <w:rPr>
          <w:rFonts w:ascii="宋体" w:hAnsi="宋体" w:eastAsia="宋体" w:cs="Times New Roman"/>
          <w:b/>
          <w:bCs/>
          <w:color w:val="auto"/>
          <w:spacing w:val="20"/>
          <w:kern w:val="2"/>
          <w:sz w:val="21"/>
          <w:szCs w:val="21"/>
          <w:highlight w:val="none"/>
          <w:lang w:val="en-US" w:eastAsia="zh-CN" w:bidi="ar-SA"/>
        </w:rPr>
        <w:t>注：1</w:t>
      </w:r>
      <w:r>
        <w:rPr>
          <w:rFonts w:hint="eastAsia" w:ascii="宋体" w:hAnsi="宋体" w:eastAsia="宋体" w:cs="Times New Roman"/>
          <w:b/>
          <w:bCs/>
          <w:color w:val="auto"/>
          <w:spacing w:val="20"/>
          <w:kern w:val="2"/>
          <w:sz w:val="21"/>
          <w:szCs w:val="21"/>
          <w:highlight w:val="none"/>
          <w:lang w:val="en-US" w:eastAsia="zh-CN" w:bidi="ar-SA"/>
        </w:rPr>
        <w:t>.</w:t>
      </w:r>
      <w:r>
        <w:rPr>
          <w:rFonts w:ascii="宋体" w:hAnsi="宋体" w:eastAsia="宋体" w:cs="Times New Roman"/>
          <w:b/>
          <w:bCs/>
          <w:color w:val="auto"/>
          <w:spacing w:val="20"/>
          <w:kern w:val="2"/>
          <w:sz w:val="21"/>
          <w:szCs w:val="21"/>
          <w:highlight w:val="none"/>
          <w:lang w:val="en-US" w:eastAsia="zh-CN" w:bidi="ar-SA"/>
        </w:rPr>
        <w:t>本格式中的投标总报价只能报出一个价格。</w:t>
      </w:r>
      <w:bookmarkEnd w:id="353"/>
      <w:bookmarkEnd w:id="354"/>
      <w:bookmarkEnd w:id="355"/>
      <w:bookmarkEnd w:id="356"/>
      <w:bookmarkEnd w:id="357"/>
      <w:bookmarkEnd w:id="358"/>
      <w:bookmarkEnd w:id="359"/>
      <w:bookmarkEnd w:id="360"/>
      <w:bookmarkEnd w:id="361"/>
      <w:bookmarkEnd w:id="362"/>
      <w:bookmarkEnd w:id="363"/>
    </w:p>
    <w:p w14:paraId="4E25C1F5">
      <w:pPr>
        <w:shd w:val="clear"/>
        <w:rPr>
          <w:rFonts w:hint="eastAsia" w:ascii="宋体" w:hAnsi="宋体" w:eastAsia="宋体" w:cs="宋体"/>
          <w:color w:val="auto"/>
          <w:kern w:val="0"/>
          <w:sz w:val="24"/>
          <w:szCs w:val="24"/>
          <w:highlight w:val="none"/>
        </w:rPr>
      </w:pPr>
    </w:p>
    <w:p w14:paraId="2E65AA25">
      <w:pPr>
        <w:shd w:val="clear"/>
        <w:rPr>
          <w:rFonts w:hint="eastAsia" w:ascii="宋体" w:hAnsi="宋体" w:eastAsia="宋体" w:cs="宋体"/>
          <w:color w:val="auto"/>
          <w:kern w:val="0"/>
          <w:sz w:val="24"/>
          <w:szCs w:val="24"/>
          <w:highlight w:val="none"/>
        </w:rPr>
      </w:pPr>
    </w:p>
    <w:p w14:paraId="3A780B8F">
      <w:pPr>
        <w:shd w:val="clear"/>
        <w:rPr>
          <w:rFonts w:hint="eastAsia" w:ascii="宋体" w:hAnsi="宋体" w:eastAsia="宋体" w:cs="宋体"/>
          <w:color w:val="auto"/>
          <w:kern w:val="0"/>
          <w:sz w:val="24"/>
          <w:szCs w:val="24"/>
          <w:highlight w:val="none"/>
        </w:rPr>
      </w:pPr>
    </w:p>
    <w:p w14:paraId="4E98EB65">
      <w:pPr>
        <w:shd w:val="clea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 （加盖单位公章）</w:t>
      </w:r>
    </w:p>
    <w:p w14:paraId="0C93A550">
      <w:pPr>
        <w:shd w:val="clear"/>
        <w:rPr>
          <w:rFonts w:hint="eastAsia" w:ascii="宋体" w:hAnsi="宋体" w:eastAsia="宋体" w:cs="宋体"/>
          <w:color w:val="auto"/>
          <w:kern w:val="0"/>
          <w:sz w:val="24"/>
          <w:szCs w:val="24"/>
          <w:highlight w:val="none"/>
        </w:rPr>
      </w:pPr>
    </w:p>
    <w:p w14:paraId="7972ACB3">
      <w:pPr>
        <w:shd w:val="clea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法定代表人或被授权人签字：</w:t>
      </w:r>
    </w:p>
    <w:p w14:paraId="2B61554C">
      <w:pPr>
        <w:shd w:val="clear"/>
        <w:rPr>
          <w:rFonts w:hint="eastAsia" w:ascii="宋体" w:hAnsi="宋体" w:eastAsia="宋体" w:cs="宋体"/>
          <w:color w:val="auto"/>
          <w:kern w:val="0"/>
          <w:sz w:val="24"/>
          <w:szCs w:val="24"/>
          <w:highlight w:val="none"/>
        </w:rPr>
      </w:pPr>
    </w:p>
    <w:p w14:paraId="20566C12">
      <w:pPr>
        <w:shd w:val="clea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w:t>
      </w:r>
    </w:p>
    <w:p w14:paraId="112D53E9">
      <w:pPr>
        <w:rPr>
          <w:rFonts w:hint="eastAsia" w:ascii="宋体" w:hAnsi="Times New Roman" w:cs="Times New Roman"/>
          <w:color w:val="auto"/>
          <w:kern w:val="0"/>
          <w:sz w:val="24"/>
          <w:szCs w:val="20"/>
          <w:highlight w:val="none"/>
        </w:rPr>
      </w:pPr>
      <w:r>
        <w:rPr>
          <w:rFonts w:hint="eastAsia" w:ascii="宋体" w:hAnsi="Times New Roman" w:cs="Times New Roman"/>
          <w:color w:val="auto"/>
          <w:kern w:val="0"/>
          <w:sz w:val="24"/>
          <w:szCs w:val="20"/>
          <w:highlight w:val="none"/>
        </w:rPr>
        <w:br w:type="page"/>
      </w:r>
    </w:p>
    <w:p w14:paraId="265642A7">
      <w:pPr>
        <w:jc w:val="center"/>
        <w:rPr>
          <w:rFonts w:hint="eastAsia" w:ascii="Arial" w:hAnsi="Arial" w:cs="Times New Roman"/>
          <w:b/>
          <w:bCs/>
          <w:color w:val="auto"/>
          <w:sz w:val="28"/>
          <w:szCs w:val="32"/>
          <w:highlight w:val="none"/>
          <w:lang w:val="en-US" w:eastAsia="zh-CN" w:bidi="ar-SA"/>
        </w:rPr>
      </w:pPr>
      <w:bookmarkStart w:id="364" w:name="_Toc14383"/>
      <w:bookmarkStart w:id="365" w:name="_Toc2489"/>
      <w:bookmarkStart w:id="366" w:name="_Toc17101"/>
      <w:bookmarkStart w:id="367" w:name="_Toc18708"/>
      <w:bookmarkStart w:id="368" w:name="_Toc5227"/>
      <w:bookmarkStart w:id="369" w:name="_Toc5983"/>
      <w:bookmarkStart w:id="370" w:name="_Toc6140"/>
      <w:bookmarkStart w:id="371" w:name="_Toc20832"/>
      <w:r>
        <w:rPr>
          <w:rFonts w:hint="eastAsia" w:ascii="Arial" w:hAnsi="Arial" w:cs="Times New Roman"/>
          <w:b/>
          <w:bCs/>
          <w:color w:val="auto"/>
          <w:sz w:val="28"/>
          <w:szCs w:val="32"/>
          <w:highlight w:val="none"/>
          <w:lang w:val="en-US" w:eastAsia="zh-CN" w:bidi="ar-SA"/>
        </w:rPr>
        <w:t>分项报价表</w:t>
      </w:r>
    </w:p>
    <w:p w14:paraId="64C6D2B1">
      <w:pPr>
        <w:pStyle w:val="10"/>
        <w:rPr>
          <w:rFonts w:hint="eastAsia" w:ascii="Arial" w:hAnsi="Arial" w:cs="Times New Roman"/>
          <w:b w:val="0"/>
          <w:bCs w:val="0"/>
          <w:color w:val="auto"/>
          <w:sz w:val="28"/>
          <w:szCs w:val="32"/>
          <w:highlight w:val="none"/>
          <w:lang w:val="en-US" w:eastAsia="zh-CN" w:bidi="ar-SA"/>
        </w:rPr>
      </w:pPr>
    </w:p>
    <w:p w14:paraId="31B7AC00">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eastAsia="zh-CN"/>
        </w:rPr>
        <w:t>采购</w:t>
      </w:r>
      <w:r>
        <w:rPr>
          <w:rFonts w:hint="eastAsia" w:ascii="仿宋" w:hAnsi="仿宋" w:eastAsia="仿宋" w:cs="仿宋"/>
          <w:color w:val="auto"/>
          <w:highlight w:val="none"/>
        </w:rPr>
        <w:t>项目名称：</w:t>
      </w:r>
    </w:p>
    <w:p w14:paraId="506F1EC2">
      <w:pPr>
        <w:widowControl w:val="0"/>
        <w:snapToGrid w:val="0"/>
        <w:spacing w:line="360" w:lineRule="auto"/>
        <w:jc w:val="left"/>
        <w:rPr>
          <w:rFonts w:hint="eastAsia" w:ascii="仿宋" w:hAnsi="仿宋" w:eastAsia="仿宋" w:cs="仿宋"/>
          <w:color w:val="auto"/>
          <w:kern w:val="2"/>
          <w:sz w:val="18"/>
          <w:szCs w:val="18"/>
          <w:highlight w:val="none"/>
          <w:lang w:val="en-US" w:eastAsia="zh-CN" w:bidi="ar-SA"/>
        </w:rPr>
      </w:pPr>
      <w:r>
        <w:rPr>
          <w:rFonts w:hint="eastAsia" w:ascii="仿宋" w:hAnsi="仿宋" w:eastAsia="仿宋" w:cs="仿宋"/>
          <w:color w:val="auto"/>
          <w:kern w:val="2"/>
          <w:sz w:val="24"/>
          <w:szCs w:val="18"/>
          <w:highlight w:val="none"/>
          <w:lang w:val="en-US" w:eastAsia="zh-CN" w:bidi="ar-SA"/>
        </w:rPr>
        <w:t>采购项目编号：</w:t>
      </w:r>
    </w:p>
    <w:p w14:paraId="5DE2CE98">
      <w:pPr>
        <w:spacing w:line="360" w:lineRule="auto"/>
        <w:jc w:val="center"/>
        <w:rPr>
          <w:rFonts w:hint="eastAsia" w:ascii="仿宋" w:hAnsi="仿宋" w:eastAsia="仿宋" w:cs="仿宋"/>
          <w:b/>
          <w:bCs/>
          <w:color w:val="auto"/>
          <w:highlight w:val="none"/>
        </w:rPr>
      </w:pPr>
    </w:p>
    <w:p w14:paraId="52E313A2">
      <w:pPr>
        <w:jc w:val="center"/>
        <w:rPr>
          <w:rFonts w:hint="eastAsia" w:ascii="仿宋" w:hAnsi="仿宋" w:eastAsia="仿宋" w:cs="仿宋"/>
          <w:b/>
          <w:bCs/>
          <w:color w:val="auto"/>
          <w:highlight w:val="none"/>
        </w:rPr>
      </w:pPr>
    </w:p>
    <w:p w14:paraId="53EADCD9">
      <w:pPr>
        <w:shd w:val="clear" w:color="auto" w:fill="auto"/>
        <w:jc w:val="center"/>
        <w:rPr>
          <w:rFonts w:hint="eastAsia" w:ascii="仿宋" w:hAnsi="仿宋" w:eastAsia="仿宋" w:cs="仿宋"/>
          <w:color w:val="auto"/>
          <w:kern w:val="0"/>
          <w:highlight w:val="none"/>
          <w:lang w:eastAsia="zh-CN"/>
        </w:rPr>
      </w:pPr>
      <w:r>
        <w:rPr>
          <w:rFonts w:hint="eastAsia" w:ascii="仿宋" w:hAnsi="仿宋" w:eastAsia="仿宋" w:cs="仿宋"/>
          <w:b/>
          <w:color w:val="auto"/>
          <w:kern w:val="0"/>
          <w:sz w:val="24"/>
          <w:highlight w:val="none"/>
        </w:rPr>
        <w:t>（格式自拟，</w:t>
      </w:r>
      <w:r>
        <w:rPr>
          <w:rFonts w:hint="eastAsia" w:ascii="仿宋" w:hAnsi="仿宋" w:eastAsia="仿宋" w:cs="仿宋"/>
          <w:b/>
          <w:color w:val="auto"/>
          <w:kern w:val="0"/>
          <w:sz w:val="24"/>
          <w:highlight w:val="none"/>
          <w:lang w:eastAsia="zh-CN"/>
        </w:rPr>
        <w:t>供应商</w:t>
      </w:r>
      <w:r>
        <w:rPr>
          <w:rFonts w:hint="eastAsia" w:ascii="仿宋" w:hAnsi="仿宋" w:eastAsia="仿宋" w:cs="仿宋"/>
          <w:b/>
          <w:color w:val="auto"/>
          <w:kern w:val="0"/>
          <w:sz w:val="24"/>
          <w:highlight w:val="none"/>
        </w:rPr>
        <w:t>根据项目情况自行编制，须包含本项目的所有内容）</w:t>
      </w:r>
    </w:p>
    <w:p w14:paraId="3AF6AAF7">
      <w:pPr>
        <w:shd w:val="clear" w:color="auto" w:fill="auto"/>
        <w:jc w:val="both"/>
        <w:rPr>
          <w:rFonts w:hint="eastAsia" w:ascii="仿宋" w:hAnsi="仿宋" w:eastAsia="仿宋" w:cs="仿宋"/>
          <w:b/>
          <w:bCs/>
          <w:color w:val="auto"/>
          <w:kern w:val="0"/>
          <w:highlight w:val="none"/>
        </w:rPr>
      </w:pPr>
    </w:p>
    <w:p w14:paraId="15D7A495">
      <w:pPr>
        <w:shd w:val="clear" w:color="auto" w:fill="auto"/>
        <w:rPr>
          <w:rFonts w:hint="eastAsia" w:ascii="仿宋" w:hAnsi="仿宋" w:eastAsia="仿宋" w:cs="仿宋"/>
          <w:color w:val="auto"/>
          <w:kern w:val="0"/>
          <w:highlight w:val="none"/>
        </w:rPr>
      </w:pPr>
    </w:p>
    <w:p w14:paraId="58BFC1AB">
      <w:pPr>
        <w:shd w:val="clear" w:color="auto" w:fill="auto"/>
        <w:rPr>
          <w:rFonts w:hint="eastAsia" w:ascii="仿宋" w:hAnsi="仿宋" w:eastAsia="仿宋" w:cs="仿宋"/>
          <w:color w:val="auto"/>
          <w:kern w:val="0"/>
          <w:highlight w:val="none"/>
        </w:rPr>
      </w:pPr>
    </w:p>
    <w:p w14:paraId="5E107843">
      <w:pPr>
        <w:shd w:val="clear" w:color="auto" w:fill="auto"/>
        <w:rPr>
          <w:rFonts w:hint="eastAsia" w:ascii="仿宋" w:hAnsi="仿宋" w:eastAsia="仿宋" w:cs="仿宋"/>
          <w:color w:val="auto"/>
          <w:kern w:val="0"/>
          <w:highlight w:val="none"/>
        </w:rPr>
      </w:pPr>
    </w:p>
    <w:p w14:paraId="3D82E1BB">
      <w:pPr>
        <w:shd w:val="clear" w:color="auto" w:fill="auto"/>
        <w:rPr>
          <w:rFonts w:hint="eastAsia" w:ascii="仿宋" w:hAnsi="仿宋" w:eastAsia="仿宋" w:cs="仿宋"/>
          <w:color w:val="auto"/>
          <w:kern w:val="0"/>
          <w:highlight w:val="none"/>
        </w:rPr>
      </w:pPr>
    </w:p>
    <w:p w14:paraId="01B15D3B">
      <w:pPr>
        <w:shd w:val="clear" w:color="auto" w:fill="auto"/>
        <w:rPr>
          <w:rFonts w:hint="eastAsia" w:ascii="仿宋" w:hAnsi="仿宋" w:eastAsia="仿宋" w:cs="仿宋"/>
          <w:color w:val="auto"/>
          <w:kern w:val="0"/>
          <w:highlight w:val="none"/>
        </w:rPr>
      </w:pPr>
    </w:p>
    <w:p w14:paraId="1AA889B8">
      <w:pPr>
        <w:shd w:val="clear" w:color="auto" w:fill="auto"/>
        <w:rPr>
          <w:rFonts w:hint="eastAsia" w:ascii="仿宋" w:hAnsi="仿宋" w:eastAsia="仿宋" w:cs="仿宋"/>
          <w:color w:val="auto"/>
          <w:kern w:val="0"/>
          <w:highlight w:val="none"/>
        </w:rPr>
      </w:pPr>
    </w:p>
    <w:p w14:paraId="1179BFEF">
      <w:pPr>
        <w:shd w:val="clear" w:color="auto" w:fill="auto"/>
        <w:rPr>
          <w:rFonts w:hint="eastAsia" w:ascii="仿宋" w:hAnsi="仿宋" w:eastAsia="仿宋" w:cs="仿宋"/>
          <w:color w:val="auto"/>
          <w:kern w:val="0"/>
          <w:highlight w:val="none"/>
        </w:rPr>
      </w:pPr>
    </w:p>
    <w:p w14:paraId="405CA34B">
      <w:pPr>
        <w:shd w:val="clear" w:color="auto" w:fill="auto"/>
        <w:rPr>
          <w:rFonts w:hint="eastAsia" w:ascii="仿宋" w:hAnsi="仿宋" w:eastAsia="仿宋" w:cs="仿宋"/>
          <w:color w:val="auto"/>
          <w:kern w:val="0"/>
          <w:highlight w:val="none"/>
        </w:rPr>
      </w:pPr>
    </w:p>
    <w:p w14:paraId="39B1DD88">
      <w:pPr>
        <w:shd w:val="clear" w:color="auto" w:fill="auto"/>
        <w:spacing w:line="312" w:lineRule="auto"/>
        <w:ind w:firstLine="420" w:firstLineChars="200"/>
        <w:rPr>
          <w:rFonts w:hint="eastAsia" w:ascii="仿宋" w:hAnsi="仿宋" w:eastAsia="仿宋" w:cs="仿宋"/>
          <w:color w:val="auto"/>
          <w:kern w:val="0"/>
          <w:highlight w:val="none"/>
        </w:rPr>
      </w:pPr>
      <w:r>
        <w:rPr>
          <w:rFonts w:hint="eastAsia" w:ascii="仿宋" w:hAnsi="仿宋" w:eastAsia="仿宋" w:cs="仿宋"/>
          <w:color w:val="auto"/>
          <w:kern w:val="0"/>
          <w:highlight w:val="none"/>
        </w:rPr>
        <w:t>注：以上报价</w:t>
      </w:r>
      <w:r>
        <w:rPr>
          <w:rFonts w:hint="eastAsia" w:ascii="仿宋" w:hAnsi="仿宋" w:eastAsia="仿宋" w:cs="仿宋"/>
          <w:color w:val="auto"/>
          <w:kern w:val="0"/>
          <w:highlight w:val="none"/>
          <w:lang w:eastAsia="zh-CN"/>
        </w:rPr>
        <w:t>供应商</w:t>
      </w:r>
      <w:r>
        <w:rPr>
          <w:rFonts w:hint="eastAsia" w:ascii="仿宋" w:hAnsi="仿宋" w:eastAsia="仿宋" w:cs="仿宋"/>
          <w:color w:val="auto"/>
          <w:kern w:val="0"/>
          <w:highlight w:val="none"/>
        </w:rPr>
        <w:t>全面完成全部工作内容的全部</w:t>
      </w:r>
      <w:r>
        <w:rPr>
          <w:rFonts w:hint="eastAsia" w:ascii="仿宋" w:hAnsi="仿宋" w:eastAsia="仿宋" w:cs="仿宋"/>
          <w:color w:val="auto"/>
          <w:kern w:val="0"/>
          <w:highlight w:val="none"/>
          <w:lang w:eastAsia="zh-CN"/>
        </w:rPr>
        <w:t>费用（</w:t>
      </w:r>
      <w:r>
        <w:rPr>
          <w:rFonts w:hint="eastAsia" w:ascii="仿宋" w:hAnsi="仿宋" w:eastAsia="仿宋" w:cs="仿宋"/>
          <w:color w:val="auto"/>
          <w:kern w:val="0"/>
          <w:highlight w:val="none"/>
          <w:lang w:val="en-US" w:eastAsia="zh-CN"/>
        </w:rPr>
        <w:t>全部费用需提供费用明细，否则按照无效标处理</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w:t>
      </w:r>
      <w:r>
        <w:rPr>
          <w:rFonts w:hint="eastAsia" w:ascii="仿宋" w:hAnsi="仿宋" w:eastAsia="仿宋" w:cs="仿宋"/>
          <w:color w:val="auto"/>
          <w:kern w:val="0"/>
          <w:highlight w:val="none"/>
          <w:lang w:eastAsia="zh-CN"/>
        </w:rPr>
        <w:t>供应商</w:t>
      </w:r>
      <w:r>
        <w:rPr>
          <w:rFonts w:hint="eastAsia" w:ascii="仿宋" w:hAnsi="仿宋" w:eastAsia="仿宋" w:cs="仿宋"/>
          <w:color w:val="auto"/>
          <w:kern w:val="0"/>
          <w:highlight w:val="none"/>
        </w:rPr>
        <w:t>自行考虑项目完成过程中可能会发生的一切费用。</w:t>
      </w:r>
      <w:r>
        <w:rPr>
          <w:rFonts w:hint="eastAsia" w:ascii="仿宋" w:hAnsi="仿宋" w:eastAsia="仿宋" w:cs="仿宋"/>
          <w:color w:val="auto"/>
          <w:kern w:val="0"/>
          <w:highlight w:val="none"/>
          <w:lang w:eastAsia="zh-CN"/>
        </w:rPr>
        <w:t>供应商</w:t>
      </w:r>
      <w:r>
        <w:rPr>
          <w:rFonts w:hint="eastAsia" w:ascii="仿宋" w:hAnsi="仿宋" w:eastAsia="仿宋" w:cs="仿宋"/>
          <w:color w:val="auto"/>
          <w:kern w:val="0"/>
          <w:highlight w:val="none"/>
        </w:rPr>
        <w:t>不得要求采购人在报价之外支付其它任何费用，否则费用由</w:t>
      </w:r>
      <w:r>
        <w:rPr>
          <w:rFonts w:hint="eastAsia" w:ascii="仿宋" w:hAnsi="仿宋" w:eastAsia="仿宋" w:cs="仿宋"/>
          <w:color w:val="auto"/>
          <w:kern w:val="0"/>
          <w:highlight w:val="none"/>
          <w:lang w:eastAsia="zh-CN"/>
        </w:rPr>
        <w:t>供应商</w:t>
      </w:r>
      <w:r>
        <w:rPr>
          <w:rFonts w:hint="eastAsia" w:ascii="仿宋" w:hAnsi="仿宋" w:eastAsia="仿宋" w:cs="仿宋"/>
          <w:color w:val="auto"/>
          <w:kern w:val="0"/>
          <w:highlight w:val="none"/>
        </w:rPr>
        <w:t>自行承担。</w:t>
      </w:r>
    </w:p>
    <w:p w14:paraId="5DB4CAA4">
      <w:pPr>
        <w:shd w:val="clear" w:color="auto" w:fill="auto"/>
        <w:spacing w:line="312" w:lineRule="auto"/>
        <w:ind w:firstLine="420" w:firstLineChars="200"/>
        <w:rPr>
          <w:rFonts w:hint="eastAsia" w:ascii="仿宋" w:hAnsi="仿宋" w:eastAsia="仿宋" w:cs="仿宋"/>
          <w:color w:val="auto"/>
          <w:kern w:val="0"/>
          <w:highlight w:val="none"/>
        </w:rPr>
      </w:pPr>
    </w:p>
    <w:p w14:paraId="0A8253A6">
      <w:pPr>
        <w:shd w:val="clear" w:color="auto" w:fill="auto"/>
        <w:spacing w:line="312" w:lineRule="auto"/>
        <w:ind w:firstLine="420" w:firstLineChars="200"/>
        <w:rPr>
          <w:rFonts w:hint="eastAsia" w:ascii="仿宋" w:hAnsi="仿宋" w:eastAsia="仿宋" w:cs="仿宋"/>
          <w:color w:val="auto"/>
          <w:kern w:val="0"/>
          <w:highlight w:val="none"/>
        </w:rPr>
      </w:pPr>
    </w:p>
    <w:p w14:paraId="5EB2610E">
      <w:pPr>
        <w:shd w:val="clear"/>
        <w:spacing w:line="480" w:lineRule="exact"/>
        <w:ind w:left="210" w:leftChars="100"/>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szCs w:val="24"/>
          <w:highlight w:val="none"/>
          <w:lang w:eastAsia="zh-CN"/>
        </w:rPr>
        <w:t>供应商名称（</w:t>
      </w:r>
      <w:r>
        <w:rPr>
          <w:rFonts w:hint="eastAsia" w:ascii="仿宋" w:hAnsi="仿宋" w:eastAsia="仿宋" w:cs="仿宋"/>
          <w:color w:val="auto"/>
          <w:sz w:val="24"/>
          <w:szCs w:val="24"/>
          <w:highlight w:val="none"/>
        </w:rPr>
        <w:t>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u w:val="single"/>
          <w:lang w:val="en-US" w:eastAsia="zh-CN"/>
        </w:rPr>
        <w:t xml:space="preserve">                </w:t>
      </w:r>
    </w:p>
    <w:p w14:paraId="1803F54E">
      <w:pPr>
        <w:shd w:val="clear"/>
        <w:spacing w:line="480" w:lineRule="exact"/>
        <w:ind w:left="210" w:leftChars="10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zh-CN"/>
        </w:rPr>
        <w:t>法定代表人（签字或盖章）</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u w:val="single"/>
        </w:rPr>
        <w:t xml:space="preserve">   </w:t>
      </w:r>
      <w:r>
        <w:rPr>
          <w:rFonts w:hint="eastAsia" w:ascii="仿宋" w:hAnsi="仿宋" w:eastAsia="仿宋" w:cs="仿宋"/>
          <w:color w:val="auto"/>
          <w:szCs w:val="24"/>
          <w:highlight w:val="none"/>
          <w:u w:val="single"/>
          <w:lang w:val="en-US" w:eastAsia="zh-CN"/>
        </w:rPr>
        <w:t xml:space="preserve">            </w:t>
      </w:r>
      <w:r>
        <w:rPr>
          <w:rFonts w:hint="eastAsia" w:ascii="仿宋" w:hAnsi="仿宋" w:eastAsia="仿宋" w:cs="仿宋"/>
          <w:color w:val="auto"/>
          <w:szCs w:val="24"/>
          <w:highlight w:val="none"/>
          <w:u w:val="single"/>
        </w:rPr>
        <w:t xml:space="preserve"> </w:t>
      </w:r>
    </w:p>
    <w:p w14:paraId="0962CAF4">
      <w:pPr>
        <w:shd w:val="clear"/>
        <w:spacing w:line="480" w:lineRule="exact"/>
        <w:ind w:left="210" w:leftChars="100"/>
        <w:rPr>
          <w:rFonts w:hint="eastAsia" w:ascii="仿宋" w:hAnsi="仿宋" w:eastAsia="仿宋" w:cs="仿宋"/>
          <w:color w:val="auto"/>
          <w:highlight w:val="none"/>
          <w:u w:val="single"/>
        </w:rPr>
      </w:pPr>
      <w:r>
        <w:rPr>
          <w:rFonts w:hint="eastAsia" w:ascii="仿宋" w:hAnsi="仿宋" w:eastAsia="仿宋" w:cs="仿宋"/>
          <w:color w:val="auto"/>
          <w:szCs w:val="24"/>
          <w:highlight w:val="none"/>
        </w:rPr>
        <w:t>日 期：</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p>
    <w:p w14:paraId="3EDD6D5F">
      <w:pPr>
        <w:shd w:val="clear" w:color="auto" w:fill="auto"/>
        <w:spacing w:line="312" w:lineRule="auto"/>
        <w:ind w:firstLine="420" w:firstLineChars="200"/>
        <w:rPr>
          <w:rFonts w:hint="eastAsia" w:ascii="仿宋" w:hAnsi="仿宋" w:eastAsia="仿宋" w:cs="仿宋"/>
          <w:color w:val="auto"/>
          <w:kern w:val="0"/>
          <w:highlight w:val="none"/>
        </w:rPr>
      </w:pPr>
    </w:p>
    <w:p w14:paraId="0EF867B3">
      <w:pPr>
        <w:jc w:val="center"/>
        <w:rPr>
          <w:rFonts w:hint="eastAsia" w:ascii="Arial" w:hAnsi="Arial" w:eastAsia="宋体" w:cs="Times New Roman"/>
          <w:b/>
          <w:bCs/>
          <w:color w:val="auto"/>
          <w:sz w:val="28"/>
          <w:szCs w:val="32"/>
          <w:highlight w:val="none"/>
          <w:lang w:val="en-US" w:eastAsia="zh-CN" w:bidi="ar-SA"/>
        </w:rPr>
      </w:pPr>
      <w:r>
        <w:rPr>
          <w:rFonts w:hint="eastAsia" w:ascii="Arial" w:hAnsi="Arial" w:eastAsia="宋体" w:cs="Times New Roman"/>
          <w:b/>
          <w:bCs/>
          <w:color w:val="auto"/>
          <w:sz w:val="28"/>
          <w:szCs w:val="32"/>
          <w:highlight w:val="none"/>
          <w:lang w:val="en-US" w:eastAsia="zh-CN" w:bidi="ar-SA"/>
        </w:rPr>
        <w:br w:type="page"/>
      </w:r>
    </w:p>
    <w:bookmarkEnd w:id="364"/>
    <w:bookmarkEnd w:id="365"/>
    <w:bookmarkEnd w:id="366"/>
    <w:bookmarkEnd w:id="367"/>
    <w:bookmarkEnd w:id="368"/>
    <w:bookmarkEnd w:id="369"/>
    <w:bookmarkEnd w:id="370"/>
    <w:bookmarkEnd w:id="371"/>
    <w:p w14:paraId="4EEBA0B1">
      <w:pPr>
        <w:pStyle w:val="4"/>
        <w:bidi w:val="0"/>
        <w:rPr>
          <w:rFonts w:hint="default"/>
          <w:highlight w:val="none"/>
          <w:lang w:val="en-US" w:eastAsia="zh-CN"/>
        </w:rPr>
      </w:pPr>
      <w:bookmarkStart w:id="372" w:name="_Toc447"/>
      <w:bookmarkStart w:id="373" w:name="_Toc17663"/>
      <w:bookmarkStart w:id="374" w:name="_Toc18434"/>
      <w:bookmarkStart w:id="375" w:name="_Toc4166"/>
      <w:bookmarkStart w:id="376" w:name="_Toc2955"/>
      <w:bookmarkStart w:id="377" w:name="_Toc20245"/>
      <w:bookmarkStart w:id="378" w:name="_Toc21725"/>
      <w:bookmarkStart w:id="379" w:name="_Toc24145"/>
      <w:bookmarkStart w:id="380" w:name="_Toc27494"/>
      <w:bookmarkStart w:id="381" w:name="_Toc7209"/>
      <w:bookmarkStart w:id="382" w:name="_Toc6854"/>
      <w:r>
        <w:rPr>
          <w:rFonts w:hint="eastAsia"/>
          <w:highlight w:val="none"/>
          <w:lang w:val="en-US" w:eastAsia="zh-CN"/>
        </w:rPr>
        <w:t>三、法定代表人身份证明及法定代表人授权委托书</w:t>
      </w:r>
      <w:bookmarkEnd w:id="372"/>
    </w:p>
    <w:p w14:paraId="0C01F216">
      <w:pPr>
        <w:widowControl/>
        <w:shd w:val="clear"/>
        <w:spacing w:before="120" w:after="120" w:afterAutospacing="1" w:line="360" w:lineRule="auto"/>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法定代表人身份证明</w:t>
      </w:r>
    </w:p>
    <w:p w14:paraId="39E00675">
      <w:pPr>
        <w:shd w:val="clea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5BEC89CD">
      <w:pPr>
        <w:shd w:val="clea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 位 性 质：</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00CF2497">
      <w:pPr>
        <w:shd w:val="clea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    址：</w:t>
      </w:r>
      <w:r>
        <w:rPr>
          <w:rFonts w:hint="eastAsia" w:ascii="宋体" w:hAnsi="宋体" w:eastAsia="宋体" w:cs="宋体"/>
          <w:color w:val="auto"/>
          <w:kern w:val="0"/>
          <w:sz w:val="24"/>
          <w:szCs w:val="24"/>
          <w:highlight w:val="none"/>
          <w:u w:val="single"/>
        </w:rPr>
        <w:t xml:space="preserve">                                 </w:t>
      </w:r>
    </w:p>
    <w:p w14:paraId="54F022A0">
      <w:pPr>
        <w:shd w:val="clea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2B8C964D">
      <w:pPr>
        <w:shd w:val="clea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经营期限：</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42AD4CEC">
      <w:pPr>
        <w:shd w:val="clea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姓名：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性别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年龄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职务系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rPr>
        <w:t xml:space="preserve">               </w:t>
      </w:r>
      <w:r>
        <w:rPr>
          <w:rFonts w:hint="eastAsia" w:ascii="宋体" w:hAnsi="宋体" w:eastAsia="宋体" w:cs="宋体"/>
          <w:color w:val="auto"/>
          <w:kern w:val="0"/>
          <w:sz w:val="24"/>
          <w:szCs w:val="24"/>
          <w:highlight w:val="none"/>
        </w:rPr>
        <w:t>的法定代表人。</w:t>
      </w:r>
    </w:p>
    <w:p w14:paraId="7848FE1E">
      <w:pPr>
        <w:shd w:val="clear"/>
        <w:adjustRightInd w:val="0"/>
        <w:spacing w:line="360" w:lineRule="auto"/>
        <w:ind w:firstLine="480" w:firstLineChars="200"/>
        <w:rPr>
          <w:rFonts w:hint="eastAsia" w:ascii="宋体" w:hAnsi="宋体" w:eastAsia="宋体" w:cs="宋体"/>
          <w:color w:val="auto"/>
          <w:kern w:val="0"/>
          <w:sz w:val="24"/>
          <w:szCs w:val="24"/>
          <w:highlight w:val="none"/>
        </w:rPr>
      </w:pPr>
    </w:p>
    <w:p w14:paraId="1837C197">
      <w:pPr>
        <w:shd w:val="clea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14:paraId="5DC39546">
      <w:pPr>
        <w:shd w:val="clear"/>
        <w:adjustRightInd w:val="0"/>
        <w:spacing w:line="360" w:lineRule="auto"/>
        <w:ind w:firstLine="480" w:firstLineChars="200"/>
        <w:rPr>
          <w:rFonts w:hint="eastAsia" w:ascii="宋体" w:hAnsi="宋体" w:eastAsia="宋体" w:cs="宋体"/>
          <w:color w:val="auto"/>
          <w:kern w:val="0"/>
          <w:sz w:val="24"/>
          <w:szCs w:val="24"/>
          <w:highlight w:val="none"/>
        </w:rPr>
      </w:pPr>
    </w:p>
    <w:p w14:paraId="5C400EBA">
      <w:pPr>
        <w:shd w:val="clear"/>
        <w:adjustRightInd w:val="0"/>
        <w:spacing w:line="360" w:lineRule="auto"/>
        <w:ind w:firstLine="480" w:firstLineChars="200"/>
        <w:rPr>
          <w:rFonts w:hint="eastAsia" w:ascii="宋体" w:hAnsi="宋体" w:eastAsia="宋体" w:cs="宋体"/>
          <w:color w:val="auto"/>
          <w:kern w:val="0"/>
          <w:sz w:val="24"/>
          <w:szCs w:val="24"/>
          <w:highlight w:val="none"/>
        </w:rPr>
      </w:pPr>
    </w:p>
    <w:p w14:paraId="5C6BEA12">
      <w:pPr>
        <w:shd w:val="clea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rPr>
        <w:t xml:space="preserve">： </w:t>
      </w:r>
      <w:r>
        <w:rPr>
          <w:rFonts w:hint="eastAsia" w:ascii="宋体" w:hAnsi="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（盖章）</w:t>
      </w:r>
    </w:p>
    <w:p w14:paraId="04FFF530">
      <w:pPr>
        <w:shd w:val="clear"/>
        <w:adjustRightInd w:val="0"/>
        <w:spacing w:line="360" w:lineRule="auto"/>
        <w:ind w:firstLine="480" w:firstLineChars="200"/>
        <w:rPr>
          <w:rFonts w:hint="eastAsia" w:ascii="宋体" w:hAnsi="宋体" w:eastAsia="宋体" w:cs="宋体"/>
          <w:color w:val="auto"/>
          <w:kern w:val="0"/>
          <w:sz w:val="24"/>
          <w:szCs w:val="24"/>
          <w:highlight w:val="none"/>
        </w:rPr>
      </w:pPr>
    </w:p>
    <w:p w14:paraId="681A810E">
      <w:pPr>
        <w:shd w:val="clear"/>
        <w:adjustRightInd w:val="0"/>
        <w:spacing w:line="360" w:lineRule="auto"/>
        <w:ind w:firstLine="480" w:firstLineChars="200"/>
        <w:rPr>
          <w:rFonts w:hint="eastAsia" w:ascii="宋体" w:hAnsi="宋体" w:eastAsia="宋体" w:cs="宋体"/>
          <w:color w:val="auto"/>
          <w:kern w:val="0"/>
          <w:sz w:val="24"/>
          <w:szCs w:val="24"/>
          <w:highlight w:val="none"/>
        </w:rPr>
      </w:pPr>
    </w:p>
    <w:p w14:paraId="58C41E3D">
      <w:pPr>
        <w:shd w:val="clear"/>
        <w:adjustRightInd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lang w:val="en-US"/>
        </w:rPr>
        <w:t xml:space="preserve">                                            </w:t>
      </w:r>
      <w:r>
        <w:rPr>
          <w:rFonts w:hint="eastAsia" w:ascii="宋体" w:hAnsi="宋体" w:eastAsia="宋体" w:cs="宋体"/>
          <w:color w:val="auto"/>
          <w:kern w:val="0"/>
          <w:sz w:val="24"/>
          <w:szCs w:val="24"/>
          <w:highlight w:val="none"/>
        </w:rPr>
        <w:t>年    月    日</w:t>
      </w:r>
    </w:p>
    <w:p w14:paraId="70DE2E6D">
      <w:pPr>
        <w:shd w:val="clea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p>
    <w:p w14:paraId="5BF5642B">
      <w:pPr>
        <w:shd w:val="clear"/>
        <w:adjustRightInd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8"/>
          <w:szCs w:val="28"/>
          <w:highlight w:val="none"/>
        </w:rPr>
        <w:t>法定代表人授权委托书</w:t>
      </w:r>
    </w:p>
    <w:p w14:paraId="134714E7">
      <w:pPr>
        <w:shd w:val="clear"/>
        <w:adjustRightInd w:val="0"/>
        <w:spacing w:line="360" w:lineRule="auto"/>
        <w:rPr>
          <w:rFonts w:hint="eastAsia" w:ascii="宋体" w:hAnsi="宋体" w:eastAsia="宋体" w:cs="宋体"/>
          <w:b/>
          <w:color w:val="auto"/>
          <w:kern w:val="0"/>
          <w:sz w:val="24"/>
          <w:szCs w:val="24"/>
          <w:highlight w:val="none"/>
        </w:rPr>
      </w:pPr>
      <w:r>
        <w:rPr>
          <w:rFonts w:hint="eastAsia" w:ascii="宋体" w:hAnsi="宋体" w:cs="宋体"/>
          <w:b/>
          <w:color w:val="auto"/>
          <w:kern w:val="0"/>
          <w:sz w:val="24"/>
          <w:szCs w:val="24"/>
          <w:highlight w:val="none"/>
          <w:lang w:eastAsia="zh-CN"/>
        </w:rPr>
        <w:t>亿诚建设项目管理有限公司</w:t>
      </w:r>
      <w:r>
        <w:rPr>
          <w:rFonts w:hint="eastAsia" w:ascii="宋体" w:hAnsi="宋体" w:eastAsia="宋体" w:cs="宋体"/>
          <w:b/>
          <w:color w:val="auto"/>
          <w:kern w:val="0"/>
          <w:sz w:val="24"/>
          <w:szCs w:val="24"/>
          <w:highlight w:val="none"/>
        </w:rPr>
        <w:t>：</w:t>
      </w:r>
    </w:p>
    <w:p w14:paraId="58EB63E1">
      <w:pPr>
        <w:shd w:val="clear"/>
        <w:adjustRightInd w:val="0"/>
        <w:spacing w:line="360" w:lineRule="auto"/>
        <w:ind w:firstLine="64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注册于</w:t>
      </w:r>
      <w:r>
        <w:rPr>
          <w:rFonts w:hint="eastAsia" w:ascii="宋体" w:hAnsi="宋体" w:eastAsia="宋体" w:cs="宋体"/>
          <w:color w:val="auto"/>
          <w:kern w:val="0"/>
          <w:sz w:val="24"/>
          <w:szCs w:val="24"/>
          <w:highlight w:val="none"/>
          <w:u w:val="single"/>
        </w:rPr>
        <w:t>（工商行政管理局名称）</w:t>
      </w:r>
      <w:r>
        <w:rPr>
          <w:rFonts w:hint="eastAsia" w:ascii="宋体" w:hAnsi="宋体" w:eastAsia="宋体" w:cs="宋体"/>
          <w:color w:val="auto"/>
          <w:kern w:val="0"/>
          <w:sz w:val="24"/>
          <w:szCs w:val="24"/>
          <w:highlight w:val="none"/>
        </w:rPr>
        <w:t>之</w:t>
      </w:r>
      <w:r>
        <w:rPr>
          <w:rFonts w:hint="eastAsia" w:ascii="宋体" w:hAnsi="宋体" w:eastAsia="宋体" w:cs="宋体"/>
          <w:color w:val="auto"/>
          <w:kern w:val="0"/>
          <w:sz w:val="24"/>
          <w:szCs w:val="24"/>
          <w:highlight w:val="none"/>
          <w:u w:val="single"/>
        </w:rPr>
        <w:t>（供应商全称）</w:t>
      </w:r>
      <w:r>
        <w:rPr>
          <w:rFonts w:hint="eastAsia" w:ascii="宋体" w:hAnsi="宋体" w:eastAsia="宋体" w:cs="宋体"/>
          <w:color w:val="auto"/>
          <w:kern w:val="0"/>
          <w:sz w:val="24"/>
          <w:szCs w:val="24"/>
          <w:highlight w:val="none"/>
        </w:rPr>
        <w:t>法人代表</w:t>
      </w:r>
      <w:r>
        <w:rPr>
          <w:rFonts w:hint="eastAsia" w:ascii="宋体" w:hAnsi="宋体" w:eastAsia="宋体" w:cs="宋体"/>
          <w:color w:val="auto"/>
          <w:kern w:val="0"/>
          <w:sz w:val="24"/>
          <w:szCs w:val="24"/>
          <w:highlight w:val="none"/>
          <w:u w:val="single"/>
        </w:rPr>
        <w:t>（姓名、职务）</w:t>
      </w:r>
      <w:r>
        <w:rPr>
          <w:rFonts w:hint="eastAsia" w:ascii="宋体" w:hAnsi="宋体" w:eastAsia="宋体" w:cs="宋体"/>
          <w:color w:val="auto"/>
          <w:kern w:val="0"/>
          <w:sz w:val="24"/>
          <w:szCs w:val="24"/>
          <w:highlight w:val="none"/>
        </w:rPr>
        <w:t>授权</w:t>
      </w:r>
      <w:r>
        <w:rPr>
          <w:rFonts w:hint="eastAsia" w:ascii="宋体" w:hAnsi="宋体" w:eastAsia="宋体" w:cs="宋体"/>
          <w:color w:val="auto"/>
          <w:kern w:val="0"/>
          <w:sz w:val="24"/>
          <w:szCs w:val="24"/>
          <w:highlight w:val="none"/>
          <w:u w:val="single"/>
        </w:rPr>
        <w:t>（被授权人姓名、职务）</w:t>
      </w:r>
      <w:r>
        <w:rPr>
          <w:rFonts w:hint="eastAsia" w:ascii="宋体" w:hAnsi="宋体" w:eastAsia="宋体" w:cs="宋体"/>
          <w:color w:val="auto"/>
          <w:kern w:val="0"/>
          <w:sz w:val="24"/>
          <w:szCs w:val="24"/>
          <w:highlight w:val="none"/>
        </w:rPr>
        <w:t>为本公司的合法代理人，就</w:t>
      </w:r>
      <w:r>
        <w:rPr>
          <w:rFonts w:hint="eastAsia" w:ascii="宋体" w:hAnsi="宋体" w:eastAsia="宋体" w:cs="宋体"/>
          <w:color w:val="auto"/>
          <w:kern w:val="0"/>
          <w:sz w:val="24"/>
          <w:szCs w:val="24"/>
          <w:highlight w:val="none"/>
          <w:u w:val="single"/>
        </w:rPr>
        <w:t>（项目名称）</w:t>
      </w:r>
      <w:r>
        <w:rPr>
          <w:rFonts w:hint="eastAsia" w:ascii="宋体" w:hAnsi="宋体" w:eastAsia="宋体" w:cs="宋体"/>
          <w:color w:val="auto"/>
          <w:kern w:val="0"/>
          <w:sz w:val="24"/>
          <w:szCs w:val="24"/>
          <w:highlight w:val="none"/>
        </w:rPr>
        <w:t>的</w:t>
      </w:r>
      <w:r>
        <w:rPr>
          <w:rFonts w:hint="eastAsia" w:ascii="宋体" w:hAnsi="宋体" w:cs="宋体"/>
          <w:color w:val="auto"/>
          <w:kern w:val="0"/>
          <w:sz w:val="24"/>
          <w:szCs w:val="24"/>
          <w:highlight w:val="none"/>
          <w:lang w:eastAsia="zh-CN"/>
        </w:rPr>
        <w:t>谈判</w:t>
      </w:r>
      <w:r>
        <w:rPr>
          <w:rFonts w:hint="eastAsia" w:ascii="宋体" w:hAnsi="宋体" w:eastAsia="宋体" w:cs="宋体"/>
          <w:color w:val="auto"/>
          <w:kern w:val="0"/>
          <w:sz w:val="24"/>
          <w:szCs w:val="24"/>
          <w:highlight w:val="none"/>
        </w:rPr>
        <w:t>及合同的执行和完成，以本公司的名义处理一切与之有关的事宜。</w:t>
      </w:r>
    </w:p>
    <w:p w14:paraId="2C73DE8F">
      <w:pPr>
        <w:shd w:val="clear"/>
        <w:adjustRightInd w:val="0"/>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附：被授权人姓名：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性别：</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年龄：</w:t>
      </w:r>
      <w:r>
        <w:rPr>
          <w:rFonts w:hint="eastAsia" w:ascii="宋体" w:hAnsi="宋体" w:eastAsia="宋体" w:cs="宋体"/>
          <w:color w:val="auto"/>
          <w:kern w:val="0"/>
          <w:sz w:val="24"/>
          <w:szCs w:val="24"/>
          <w:highlight w:val="none"/>
          <w:u w:val="single"/>
        </w:rPr>
        <w:t xml:space="preserve">        </w:t>
      </w:r>
    </w:p>
    <w:p w14:paraId="0EA1423E">
      <w:pPr>
        <w:shd w:val="clear"/>
        <w:adjustRightInd w:val="0"/>
        <w:spacing w:line="360" w:lineRule="auto"/>
        <w:ind w:firstLine="63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    务：</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u w:val="single"/>
        </w:rPr>
        <w:t xml:space="preserve">             </w:t>
      </w:r>
    </w:p>
    <w:p w14:paraId="695DF569">
      <w:pPr>
        <w:shd w:val="clear"/>
        <w:adjustRightInd w:val="0"/>
        <w:spacing w:line="360" w:lineRule="auto"/>
        <w:ind w:firstLine="63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通讯地址：</w:t>
      </w:r>
      <w:r>
        <w:rPr>
          <w:rFonts w:hint="eastAsia" w:ascii="宋体" w:hAnsi="宋体" w:eastAsia="宋体" w:cs="宋体"/>
          <w:color w:val="auto"/>
          <w:kern w:val="0"/>
          <w:sz w:val="24"/>
          <w:szCs w:val="24"/>
          <w:highlight w:val="none"/>
          <w:u w:val="single"/>
        </w:rPr>
        <w:t xml:space="preserve">                                      </w:t>
      </w:r>
    </w:p>
    <w:p w14:paraId="5D436348">
      <w:pPr>
        <w:shd w:val="clear"/>
        <w:adjustRightInd w:val="0"/>
        <w:spacing w:line="360" w:lineRule="auto"/>
        <w:ind w:firstLine="63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邮政编码：</w:t>
      </w:r>
      <w:r>
        <w:rPr>
          <w:rFonts w:hint="eastAsia" w:ascii="宋体" w:hAnsi="宋体" w:eastAsia="宋体" w:cs="宋体"/>
          <w:color w:val="auto"/>
          <w:kern w:val="0"/>
          <w:sz w:val="24"/>
          <w:szCs w:val="24"/>
          <w:highlight w:val="none"/>
          <w:u w:val="single"/>
        </w:rPr>
        <w:t xml:space="preserve">                                      </w:t>
      </w:r>
    </w:p>
    <w:p w14:paraId="0D6BE1AC">
      <w:pPr>
        <w:shd w:val="clear"/>
        <w:adjustRightInd w:val="0"/>
        <w:spacing w:line="360" w:lineRule="auto"/>
        <w:ind w:firstLine="63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电    话：</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传真：</w:t>
      </w:r>
      <w:r>
        <w:rPr>
          <w:rFonts w:hint="eastAsia" w:ascii="宋体" w:hAnsi="宋体" w:eastAsia="宋体" w:cs="宋体"/>
          <w:color w:val="auto"/>
          <w:kern w:val="0"/>
          <w:sz w:val="24"/>
          <w:szCs w:val="24"/>
          <w:highlight w:val="none"/>
          <w:u w:val="single"/>
        </w:rPr>
        <w:t xml:space="preserve">           </w:t>
      </w:r>
    </w:p>
    <w:p w14:paraId="3921E1F2">
      <w:pPr>
        <w:shd w:val="clear"/>
        <w:adjustRightIn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法定代表人及授权代表身份证复印件</w:t>
      </w:r>
    </w:p>
    <w:tbl>
      <w:tblPr>
        <w:tblStyle w:val="2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83"/>
        <w:gridCol w:w="4877"/>
      </w:tblGrid>
      <w:tr w14:paraId="3BBC5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100" w:hRule="atLeast"/>
        </w:trPr>
        <w:tc>
          <w:tcPr>
            <w:tcW w:w="2551" w:type="pct"/>
            <w:tcBorders>
              <w:top w:val="single" w:color="auto" w:sz="6" w:space="0"/>
              <w:left w:val="single" w:color="auto" w:sz="6" w:space="0"/>
              <w:bottom w:val="single" w:color="auto" w:sz="6" w:space="0"/>
              <w:right w:val="single" w:color="auto" w:sz="6" w:space="0"/>
            </w:tcBorders>
            <w:vAlign w:val="center"/>
          </w:tcPr>
          <w:p w14:paraId="46979119">
            <w:pPr>
              <w:shd w:val="clear"/>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2448" w:type="pct"/>
            <w:tcBorders>
              <w:top w:val="single" w:color="auto" w:sz="6" w:space="0"/>
              <w:left w:val="single" w:color="auto" w:sz="6" w:space="0"/>
              <w:bottom w:val="single" w:color="auto" w:sz="6" w:space="0"/>
              <w:right w:val="single" w:color="auto" w:sz="6" w:space="0"/>
            </w:tcBorders>
            <w:vAlign w:val="center"/>
          </w:tcPr>
          <w:p w14:paraId="103CF13D">
            <w:pPr>
              <w:shd w:val="clear"/>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授权代表身份证复印件</w:t>
            </w:r>
          </w:p>
        </w:tc>
      </w:tr>
      <w:tr w14:paraId="3C444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2551" w:type="pct"/>
            <w:tcBorders>
              <w:top w:val="single" w:color="auto" w:sz="6" w:space="0"/>
              <w:left w:val="single" w:color="auto" w:sz="6" w:space="0"/>
              <w:bottom w:val="single" w:color="auto" w:sz="6" w:space="0"/>
              <w:right w:val="single" w:color="auto" w:sz="6" w:space="0"/>
            </w:tcBorders>
            <w:vAlign w:val="center"/>
          </w:tcPr>
          <w:p w14:paraId="46DF6B93">
            <w:pPr>
              <w:shd w:val="clear"/>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2448" w:type="pct"/>
            <w:tcBorders>
              <w:top w:val="single" w:color="auto" w:sz="6" w:space="0"/>
              <w:left w:val="single" w:color="auto" w:sz="6" w:space="0"/>
              <w:bottom w:val="single" w:color="auto" w:sz="6" w:space="0"/>
              <w:right w:val="single" w:color="auto" w:sz="6" w:space="0"/>
            </w:tcBorders>
            <w:vAlign w:val="center"/>
          </w:tcPr>
          <w:p w14:paraId="0F2E628A">
            <w:pPr>
              <w:shd w:val="clear"/>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授权代表身份证复印件</w:t>
            </w:r>
          </w:p>
        </w:tc>
      </w:tr>
    </w:tbl>
    <w:p w14:paraId="2A2EABED">
      <w:pPr>
        <w:shd w:val="clear"/>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74A67C7D">
      <w:pPr>
        <w:shd w:val="clear"/>
        <w:adjustRightInd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                         法定代表人</w:t>
      </w:r>
    </w:p>
    <w:p w14:paraId="221C85A5">
      <w:pPr>
        <w:shd w:val="clear"/>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（公章）：                     （签字或盖章）：</w:t>
      </w:r>
    </w:p>
    <w:p w14:paraId="092028F4">
      <w:pPr>
        <w:shd w:val="clear"/>
        <w:adjustRightInd w:val="0"/>
        <w:spacing w:line="360" w:lineRule="auto"/>
        <w:ind w:firstLine="63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本授权有效期：    年    月   日至     年   月   日</w:t>
      </w:r>
    </w:p>
    <w:p w14:paraId="144BE325">
      <w:pPr>
        <w:rPr>
          <w:rFonts w:hint="eastAsia" w:ascii="宋体" w:hAnsi="Times New Roman" w:cs="Times New Roman"/>
          <w:color w:val="auto"/>
          <w:kern w:val="0"/>
          <w:sz w:val="24"/>
          <w:szCs w:val="20"/>
          <w:highlight w:val="none"/>
          <w:lang w:val="en-US" w:eastAsia="zh-CN"/>
        </w:rPr>
      </w:pPr>
      <w:r>
        <w:rPr>
          <w:rFonts w:hint="eastAsia" w:ascii="宋体" w:hAnsi="Times New Roman" w:cs="Times New Roman"/>
          <w:color w:val="auto"/>
          <w:kern w:val="0"/>
          <w:sz w:val="24"/>
          <w:szCs w:val="20"/>
          <w:highlight w:val="none"/>
          <w:lang w:val="en-US" w:eastAsia="zh-CN"/>
        </w:rPr>
        <w:br w:type="page"/>
      </w:r>
    </w:p>
    <w:p w14:paraId="584BB93C">
      <w:pPr>
        <w:pStyle w:val="4"/>
        <w:bidi w:val="0"/>
        <w:rPr>
          <w:rFonts w:hint="eastAsia"/>
          <w:highlight w:val="none"/>
          <w:lang w:val="en-US" w:eastAsia="zh-CN"/>
        </w:rPr>
      </w:pPr>
      <w:bookmarkStart w:id="383" w:name="_Toc1269"/>
      <w:bookmarkStart w:id="384" w:name="_Toc21418"/>
      <w:bookmarkStart w:id="385" w:name="_Toc21695"/>
      <w:bookmarkStart w:id="386" w:name="_Toc30617"/>
      <w:r>
        <w:rPr>
          <w:rFonts w:hint="eastAsia"/>
          <w:highlight w:val="none"/>
          <w:lang w:val="en-US" w:eastAsia="zh-CN"/>
        </w:rPr>
        <w:t>四、供应商参加政府采购活动承诺书</w:t>
      </w:r>
      <w:bookmarkEnd w:id="373"/>
      <w:bookmarkEnd w:id="374"/>
      <w:bookmarkEnd w:id="375"/>
      <w:bookmarkEnd w:id="376"/>
      <w:bookmarkEnd w:id="377"/>
      <w:bookmarkEnd w:id="378"/>
      <w:bookmarkEnd w:id="379"/>
      <w:bookmarkEnd w:id="383"/>
      <w:bookmarkEnd w:id="384"/>
      <w:bookmarkEnd w:id="385"/>
      <w:bookmarkEnd w:id="386"/>
    </w:p>
    <w:p w14:paraId="00D7ACD8">
      <w:pPr>
        <w:keepNext/>
        <w:keepLines/>
        <w:widowControl w:val="0"/>
        <w:tabs>
          <w:tab w:val="left" w:pos="1008"/>
          <w:tab w:val="left" w:pos="1218"/>
        </w:tabs>
        <w:bidi w:val="0"/>
        <w:spacing w:before="60" w:beforeLines="0" w:line="360" w:lineRule="auto"/>
        <w:ind w:left="1008" w:hanging="1008"/>
        <w:jc w:val="center"/>
        <w:outlineLvl w:val="4"/>
        <w:rPr>
          <w:rFonts w:hint="eastAsia" w:ascii="Arial Unicode MS" w:hAnsi="Arial Unicode MS" w:eastAsia="宋体" w:cs="Times New Roman"/>
          <w:bCs/>
          <w:color w:val="auto"/>
          <w:kern w:val="2"/>
          <w:sz w:val="28"/>
          <w:szCs w:val="28"/>
          <w:highlight w:val="none"/>
          <w:lang w:val="en-US" w:eastAsia="zh-CN" w:bidi="ar-SA"/>
        </w:rPr>
      </w:pPr>
      <w:bookmarkStart w:id="387" w:name="_Toc2382"/>
      <w:bookmarkStart w:id="388" w:name="_Toc14796"/>
      <w:bookmarkStart w:id="389" w:name="_Toc19249"/>
      <w:bookmarkStart w:id="390" w:name="_Toc22982"/>
      <w:r>
        <w:rPr>
          <w:rFonts w:hint="eastAsia" w:ascii="Arial Unicode MS" w:hAnsi="Arial Unicode MS" w:eastAsia="宋体" w:cs="Times New Roman"/>
          <w:bCs/>
          <w:color w:val="auto"/>
          <w:kern w:val="2"/>
          <w:sz w:val="28"/>
          <w:szCs w:val="28"/>
          <w:highlight w:val="none"/>
          <w:lang w:val="en-US" w:eastAsia="zh-CN" w:bidi="ar-SA"/>
        </w:rPr>
        <w:t>商业贿赂承诺书Ⅰ</w:t>
      </w:r>
      <w:bookmarkEnd w:id="387"/>
      <w:bookmarkEnd w:id="388"/>
      <w:bookmarkEnd w:id="389"/>
      <w:bookmarkEnd w:id="390"/>
    </w:p>
    <w:p w14:paraId="45351C54">
      <w:pPr>
        <w:shd w:val="clear"/>
        <w:spacing w:beforeAutospacing="0" w:line="360" w:lineRule="auto"/>
        <w:ind w:firstLine="600" w:firstLineChars="25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为响应党中央、国务院关于治理政府采购领域商业贿赂行为的号召，我公司在此庄严承诺：</w:t>
      </w:r>
    </w:p>
    <w:p w14:paraId="1536343E">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1、在参与政府采购活动中遵纪守法、诚信经营、公平竞标。</w:t>
      </w:r>
    </w:p>
    <w:p w14:paraId="49C2B4CD">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2、不向政府采购单位、采购代理机构和政府采购评审专家进行任何形式的商业贿赂以谋取交易机会。</w:t>
      </w:r>
    </w:p>
    <w:p w14:paraId="4C5E21F1">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3、不向政府采购代理机构和采购单位提供虚假资质文件或采用虚假应标方式参与政府采购市场竞争并谋取中标。</w:t>
      </w:r>
    </w:p>
    <w:p w14:paraId="4C1A5295">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4、不采取“围标、陪标”等商业欺诈手段获得政府采购订单。</w:t>
      </w:r>
    </w:p>
    <w:p w14:paraId="4CB69E00">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5、不采取不正当手段诋毁、排挤其他</w:t>
      </w:r>
      <w:r>
        <w:rPr>
          <w:rFonts w:hint="eastAsia" w:ascii="宋体" w:hAnsi="宋体" w:cs="宋体"/>
          <w:color w:val="auto"/>
          <w:kern w:val="0"/>
          <w:sz w:val="24"/>
          <w:szCs w:val="28"/>
          <w:highlight w:val="none"/>
          <w:lang w:eastAsia="zh-CN"/>
        </w:rPr>
        <w:t>供应商</w:t>
      </w:r>
      <w:r>
        <w:rPr>
          <w:rFonts w:hint="eastAsia" w:ascii="宋体" w:hAnsi="宋体" w:eastAsia="宋体" w:cs="宋体"/>
          <w:color w:val="auto"/>
          <w:kern w:val="0"/>
          <w:sz w:val="24"/>
          <w:szCs w:val="28"/>
          <w:highlight w:val="none"/>
        </w:rPr>
        <w:t>。</w:t>
      </w:r>
    </w:p>
    <w:p w14:paraId="2FBA5B14">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6、不在提供商品和服务时“偷梁换柱、以次充好”损害采购单位的合法权益。</w:t>
      </w:r>
    </w:p>
    <w:p w14:paraId="1876790F">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7、不与采购单位、采购代理机构政府采购评审专家或其它</w:t>
      </w:r>
      <w:r>
        <w:rPr>
          <w:rFonts w:hint="eastAsia" w:ascii="宋体" w:hAnsi="宋体" w:cs="宋体"/>
          <w:color w:val="auto"/>
          <w:kern w:val="0"/>
          <w:sz w:val="24"/>
          <w:szCs w:val="28"/>
          <w:highlight w:val="none"/>
          <w:lang w:eastAsia="zh-CN"/>
        </w:rPr>
        <w:t>供应商</w:t>
      </w:r>
      <w:r>
        <w:rPr>
          <w:rFonts w:hint="eastAsia" w:ascii="宋体" w:hAnsi="宋体" w:eastAsia="宋体" w:cs="宋体"/>
          <w:color w:val="auto"/>
          <w:kern w:val="0"/>
          <w:sz w:val="24"/>
          <w:szCs w:val="28"/>
          <w:highlight w:val="none"/>
        </w:rPr>
        <w:t>恶意串通，进行质疑和投诉，维护政府采购市场秩序。</w:t>
      </w:r>
    </w:p>
    <w:p w14:paraId="699B7E72">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8、尊重和接受政府采购监督管理部门的监督和政府采购代理机构招标采购要求，承担因违约行为给采购单位造成的损失。</w:t>
      </w:r>
    </w:p>
    <w:p w14:paraId="1C1A17BC">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9、不发生其他有悖于政府采购公开、公平、公正和诚信原则的行为。</w:t>
      </w:r>
    </w:p>
    <w:p w14:paraId="37E101BC">
      <w:pPr>
        <w:shd w:val="clear"/>
        <w:spacing w:line="360" w:lineRule="auto"/>
        <w:ind w:firstLine="480" w:firstLineChars="200"/>
        <w:rPr>
          <w:rFonts w:hint="eastAsia" w:ascii="宋体" w:hAnsi="宋体" w:eastAsia="宋体" w:cs="宋体"/>
          <w:color w:val="auto"/>
          <w:kern w:val="0"/>
          <w:sz w:val="24"/>
          <w:szCs w:val="28"/>
          <w:highlight w:val="none"/>
        </w:rPr>
      </w:pPr>
    </w:p>
    <w:p w14:paraId="1C216D43">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承诺单位：（盖章）</w:t>
      </w:r>
    </w:p>
    <w:p w14:paraId="1AAB55F3">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全权代表：（签字）</w:t>
      </w:r>
    </w:p>
    <w:p w14:paraId="1D931760">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地址：                              邮编：</w:t>
      </w:r>
    </w:p>
    <w:p w14:paraId="76C38BFE">
      <w:pPr>
        <w:shd w:val="clear"/>
        <w:spacing w:line="360" w:lineRule="auto"/>
        <w:ind w:firstLine="480" w:firstLineChars="200"/>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电话：</w:t>
      </w:r>
    </w:p>
    <w:p w14:paraId="115B542A">
      <w:pPr>
        <w:shd w:val="clear"/>
        <w:spacing w:line="360" w:lineRule="auto"/>
        <w:ind w:right="480" w:firstLine="360" w:firstLineChars="150"/>
        <w:jc w:val="center"/>
        <w:rPr>
          <w:rFonts w:hint="eastAsia" w:ascii="宋体" w:hAnsi="宋体" w:eastAsia="宋体" w:cs="宋体"/>
          <w:color w:val="auto"/>
          <w:kern w:val="0"/>
          <w:sz w:val="24"/>
          <w:szCs w:val="28"/>
          <w:highlight w:val="none"/>
        </w:rPr>
      </w:pPr>
      <w:r>
        <w:rPr>
          <w:rFonts w:hint="eastAsia" w:ascii="宋体" w:hAnsi="宋体" w:eastAsia="宋体" w:cs="宋体"/>
          <w:color w:val="auto"/>
          <w:kern w:val="0"/>
          <w:sz w:val="24"/>
          <w:szCs w:val="28"/>
          <w:highlight w:val="none"/>
        </w:rPr>
        <w:t xml:space="preserve">                                                 年  月  日</w:t>
      </w:r>
    </w:p>
    <w:p w14:paraId="1E1A1E07">
      <w:pPr>
        <w:pStyle w:val="4"/>
        <w:bidi w:val="0"/>
        <w:rPr>
          <w:rFonts w:hint="eastAsia" w:ascii="Arial" w:hAnsi="Arial" w:eastAsia="宋体" w:cs="Times New Roman"/>
          <w:b/>
          <w:bCs/>
          <w:color w:val="auto"/>
          <w:sz w:val="28"/>
          <w:szCs w:val="32"/>
          <w:highlight w:val="none"/>
          <w:lang w:val="en-US" w:eastAsia="zh-CN" w:bidi="ar-SA"/>
        </w:rPr>
      </w:pPr>
      <w:r>
        <w:rPr>
          <w:rFonts w:hint="eastAsia" w:ascii="宋体" w:hAnsi="宋体" w:eastAsia="宋体" w:cs="宋体"/>
          <w:b/>
          <w:color w:val="auto"/>
          <w:kern w:val="0"/>
          <w:sz w:val="32"/>
          <w:szCs w:val="32"/>
          <w:highlight w:val="none"/>
        </w:rPr>
        <w:br w:type="page"/>
      </w:r>
      <w:bookmarkStart w:id="391" w:name="_Toc2509"/>
      <w:bookmarkStart w:id="392" w:name="_Toc21260"/>
      <w:bookmarkStart w:id="393" w:name="_Toc8050"/>
      <w:bookmarkStart w:id="394" w:name="_Toc14859"/>
      <w:bookmarkStart w:id="395" w:name="_Toc559"/>
      <w:bookmarkStart w:id="396" w:name="_Toc28541"/>
      <w:bookmarkStart w:id="397" w:name="_Toc8523"/>
      <w:bookmarkStart w:id="398" w:name="_Toc23997"/>
      <w:bookmarkStart w:id="399" w:name="_Toc10755"/>
      <w:bookmarkStart w:id="400" w:name="_Toc630"/>
      <w:bookmarkStart w:id="401" w:name="_Toc7824"/>
      <w:bookmarkStart w:id="402" w:name="_Toc9973"/>
      <w:bookmarkStart w:id="403" w:name="_Toc11774"/>
      <w:r>
        <w:rPr>
          <w:rFonts w:hint="eastAsia" w:ascii="Arial" w:hAnsi="Arial" w:eastAsia="宋体" w:cs="Times New Roman"/>
          <w:b/>
          <w:bCs/>
          <w:color w:val="auto"/>
          <w:sz w:val="28"/>
          <w:szCs w:val="32"/>
          <w:highlight w:val="none"/>
          <w:lang w:val="en-US" w:eastAsia="zh-CN" w:bidi="ar-SA"/>
        </w:rPr>
        <w:t>五、偏离表</w:t>
      </w:r>
      <w:bookmarkEnd w:id="391"/>
      <w:bookmarkEnd w:id="392"/>
      <w:bookmarkEnd w:id="393"/>
      <w:bookmarkEnd w:id="394"/>
      <w:bookmarkEnd w:id="395"/>
      <w:bookmarkEnd w:id="396"/>
      <w:bookmarkEnd w:id="397"/>
      <w:bookmarkEnd w:id="398"/>
      <w:bookmarkEnd w:id="399"/>
      <w:bookmarkEnd w:id="400"/>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0"/>
        <w:gridCol w:w="1990"/>
        <w:gridCol w:w="1992"/>
        <w:gridCol w:w="1993"/>
        <w:gridCol w:w="1993"/>
      </w:tblGrid>
      <w:tr w14:paraId="066D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649C7336">
            <w:pPr>
              <w:shd w:val="clear"/>
              <w:spacing w:before="120" w:beforeLines="50" w:after="120" w:afterLines="50"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1990" w:type="dxa"/>
            <w:noWrap w:val="0"/>
            <w:vAlign w:val="center"/>
          </w:tcPr>
          <w:p w14:paraId="30AA3EB4">
            <w:pPr>
              <w:shd w:val="clear"/>
              <w:spacing w:before="120" w:beforeLines="50" w:after="120" w:afterLines="50"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谈判</w:t>
            </w:r>
            <w:r>
              <w:rPr>
                <w:rFonts w:hint="eastAsia" w:ascii="宋体" w:hAnsi="宋体" w:eastAsia="宋体" w:cs="宋体"/>
                <w:color w:val="auto"/>
                <w:kern w:val="0"/>
                <w:sz w:val="24"/>
                <w:szCs w:val="24"/>
                <w:highlight w:val="none"/>
              </w:rPr>
              <w:t>文件要求</w:t>
            </w:r>
          </w:p>
        </w:tc>
        <w:tc>
          <w:tcPr>
            <w:tcW w:w="1992" w:type="dxa"/>
            <w:noWrap w:val="0"/>
            <w:vAlign w:val="center"/>
          </w:tcPr>
          <w:p w14:paraId="5AD67F85">
            <w:pPr>
              <w:shd w:val="clear"/>
              <w:spacing w:before="120" w:beforeLines="50" w:after="120" w:afterLines="50" w:line="360" w:lineRule="auto"/>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响应文件响应条款</w:t>
            </w:r>
          </w:p>
        </w:tc>
        <w:tc>
          <w:tcPr>
            <w:tcW w:w="1993" w:type="dxa"/>
            <w:noWrap w:val="0"/>
            <w:vAlign w:val="center"/>
          </w:tcPr>
          <w:p w14:paraId="762FE998">
            <w:pPr>
              <w:spacing w:before="78" w:line="360" w:lineRule="auto"/>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spacing w:val="-4"/>
                <w:sz w:val="24"/>
                <w:szCs w:val="24"/>
              </w:rPr>
              <w:t>偏离程度</w:t>
            </w:r>
          </w:p>
        </w:tc>
        <w:tc>
          <w:tcPr>
            <w:tcW w:w="1993" w:type="dxa"/>
            <w:noWrap w:val="0"/>
            <w:vAlign w:val="center"/>
          </w:tcPr>
          <w:p w14:paraId="454FC2F5">
            <w:pPr>
              <w:spacing w:before="198" w:line="360" w:lineRule="auto"/>
              <w:jc w:val="center"/>
              <w:rPr>
                <w:rFonts w:hint="eastAsia" w:ascii="宋体" w:hAnsi="宋体" w:eastAsia="宋体" w:cs="宋体"/>
                <w:b w:val="0"/>
                <w:bCs w:val="0"/>
                <w:sz w:val="24"/>
                <w:szCs w:val="24"/>
              </w:rPr>
            </w:pPr>
            <w:r>
              <w:rPr>
                <w:rFonts w:hint="eastAsia" w:ascii="宋体" w:hAnsi="宋体" w:eastAsia="宋体" w:cs="宋体"/>
                <w:b w:val="0"/>
                <w:bCs w:val="0"/>
                <w:spacing w:val="-4"/>
                <w:sz w:val="24"/>
                <w:szCs w:val="24"/>
              </w:rPr>
              <w:t>偏离简述</w:t>
            </w:r>
          </w:p>
          <w:p w14:paraId="1B17E3EC">
            <w:pPr>
              <w:spacing w:before="214" w:line="360" w:lineRule="auto"/>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spacing w:val="-2"/>
                <w:sz w:val="24"/>
                <w:szCs w:val="24"/>
              </w:rPr>
              <w:t>或相关证明材料</w:t>
            </w:r>
          </w:p>
        </w:tc>
      </w:tr>
      <w:tr w14:paraId="6181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1E231982">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99" w:type="pct"/>
            <w:noWrap w:val="0"/>
            <w:vAlign w:val="center"/>
          </w:tcPr>
          <w:p w14:paraId="0F3423AB">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42938A89">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1D080AA6">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608CDC90">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r w14:paraId="3698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34DDD51C">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99" w:type="pct"/>
            <w:noWrap w:val="0"/>
            <w:vAlign w:val="center"/>
          </w:tcPr>
          <w:p w14:paraId="2828D519">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25619432">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5CDC3AD6">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511D446C">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r w14:paraId="6EE3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63DA66AC">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99" w:type="pct"/>
            <w:noWrap w:val="0"/>
            <w:vAlign w:val="center"/>
          </w:tcPr>
          <w:p w14:paraId="5E621C03">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0B494DC2">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5196F5CB">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04C8DBA7">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r w14:paraId="3AB7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2B70B1A2">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99" w:type="pct"/>
            <w:noWrap w:val="0"/>
            <w:vAlign w:val="center"/>
          </w:tcPr>
          <w:p w14:paraId="24EF8B59">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047E674A">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3714262C">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63419B8A">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r w14:paraId="5B107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55FCF614">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999" w:type="pct"/>
            <w:noWrap w:val="0"/>
            <w:vAlign w:val="center"/>
          </w:tcPr>
          <w:p w14:paraId="297174B9">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03245AC1">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1383709A">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5857F446">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r w14:paraId="7D5A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179E1C0A">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999" w:type="pct"/>
            <w:noWrap w:val="0"/>
            <w:vAlign w:val="center"/>
          </w:tcPr>
          <w:p w14:paraId="50B3BCD3">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1487F38B">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46E63D78">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35D4746B">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r w14:paraId="3228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71B51E0E">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999" w:type="pct"/>
            <w:noWrap w:val="0"/>
            <w:vAlign w:val="center"/>
          </w:tcPr>
          <w:p w14:paraId="0D4234C5">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7EB4D36C">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1CAEA131">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3E9B1F64">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r w14:paraId="1798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32F07CFE">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999" w:type="pct"/>
            <w:noWrap w:val="0"/>
            <w:vAlign w:val="center"/>
          </w:tcPr>
          <w:p w14:paraId="062DCD93">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7BBF0CE5">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41FD50EB">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6C78A74D">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r w14:paraId="1194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23B20E6C">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999" w:type="pct"/>
            <w:noWrap w:val="0"/>
            <w:vAlign w:val="center"/>
          </w:tcPr>
          <w:p w14:paraId="6CA908F6">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71327287">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5EBBB802">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6DFA89CC">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r w14:paraId="414D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78DAA65E">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999" w:type="pct"/>
            <w:noWrap w:val="0"/>
            <w:vAlign w:val="center"/>
          </w:tcPr>
          <w:p w14:paraId="03386B71">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3C006A88">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5A9A6819">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c>
          <w:tcPr>
            <w:tcW w:w="1000" w:type="pct"/>
            <w:noWrap w:val="0"/>
            <w:vAlign w:val="center"/>
          </w:tcPr>
          <w:p w14:paraId="236F79AE">
            <w:pPr>
              <w:shd w:val="clear"/>
              <w:spacing w:before="120" w:beforeLines="50" w:after="120" w:afterLines="50" w:line="0" w:lineRule="atLeast"/>
              <w:ind w:firstLine="0" w:firstLineChars="0"/>
              <w:jc w:val="center"/>
              <w:rPr>
                <w:rFonts w:hint="eastAsia" w:ascii="宋体" w:hAnsi="宋体" w:eastAsia="宋体" w:cs="宋体"/>
                <w:color w:val="auto"/>
                <w:kern w:val="0"/>
                <w:sz w:val="24"/>
                <w:szCs w:val="24"/>
                <w:highlight w:val="none"/>
              </w:rPr>
            </w:pPr>
          </w:p>
        </w:tc>
      </w:tr>
    </w:tbl>
    <w:p w14:paraId="52FCC110">
      <w:pPr>
        <w:widowControl/>
        <w:shd w:val="clear"/>
        <w:spacing w:line="480" w:lineRule="auto"/>
        <w:ind w:firstLine="210"/>
        <w:rPr>
          <w:rFonts w:hint="eastAsia" w:ascii="宋体" w:hAnsi="宋体" w:cs="宋体"/>
          <w:color w:val="auto"/>
          <w:kern w:val="0"/>
          <w:sz w:val="24"/>
          <w:szCs w:val="24"/>
          <w:highlight w:val="none"/>
          <w:lang w:eastAsia="zh-CN"/>
        </w:rPr>
      </w:pPr>
    </w:p>
    <w:p w14:paraId="2AC96512">
      <w:pPr>
        <w:widowControl/>
        <w:shd w:val="clear"/>
        <w:spacing w:line="360" w:lineRule="auto"/>
        <w:ind w:firstLine="222" w:firstLineChars="100"/>
        <w:rPr>
          <w:rFonts w:hint="eastAsia" w:ascii="宋体" w:hAnsi="宋体" w:cs="宋体"/>
          <w:color w:val="auto"/>
          <w:spacing w:val="1"/>
          <w:kern w:val="0"/>
          <w:sz w:val="22"/>
          <w:szCs w:val="22"/>
          <w:highlight w:val="none"/>
          <w:lang w:eastAsia="zh-CN"/>
        </w:rPr>
      </w:pPr>
      <w:r>
        <w:rPr>
          <w:rFonts w:hint="eastAsia" w:ascii="宋体" w:hAnsi="宋体" w:cs="宋体"/>
          <w:color w:val="auto"/>
          <w:spacing w:val="1"/>
          <w:kern w:val="0"/>
          <w:sz w:val="22"/>
          <w:szCs w:val="22"/>
          <w:highlight w:val="none"/>
          <w:lang w:eastAsia="zh-CN"/>
        </w:rPr>
        <w:t>备注：1、填写此表时以“</w:t>
      </w:r>
      <w:r>
        <w:rPr>
          <w:rFonts w:hint="eastAsia" w:ascii="宋体" w:hAnsi="宋体" w:cs="宋体"/>
          <w:color w:val="auto"/>
          <w:spacing w:val="1"/>
          <w:kern w:val="0"/>
          <w:sz w:val="22"/>
          <w:szCs w:val="22"/>
          <w:highlight w:val="none"/>
          <w:lang w:val="en-US" w:eastAsia="zh-CN"/>
        </w:rPr>
        <w:t>采购</w:t>
      </w:r>
      <w:r>
        <w:rPr>
          <w:rFonts w:hint="eastAsia" w:ascii="宋体" w:hAnsi="宋体" w:cs="宋体"/>
          <w:color w:val="auto"/>
          <w:spacing w:val="1"/>
          <w:kern w:val="0"/>
          <w:sz w:val="22"/>
          <w:szCs w:val="22"/>
          <w:highlight w:val="none"/>
          <w:lang w:eastAsia="zh-CN"/>
        </w:rPr>
        <w:t>内容及采购要求”各条款为基本响应要求，满足</w:t>
      </w:r>
      <w:r>
        <w:rPr>
          <w:rFonts w:hint="eastAsia" w:ascii="宋体" w:hAnsi="宋体" w:cs="宋体"/>
          <w:color w:val="auto"/>
          <w:spacing w:val="1"/>
          <w:kern w:val="0"/>
          <w:sz w:val="22"/>
          <w:szCs w:val="22"/>
          <w:highlight w:val="none"/>
          <w:lang w:val="en-US" w:eastAsia="zh-CN"/>
        </w:rPr>
        <w:t>谈判</w:t>
      </w:r>
      <w:r>
        <w:rPr>
          <w:rFonts w:hint="eastAsia" w:ascii="宋体" w:hAnsi="宋体" w:cs="宋体"/>
          <w:color w:val="auto"/>
          <w:spacing w:val="1"/>
          <w:kern w:val="0"/>
          <w:sz w:val="22"/>
          <w:szCs w:val="22"/>
          <w:highlight w:val="none"/>
          <w:lang w:eastAsia="zh-CN"/>
        </w:rPr>
        <w:t>文件要求的，“偏离程度”注明“0”，无需填写“偏离简述”项。超出、不满足</w:t>
      </w:r>
      <w:r>
        <w:rPr>
          <w:rFonts w:hint="eastAsia" w:ascii="宋体" w:hAnsi="宋体" w:cs="宋体"/>
          <w:color w:val="auto"/>
          <w:spacing w:val="1"/>
          <w:kern w:val="0"/>
          <w:sz w:val="22"/>
          <w:szCs w:val="22"/>
          <w:highlight w:val="none"/>
          <w:lang w:val="en-US" w:eastAsia="zh-CN"/>
        </w:rPr>
        <w:t>谈判</w:t>
      </w:r>
      <w:r>
        <w:rPr>
          <w:rFonts w:hint="eastAsia" w:ascii="宋体" w:hAnsi="宋体" w:cs="宋体"/>
          <w:color w:val="auto"/>
          <w:spacing w:val="1"/>
          <w:kern w:val="0"/>
          <w:sz w:val="22"/>
          <w:szCs w:val="22"/>
          <w:highlight w:val="none"/>
          <w:lang w:eastAsia="zh-CN"/>
        </w:rPr>
        <w:t>文件要求的，列出“+”、“-”偏差，并在“偏离简述”项做出详细说明；如果“偏离程度”项未填写，将视为该项指标未响应。</w:t>
      </w:r>
    </w:p>
    <w:p w14:paraId="49928BE3">
      <w:pPr>
        <w:widowControl/>
        <w:shd w:val="clear"/>
        <w:spacing w:line="360" w:lineRule="auto"/>
        <w:ind w:firstLine="222" w:firstLineChars="100"/>
        <w:rPr>
          <w:rFonts w:hint="eastAsia" w:ascii="宋体" w:hAnsi="宋体" w:cs="宋体"/>
          <w:color w:val="auto"/>
          <w:spacing w:val="1"/>
          <w:kern w:val="0"/>
          <w:sz w:val="22"/>
          <w:szCs w:val="22"/>
          <w:highlight w:val="none"/>
          <w:lang w:eastAsia="zh-CN"/>
        </w:rPr>
      </w:pPr>
      <w:r>
        <w:rPr>
          <w:rFonts w:hint="eastAsia" w:ascii="宋体" w:hAnsi="宋体" w:cs="宋体"/>
          <w:color w:val="auto"/>
          <w:spacing w:val="1"/>
          <w:kern w:val="0"/>
          <w:sz w:val="22"/>
          <w:szCs w:val="22"/>
          <w:highlight w:val="none"/>
          <w:lang w:eastAsia="zh-CN"/>
        </w:rPr>
        <w:t>2、“响应文件响应条款”必须与响应文件中提供的证明材料的实质性响应情况相一致。若在评审环节发现该项与响应文件证明材料的实质性响应情况不一致，按无效响应处理。</w:t>
      </w:r>
      <w:bookmarkStart w:id="511" w:name="_GoBack"/>
      <w:bookmarkEnd w:id="511"/>
    </w:p>
    <w:p w14:paraId="25BA1028">
      <w:pPr>
        <w:widowControl/>
        <w:shd w:val="clear"/>
        <w:spacing w:line="600" w:lineRule="auto"/>
        <w:ind w:firstLine="3146" w:firstLineChars="1300"/>
        <w:rPr>
          <w:rFonts w:hint="eastAsia" w:ascii="宋体" w:hAnsi="宋体" w:cs="宋体"/>
          <w:color w:val="auto"/>
          <w:spacing w:val="1"/>
          <w:kern w:val="0"/>
          <w:sz w:val="24"/>
          <w:szCs w:val="24"/>
          <w:highlight w:val="none"/>
          <w:lang w:eastAsia="zh-CN"/>
        </w:rPr>
      </w:pPr>
    </w:p>
    <w:p w14:paraId="3D93D80D">
      <w:pPr>
        <w:widowControl/>
        <w:shd w:val="clear"/>
        <w:spacing w:line="600" w:lineRule="auto"/>
        <w:ind w:firstLine="3146" w:firstLineChars="1300"/>
        <w:rPr>
          <w:rFonts w:hint="eastAsia" w:ascii="宋体" w:hAnsi="宋体" w:eastAsia="宋体" w:cs="宋体"/>
          <w:color w:val="auto"/>
          <w:spacing w:val="1"/>
          <w:kern w:val="0"/>
          <w:sz w:val="24"/>
          <w:szCs w:val="24"/>
          <w:highlight w:val="none"/>
          <w:u w:val="none"/>
        </w:rPr>
      </w:pPr>
      <w:r>
        <w:rPr>
          <w:rFonts w:hint="eastAsia" w:ascii="宋体" w:hAnsi="宋体" w:cs="宋体"/>
          <w:color w:val="auto"/>
          <w:spacing w:val="1"/>
          <w:kern w:val="0"/>
          <w:sz w:val="24"/>
          <w:szCs w:val="24"/>
          <w:highlight w:val="none"/>
          <w:lang w:eastAsia="zh-CN"/>
        </w:rPr>
        <w:t>供应商</w:t>
      </w:r>
      <w:r>
        <w:rPr>
          <w:rFonts w:hint="eastAsia" w:ascii="宋体" w:hAnsi="宋体" w:eastAsia="宋体" w:cs="宋体"/>
          <w:color w:val="auto"/>
          <w:spacing w:val="1"/>
          <w:kern w:val="0"/>
          <w:sz w:val="24"/>
          <w:szCs w:val="24"/>
          <w:highlight w:val="none"/>
        </w:rPr>
        <w:t>：</w:t>
      </w:r>
      <w:r>
        <w:rPr>
          <w:rFonts w:hint="eastAsia" w:ascii="宋体" w:hAnsi="宋体" w:eastAsia="宋体" w:cs="宋体"/>
          <w:color w:val="auto"/>
          <w:spacing w:val="1"/>
          <w:kern w:val="0"/>
          <w:sz w:val="24"/>
          <w:szCs w:val="24"/>
          <w:highlight w:val="none"/>
          <w:u w:val="single"/>
        </w:rPr>
        <w:t xml:space="preserve">                    </w:t>
      </w:r>
      <w:r>
        <w:rPr>
          <w:rFonts w:hint="eastAsia" w:ascii="宋体" w:hAnsi="宋体" w:eastAsia="宋体" w:cs="宋体"/>
          <w:color w:val="auto"/>
          <w:spacing w:val="1"/>
          <w:kern w:val="0"/>
          <w:sz w:val="24"/>
          <w:szCs w:val="24"/>
          <w:highlight w:val="none"/>
          <w:u w:val="none"/>
        </w:rPr>
        <w:t>（盖单位公章）</w:t>
      </w:r>
    </w:p>
    <w:p w14:paraId="4EC52DB4">
      <w:pPr>
        <w:widowControl/>
        <w:shd w:val="clear"/>
        <w:spacing w:line="600" w:lineRule="auto"/>
        <w:ind w:firstLine="3146" w:firstLineChars="13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法定代表人或被授权人：</w:t>
      </w:r>
      <w:r>
        <w:rPr>
          <w:rFonts w:hint="eastAsia" w:ascii="宋体" w:hAnsi="宋体" w:eastAsia="宋体" w:cs="宋体"/>
          <w:color w:val="auto"/>
          <w:spacing w:val="1"/>
          <w:kern w:val="0"/>
          <w:sz w:val="24"/>
          <w:szCs w:val="24"/>
          <w:highlight w:val="none"/>
          <w:u w:val="single"/>
        </w:rPr>
        <w:t xml:space="preserve"> </w:t>
      </w:r>
      <w:r>
        <w:rPr>
          <w:rFonts w:hint="eastAsia" w:ascii="宋体" w:hAnsi="宋体" w:eastAsia="宋体" w:cs="宋体"/>
          <w:color w:val="auto"/>
          <w:spacing w:val="1"/>
          <w:kern w:val="0"/>
          <w:sz w:val="24"/>
          <w:szCs w:val="24"/>
          <w:highlight w:val="none"/>
          <w:u w:val="single"/>
          <w:lang w:val="en-US" w:eastAsia="zh-CN"/>
        </w:rPr>
        <w:t xml:space="preserve">      </w:t>
      </w:r>
      <w:r>
        <w:rPr>
          <w:rFonts w:hint="eastAsia" w:ascii="宋体" w:hAnsi="宋体" w:eastAsia="宋体" w:cs="宋体"/>
          <w:color w:val="auto"/>
          <w:spacing w:val="1"/>
          <w:kern w:val="0"/>
          <w:sz w:val="24"/>
          <w:szCs w:val="24"/>
          <w:highlight w:val="none"/>
          <w:u w:val="single"/>
        </w:rPr>
        <w:t xml:space="preserve">  </w:t>
      </w:r>
      <w:r>
        <w:rPr>
          <w:rFonts w:hint="eastAsia" w:ascii="宋体" w:hAnsi="宋体" w:eastAsia="宋体" w:cs="宋体"/>
          <w:color w:val="auto"/>
          <w:spacing w:val="1"/>
          <w:kern w:val="0"/>
          <w:sz w:val="24"/>
          <w:szCs w:val="24"/>
          <w:highlight w:val="none"/>
          <w:u w:val="none"/>
        </w:rPr>
        <w:t>（签字或盖章）</w:t>
      </w:r>
    </w:p>
    <w:p w14:paraId="23DB72B3">
      <w:pPr>
        <w:widowControl/>
        <w:shd w:val="clear"/>
        <w:spacing w:line="600" w:lineRule="auto"/>
        <w:ind w:left="420" w:leftChars="200" w:firstLine="6050" w:firstLineChars="25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年    月    日</w:t>
      </w:r>
    </w:p>
    <w:bookmarkEnd w:id="401"/>
    <w:bookmarkEnd w:id="402"/>
    <w:bookmarkEnd w:id="403"/>
    <w:p w14:paraId="488E1BE4">
      <w:pPr>
        <w:bidi w:val="0"/>
        <w:rPr>
          <w:rFonts w:hint="eastAsia" w:ascii="宋体" w:hAnsi="宋体" w:cs="宋体"/>
          <w:color w:val="auto"/>
          <w:kern w:val="0"/>
          <w:sz w:val="18"/>
          <w:szCs w:val="20"/>
          <w:highlight w:val="none"/>
        </w:rPr>
      </w:pPr>
      <w:bookmarkStart w:id="404" w:name="_Toc7528"/>
      <w:bookmarkStart w:id="405" w:name="_Toc26911"/>
      <w:bookmarkStart w:id="406" w:name="_Toc2465"/>
      <w:bookmarkStart w:id="407" w:name="_Toc23037"/>
      <w:bookmarkStart w:id="408" w:name="_Toc13876"/>
      <w:bookmarkStart w:id="409" w:name="_Toc8960"/>
      <w:bookmarkStart w:id="410" w:name="_Toc25361"/>
      <w:bookmarkStart w:id="411" w:name="_Toc2242"/>
      <w:bookmarkStart w:id="412" w:name="_Toc11347"/>
      <w:bookmarkStart w:id="413" w:name="_Toc16230"/>
      <w:r>
        <w:rPr>
          <w:rFonts w:ascii="Times New Roman" w:hAnsi="Times New Roman" w:cs="宋体"/>
          <w:b/>
          <w:color w:val="auto"/>
          <w:kern w:val="0"/>
          <w:sz w:val="24"/>
          <w:szCs w:val="20"/>
          <w:highlight w:val="none"/>
        </w:rPr>
        <w:t>附件</w:t>
      </w:r>
      <w:r>
        <w:rPr>
          <w:rFonts w:hint="eastAsia" w:ascii="Times New Roman" w:hAnsi="Times New Roman" w:cs="宋体"/>
          <w:b/>
          <w:color w:val="auto"/>
          <w:kern w:val="0"/>
          <w:sz w:val="24"/>
          <w:szCs w:val="20"/>
          <w:highlight w:val="none"/>
          <w:lang w:eastAsia="zh-CN"/>
        </w:rPr>
        <w:t>：</w:t>
      </w:r>
      <w:r>
        <w:rPr>
          <w:rFonts w:hint="eastAsia" w:ascii="宋体" w:hAnsi="宋体" w:eastAsia="宋体" w:cs="宋体"/>
          <w:b/>
          <w:bCs/>
          <w:color w:val="auto"/>
          <w:kern w:val="0"/>
          <w:sz w:val="24"/>
          <w:szCs w:val="22"/>
          <w:highlight w:val="none"/>
          <w:lang w:eastAsia="zh-CN"/>
        </w:rPr>
        <w:t>信用承诺上报操作指南</w:t>
      </w:r>
      <w:bookmarkEnd w:id="404"/>
      <w:bookmarkEnd w:id="405"/>
      <w:bookmarkEnd w:id="406"/>
      <w:bookmarkEnd w:id="407"/>
      <w:bookmarkEnd w:id="408"/>
      <w:bookmarkEnd w:id="409"/>
      <w:bookmarkEnd w:id="410"/>
      <w:bookmarkEnd w:id="411"/>
      <w:bookmarkEnd w:id="412"/>
      <w:bookmarkEnd w:id="413"/>
    </w:p>
    <w:p w14:paraId="5A1F9B3B">
      <w:pPr>
        <w:spacing w:line="360" w:lineRule="auto"/>
        <w:jc w:val="center"/>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drawing>
          <wp:inline distT="0" distB="0" distL="114300" distR="114300">
            <wp:extent cx="6144260" cy="3500755"/>
            <wp:effectExtent l="0" t="0" r="8890" b="44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6"/>
                    <a:stretch>
                      <a:fillRect/>
                    </a:stretch>
                  </pic:blipFill>
                  <pic:spPr>
                    <a:xfrm>
                      <a:off x="0" y="0"/>
                      <a:ext cx="6144260" cy="3500755"/>
                    </a:xfrm>
                    <a:prstGeom prst="rect">
                      <a:avLst/>
                    </a:prstGeom>
                    <a:noFill/>
                    <a:ln>
                      <a:noFill/>
                    </a:ln>
                  </pic:spPr>
                </pic:pic>
              </a:graphicData>
            </a:graphic>
          </wp:inline>
        </w:drawing>
      </w:r>
    </w:p>
    <w:p w14:paraId="44329911">
      <w:pPr>
        <w:spacing w:line="360" w:lineRule="auto"/>
        <w:jc w:val="center"/>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drawing>
          <wp:inline distT="0" distB="0" distL="114300" distR="114300">
            <wp:extent cx="6122035" cy="3421380"/>
            <wp:effectExtent l="0" t="0" r="12065" b="762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7"/>
                    <a:stretch>
                      <a:fillRect/>
                    </a:stretch>
                  </pic:blipFill>
                  <pic:spPr>
                    <a:xfrm>
                      <a:off x="0" y="0"/>
                      <a:ext cx="6122035" cy="3421380"/>
                    </a:xfrm>
                    <a:prstGeom prst="rect">
                      <a:avLst/>
                    </a:prstGeom>
                    <a:noFill/>
                    <a:ln>
                      <a:noFill/>
                    </a:ln>
                  </pic:spPr>
                </pic:pic>
              </a:graphicData>
            </a:graphic>
          </wp:inline>
        </w:drawing>
      </w:r>
      <w:r>
        <w:rPr>
          <w:rFonts w:ascii="Times New Roman" w:hAnsi="Times New Roman" w:eastAsia="宋体" w:cs="Times New Roman"/>
          <w:color w:val="auto"/>
          <w:kern w:val="0"/>
          <w:sz w:val="24"/>
          <w:szCs w:val="20"/>
          <w:highlight w:val="none"/>
        </w:rPr>
        <w:drawing>
          <wp:inline distT="0" distB="0" distL="114300" distR="114300">
            <wp:extent cx="6174740" cy="3482340"/>
            <wp:effectExtent l="0" t="0" r="16510" b="381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8"/>
                    <a:stretch>
                      <a:fillRect/>
                    </a:stretch>
                  </pic:blipFill>
                  <pic:spPr>
                    <a:xfrm>
                      <a:off x="0" y="0"/>
                      <a:ext cx="6174740" cy="3482340"/>
                    </a:xfrm>
                    <a:prstGeom prst="rect">
                      <a:avLst/>
                    </a:prstGeom>
                    <a:noFill/>
                    <a:ln>
                      <a:noFill/>
                    </a:ln>
                  </pic:spPr>
                </pic:pic>
              </a:graphicData>
            </a:graphic>
          </wp:inline>
        </w:drawing>
      </w:r>
    </w:p>
    <w:p w14:paraId="2C8BD449">
      <w:pPr>
        <w:spacing w:line="360" w:lineRule="auto"/>
        <w:jc w:val="both"/>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drawing>
          <wp:inline distT="0" distB="0" distL="114300" distR="114300">
            <wp:extent cx="6277610" cy="3558540"/>
            <wp:effectExtent l="0" t="0" r="8890" b="38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9"/>
                    <a:stretch>
                      <a:fillRect/>
                    </a:stretch>
                  </pic:blipFill>
                  <pic:spPr>
                    <a:xfrm>
                      <a:off x="0" y="0"/>
                      <a:ext cx="6277610" cy="3558540"/>
                    </a:xfrm>
                    <a:prstGeom prst="rect">
                      <a:avLst/>
                    </a:prstGeom>
                    <a:noFill/>
                    <a:ln>
                      <a:noFill/>
                    </a:ln>
                  </pic:spPr>
                </pic:pic>
              </a:graphicData>
            </a:graphic>
          </wp:inline>
        </w:drawing>
      </w:r>
      <w:r>
        <w:rPr>
          <w:rFonts w:ascii="Times New Roman" w:hAnsi="Times New Roman" w:eastAsia="宋体" w:cs="Times New Roman"/>
          <w:color w:val="auto"/>
          <w:kern w:val="0"/>
          <w:sz w:val="24"/>
          <w:szCs w:val="20"/>
          <w:highlight w:val="none"/>
        </w:rPr>
        <w:drawing>
          <wp:inline distT="0" distB="0" distL="114300" distR="114300">
            <wp:extent cx="6115050" cy="3458210"/>
            <wp:effectExtent l="0" t="0" r="0" b="889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0"/>
                    <a:stretch>
                      <a:fillRect/>
                    </a:stretch>
                  </pic:blipFill>
                  <pic:spPr>
                    <a:xfrm>
                      <a:off x="0" y="0"/>
                      <a:ext cx="6115050" cy="3458210"/>
                    </a:xfrm>
                    <a:prstGeom prst="rect">
                      <a:avLst/>
                    </a:prstGeom>
                    <a:noFill/>
                    <a:ln>
                      <a:noFill/>
                    </a:ln>
                  </pic:spPr>
                </pic:pic>
              </a:graphicData>
            </a:graphic>
          </wp:inline>
        </w:drawing>
      </w:r>
    </w:p>
    <w:p w14:paraId="08B4F785">
      <w:pPr>
        <w:spacing w:line="360" w:lineRule="auto"/>
        <w:jc w:val="both"/>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drawing>
          <wp:inline distT="0" distB="0" distL="114300" distR="114300">
            <wp:extent cx="6145530" cy="3465830"/>
            <wp:effectExtent l="0" t="0" r="7620"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1"/>
                    <a:stretch>
                      <a:fillRect/>
                    </a:stretch>
                  </pic:blipFill>
                  <pic:spPr>
                    <a:xfrm>
                      <a:off x="0" y="0"/>
                      <a:ext cx="6145530" cy="3465830"/>
                    </a:xfrm>
                    <a:prstGeom prst="rect">
                      <a:avLst/>
                    </a:prstGeom>
                    <a:noFill/>
                    <a:ln>
                      <a:noFill/>
                    </a:ln>
                  </pic:spPr>
                </pic:pic>
              </a:graphicData>
            </a:graphic>
          </wp:inline>
        </w:drawing>
      </w:r>
      <w:r>
        <w:rPr>
          <w:rFonts w:ascii="Times New Roman" w:hAnsi="Times New Roman" w:eastAsia="宋体" w:cs="Times New Roman"/>
          <w:color w:val="auto"/>
          <w:kern w:val="0"/>
          <w:sz w:val="24"/>
          <w:szCs w:val="20"/>
          <w:highlight w:val="none"/>
        </w:rPr>
        <w:drawing>
          <wp:inline distT="0" distB="0" distL="114300" distR="114300">
            <wp:extent cx="6174740" cy="3503930"/>
            <wp:effectExtent l="0" t="0" r="16510"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6174740" cy="3503930"/>
                    </a:xfrm>
                    <a:prstGeom prst="rect">
                      <a:avLst/>
                    </a:prstGeom>
                    <a:noFill/>
                    <a:ln>
                      <a:noFill/>
                    </a:ln>
                  </pic:spPr>
                </pic:pic>
              </a:graphicData>
            </a:graphic>
          </wp:inline>
        </w:drawing>
      </w:r>
    </w:p>
    <w:p w14:paraId="4CFE556C">
      <w:pPr>
        <w:spacing w:line="360" w:lineRule="auto"/>
        <w:jc w:val="center"/>
        <w:rPr>
          <w:rFonts w:ascii="Times New Roman" w:hAnsi="Times New Roman" w:eastAsia="宋体" w:cs="Times New Roman"/>
          <w:color w:val="auto"/>
          <w:kern w:val="0"/>
          <w:sz w:val="24"/>
          <w:szCs w:val="20"/>
          <w:highlight w:val="none"/>
        </w:rPr>
      </w:pPr>
      <w:r>
        <w:rPr>
          <w:rFonts w:ascii="Times New Roman" w:hAnsi="Times New Roman" w:eastAsia="宋体" w:cs="Times New Roman"/>
          <w:color w:val="auto"/>
          <w:kern w:val="0"/>
          <w:sz w:val="24"/>
          <w:szCs w:val="20"/>
          <w:highlight w:val="none"/>
        </w:rPr>
        <w:drawing>
          <wp:inline distT="0" distB="0" distL="114300" distR="114300">
            <wp:extent cx="6265545" cy="3557270"/>
            <wp:effectExtent l="0" t="0" r="1905" b="508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3"/>
                    <a:stretch>
                      <a:fillRect/>
                    </a:stretch>
                  </pic:blipFill>
                  <pic:spPr>
                    <a:xfrm>
                      <a:off x="0" y="0"/>
                      <a:ext cx="6265545" cy="3557270"/>
                    </a:xfrm>
                    <a:prstGeom prst="rect">
                      <a:avLst/>
                    </a:prstGeom>
                    <a:noFill/>
                    <a:ln>
                      <a:noFill/>
                    </a:ln>
                  </pic:spPr>
                </pic:pic>
              </a:graphicData>
            </a:graphic>
          </wp:inline>
        </w:drawing>
      </w:r>
      <w:r>
        <w:rPr>
          <w:rFonts w:ascii="Times New Roman" w:hAnsi="Times New Roman" w:eastAsia="宋体" w:cs="Times New Roman"/>
          <w:color w:val="auto"/>
          <w:kern w:val="0"/>
          <w:sz w:val="24"/>
          <w:szCs w:val="20"/>
          <w:highlight w:val="none"/>
        </w:rPr>
        <w:drawing>
          <wp:inline distT="0" distB="0" distL="114300" distR="114300">
            <wp:extent cx="6090920" cy="3427730"/>
            <wp:effectExtent l="0" t="0" r="5080" b="127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4"/>
                    <a:stretch>
                      <a:fillRect/>
                    </a:stretch>
                  </pic:blipFill>
                  <pic:spPr>
                    <a:xfrm>
                      <a:off x="0" y="0"/>
                      <a:ext cx="6090920" cy="3427730"/>
                    </a:xfrm>
                    <a:prstGeom prst="rect">
                      <a:avLst/>
                    </a:prstGeom>
                    <a:noFill/>
                    <a:ln>
                      <a:noFill/>
                    </a:ln>
                  </pic:spPr>
                </pic:pic>
              </a:graphicData>
            </a:graphic>
          </wp:inline>
        </w:drawing>
      </w:r>
    </w:p>
    <w:p w14:paraId="224CADAC">
      <w:pPr>
        <w:spacing w:before="120" w:beforeLines="50" w:after="120" w:afterLines="50" w:line="0" w:lineRule="atLeast"/>
        <w:ind w:firstLine="0" w:firstLineChars="0"/>
        <w:jc w:val="center"/>
        <w:rPr>
          <w:rFonts w:hint="eastAsia" w:ascii="宋体" w:hAnsi="宋体" w:cs="宋体"/>
          <w:color w:val="auto"/>
          <w:kern w:val="0"/>
          <w:sz w:val="24"/>
          <w:szCs w:val="28"/>
          <w:highlight w:val="none"/>
        </w:rPr>
      </w:pPr>
      <w:r>
        <w:rPr>
          <w:rFonts w:ascii="Times New Roman" w:hAnsi="Times New Roman" w:eastAsia="宋体" w:cs="Times New Roman"/>
          <w:color w:val="auto"/>
          <w:kern w:val="0"/>
          <w:sz w:val="24"/>
          <w:szCs w:val="20"/>
          <w:highlight w:val="none"/>
        </w:rPr>
        <w:drawing>
          <wp:inline distT="0" distB="0" distL="114300" distR="114300">
            <wp:extent cx="6165215" cy="3450590"/>
            <wp:effectExtent l="0" t="0" r="6985" b="165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6165215" cy="3450590"/>
                    </a:xfrm>
                    <a:prstGeom prst="rect">
                      <a:avLst/>
                    </a:prstGeom>
                    <a:noFill/>
                    <a:ln>
                      <a:noFill/>
                    </a:ln>
                  </pic:spPr>
                </pic:pic>
              </a:graphicData>
            </a:graphic>
          </wp:inline>
        </w:drawing>
      </w:r>
      <w:r>
        <w:rPr>
          <w:rFonts w:ascii="Times New Roman" w:hAnsi="Times New Roman" w:eastAsia="宋体" w:cs="Times New Roman"/>
          <w:color w:val="auto"/>
          <w:kern w:val="0"/>
          <w:sz w:val="24"/>
          <w:szCs w:val="20"/>
          <w:highlight w:val="none"/>
        </w:rPr>
        <w:drawing>
          <wp:inline distT="0" distB="0" distL="114300" distR="114300">
            <wp:extent cx="8576310" cy="4838065"/>
            <wp:effectExtent l="0" t="0" r="635" b="1524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16"/>
                    <a:stretch>
                      <a:fillRect/>
                    </a:stretch>
                  </pic:blipFill>
                  <pic:spPr>
                    <a:xfrm rot="16200000">
                      <a:off x="0" y="0"/>
                      <a:ext cx="8576310" cy="4838065"/>
                    </a:xfrm>
                    <a:prstGeom prst="rect">
                      <a:avLst/>
                    </a:prstGeom>
                    <a:noFill/>
                    <a:ln>
                      <a:noFill/>
                    </a:ln>
                  </pic:spPr>
                </pic:pic>
              </a:graphicData>
            </a:graphic>
          </wp:inline>
        </w:drawing>
      </w:r>
    </w:p>
    <w:p w14:paraId="264730B3">
      <w:pPr>
        <w:rPr>
          <w:rFonts w:hint="eastAsia" w:ascii="宋体" w:hAnsi="宋体" w:cs="宋体"/>
          <w:color w:val="auto"/>
          <w:kern w:val="0"/>
          <w:sz w:val="40"/>
          <w:szCs w:val="40"/>
          <w:highlight w:val="none"/>
        </w:rPr>
      </w:pPr>
      <w:r>
        <w:rPr>
          <w:rFonts w:hint="eastAsia" w:ascii="宋体" w:hAnsi="宋体" w:cs="宋体"/>
          <w:color w:val="auto"/>
          <w:kern w:val="0"/>
          <w:sz w:val="40"/>
          <w:szCs w:val="40"/>
          <w:highlight w:val="none"/>
        </w:rPr>
        <w:br w:type="page"/>
      </w:r>
    </w:p>
    <w:p w14:paraId="365E6F1E">
      <w:pPr>
        <w:spacing w:afterAutospacing="0" w:line="560" w:lineRule="exact"/>
        <w:ind w:right="-2"/>
        <w:jc w:val="left"/>
        <w:outlineLvl w:val="1"/>
        <w:rPr>
          <w:rFonts w:hint="eastAsia" w:ascii="宋体" w:hAnsi="宋体" w:eastAsia="宋体" w:cs="宋体"/>
          <w:b/>
          <w:bCs/>
          <w:color w:val="auto"/>
          <w:kern w:val="0"/>
          <w:sz w:val="24"/>
          <w:szCs w:val="22"/>
          <w:highlight w:val="none"/>
          <w:lang w:val="en-US" w:eastAsia="zh-CN"/>
        </w:rPr>
      </w:pPr>
      <w:bookmarkStart w:id="414" w:name="_Toc15598"/>
      <w:bookmarkStart w:id="415" w:name="_Toc3821"/>
      <w:bookmarkStart w:id="416" w:name="_Toc14750"/>
      <w:bookmarkStart w:id="417" w:name="_Toc17332"/>
      <w:bookmarkStart w:id="418" w:name="_Toc9639"/>
      <w:bookmarkStart w:id="419" w:name="_Toc12507"/>
      <w:bookmarkStart w:id="420" w:name="_Toc9107"/>
      <w:bookmarkStart w:id="421" w:name="_Toc11163"/>
      <w:bookmarkStart w:id="422" w:name="_Toc15391"/>
      <w:bookmarkStart w:id="423" w:name="_Toc11943"/>
      <w:r>
        <w:rPr>
          <w:rFonts w:hint="eastAsia" w:ascii="宋体" w:hAnsi="宋体" w:eastAsia="宋体" w:cs="宋体"/>
          <w:b/>
          <w:bCs/>
          <w:color w:val="auto"/>
          <w:kern w:val="0"/>
          <w:sz w:val="24"/>
          <w:szCs w:val="22"/>
          <w:highlight w:val="none"/>
          <w:lang w:eastAsia="zh-CN"/>
        </w:rPr>
        <w:t>信用承诺上报</w:t>
      </w:r>
      <w:r>
        <w:rPr>
          <w:rFonts w:hint="eastAsia" w:ascii="宋体" w:hAnsi="宋体" w:eastAsia="宋体" w:cs="宋体"/>
          <w:b/>
          <w:bCs/>
          <w:color w:val="auto"/>
          <w:kern w:val="0"/>
          <w:sz w:val="24"/>
          <w:szCs w:val="22"/>
          <w:highlight w:val="none"/>
          <w:lang w:val="en-US" w:eastAsia="zh-CN"/>
        </w:rPr>
        <w:t>附件1</w:t>
      </w:r>
      <w:bookmarkEnd w:id="414"/>
      <w:bookmarkEnd w:id="415"/>
      <w:bookmarkEnd w:id="416"/>
      <w:bookmarkEnd w:id="417"/>
      <w:bookmarkEnd w:id="418"/>
      <w:bookmarkEnd w:id="419"/>
      <w:bookmarkEnd w:id="420"/>
      <w:bookmarkEnd w:id="421"/>
      <w:bookmarkEnd w:id="422"/>
      <w:bookmarkEnd w:id="423"/>
    </w:p>
    <w:p w14:paraId="47521350">
      <w:pPr>
        <w:bidi w:val="0"/>
        <w:spacing w:before="183" w:beforeLines="58" w:beforeAutospacing="0" w:after="234" w:afterLines="75" w:afterAutospacing="0"/>
        <w:jc w:val="center"/>
        <w:rPr>
          <w:rFonts w:hint="eastAsia"/>
          <w:b/>
          <w:bCs/>
          <w:sz w:val="36"/>
          <w:szCs w:val="36"/>
          <w:highlight w:val="none"/>
          <w:lang w:val="en-US" w:eastAsia="zh-CN"/>
        </w:rPr>
      </w:pPr>
      <w:bookmarkStart w:id="424" w:name="_Toc27868"/>
      <w:bookmarkStart w:id="425" w:name="_Toc13847"/>
      <w:bookmarkStart w:id="426" w:name="_Toc28021"/>
      <w:bookmarkStart w:id="427" w:name="_Toc4598"/>
      <w:bookmarkStart w:id="428" w:name="_Toc21297"/>
      <w:bookmarkStart w:id="429" w:name="_Toc18826"/>
      <w:bookmarkStart w:id="430" w:name="_Toc9664"/>
      <w:bookmarkStart w:id="431" w:name="_Toc6844"/>
      <w:bookmarkStart w:id="432" w:name="_Toc31372"/>
      <w:r>
        <w:rPr>
          <w:rFonts w:hint="eastAsia"/>
          <w:b/>
          <w:bCs/>
          <w:sz w:val="36"/>
          <w:szCs w:val="36"/>
          <w:highlight w:val="none"/>
          <w:lang w:val="en-US" w:eastAsia="zh-CN"/>
        </w:rPr>
        <w:t>榆林市政府采购服务类项目供应商信用承诺书</w:t>
      </w:r>
      <w:bookmarkEnd w:id="424"/>
      <w:bookmarkEnd w:id="425"/>
      <w:bookmarkEnd w:id="426"/>
      <w:bookmarkEnd w:id="427"/>
      <w:bookmarkEnd w:id="428"/>
      <w:bookmarkEnd w:id="429"/>
      <w:bookmarkEnd w:id="430"/>
    </w:p>
    <w:p w14:paraId="7D5B7221">
      <w:pPr>
        <w:widowControl w:val="0"/>
        <w:shd w:val="clear"/>
        <w:spacing w:beforeAutospacing="0"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市场主体名称：</w:t>
      </w:r>
    </w:p>
    <w:p w14:paraId="2D9E0AE3">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证件类型：统一社会信用代码</w:t>
      </w:r>
    </w:p>
    <w:p w14:paraId="2EFB8E5C">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证件号码：</w:t>
      </w:r>
    </w:p>
    <w:p w14:paraId="1EDD9290">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法人代表：</w:t>
      </w:r>
    </w:p>
    <w:p w14:paraId="130D9E02">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承诺有效期限：     年      月      日—         年      月      日</w:t>
      </w:r>
    </w:p>
    <w:p w14:paraId="411F0123">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承诺内容：</w:t>
      </w:r>
    </w:p>
    <w:p w14:paraId="33A30A34">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为维护公开、公平、公正的政府采购市场秩序，树立诚实守信的政府采购供应商形象，本单位自愿做出以下承诺：</w:t>
      </w:r>
    </w:p>
    <w:p w14:paraId="5FEB5C3D">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一、承诺本单位严格遵守国家法律、法规和规章，全面履行应尽的责任和义务，全面做到履约守信，具备《政府采购法》第二十二条第一款规定的条件;</w:t>
      </w:r>
    </w:p>
    <w:p w14:paraId="75C3D48D">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二、承诺本单位提供给注册登记部门、行业管理部门、司法部门、行业组织以及在政府采购活动中提交的所有资料均合法、真实、有效，无任何伪造、修改、虚假成份，并对所提供资料的真实性负责；</w:t>
      </w:r>
    </w:p>
    <w:p w14:paraId="007C33B7">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三、承诺本单位严格依法开展生产经营活动，主动接受行业监管，自愿接受依法开展的日常检查；违法失信经营后将自愿接受约束和惩戒，并依法承担相应责任；</w:t>
      </w:r>
    </w:p>
    <w:p w14:paraId="0D43E3AF">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四、承诺本单位自觉接受行政管理部门、行业组织、社会公众、新闻舆论的监督；</w:t>
      </w:r>
    </w:p>
    <w:p w14:paraId="59B2FD69">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五、承诺本单位自我约束、自我管理，重合同、守信用，不制假售假、商标侵权、虚假宣传、违约毁约、恶意逃债、偷税漏税、价格欺诈、垄断和不正当竞争，维护经营者、消费者的合法权益；</w:t>
      </w:r>
    </w:p>
    <w:p w14:paraId="6AD5D72D">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六、承诺本单位提出政府采购质疑和投诉坚持依法依规、诚实信用原则，在全国范围12个月内没有三次以上查无实据的政府采购投诉；</w:t>
      </w:r>
    </w:p>
    <w:p w14:paraId="57898D67">
      <w:pPr>
        <w:widowControl w:val="0"/>
        <w:shd w:val="clear"/>
        <w:spacing w:line="360" w:lineRule="auto"/>
        <w:ind w:firstLine="480" w:firstLineChars="200"/>
        <w:jc w:val="both"/>
        <w:rPr>
          <w:rFonts w:hint="eastAsia" w:ascii="宋体" w:hAnsi="宋体" w:eastAsia="宋体" w:cs="宋体"/>
          <w:color w:val="auto"/>
          <w:sz w:val="24"/>
          <w:szCs w:val="22"/>
          <w:highlight w:val="none"/>
          <w:u w:val="single"/>
          <w:lang w:val="en-US" w:eastAsia="zh-CN" w:bidi="ar-SA"/>
        </w:rPr>
      </w:pPr>
      <w:r>
        <w:rPr>
          <w:rFonts w:hint="eastAsia" w:ascii="宋体" w:hAnsi="宋体" w:eastAsia="宋体" w:cs="宋体"/>
          <w:color w:val="auto"/>
          <w:sz w:val="24"/>
          <w:szCs w:val="22"/>
          <w:highlight w:val="none"/>
          <w:lang w:val="en-US" w:eastAsia="zh-CN" w:bidi="ar-SA"/>
        </w:rPr>
        <w:t xml:space="preserve">七、根据政府采购相关法律法规的规定需要作出的其他承诺： </w:t>
      </w:r>
      <w:r>
        <w:rPr>
          <w:rFonts w:hint="eastAsia" w:ascii="宋体" w:hAnsi="宋体" w:eastAsia="宋体" w:cs="宋体"/>
          <w:color w:val="auto"/>
          <w:sz w:val="24"/>
          <w:szCs w:val="22"/>
          <w:highlight w:val="none"/>
          <w:u w:val="single"/>
          <w:lang w:val="en-US" w:eastAsia="zh-CN" w:bidi="ar-SA"/>
        </w:rPr>
        <w:t xml:space="preserve">                </w:t>
      </w:r>
    </w:p>
    <w:p w14:paraId="6C96DED6">
      <w:pPr>
        <w:widowControl w:val="0"/>
        <w:shd w:val="clear"/>
        <w:spacing w:line="360" w:lineRule="auto"/>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u w:val="single"/>
          <w:lang w:val="en-US" w:eastAsia="zh-CN" w:bidi="ar-SA"/>
        </w:rPr>
        <w:t xml:space="preserve">                                                               </w:t>
      </w:r>
      <w:r>
        <w:rPr>
          <w:rFonts w:hint="eastAsia" w:ascii="宋体" w:hAnsi="宋体" w:eastAsia="宋体" w:cs="宋体"/>
          <w:color w:val="auto"/>
          <w:sz w:val="24"/>
          <w:szCs w:val="22"/>
          <w:highlight w:val="none"/>
          <w:lang w:val="en-US" w:eastAsia="zh-CN" w:bidi="ar-SA"/>
        </w:rPr>
        <w:t> </w:t>
      </w:r>
    </w:p>
    <w:p w14:paraId="16914F3B">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3852466D">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p>
    <w:p w14:paraId="7CFB144D">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         承诺单位（盖章）：</w:t>
      </w:r>
    </w:p>
    <w:p w14:paraId="649C7E65">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       法定代表人（负责人）：</w:t>
      </w:r>
    </w:p>
    <w:p w14:paraId="768DF5E1">
      <w:pPr>
        <w:widowControl w:val="0"/>
        <w:shd w:val="clear"/>
        <w:spacing w:line="360" w:lineRule="auto"/>
        <w:ind w:firstLine="1200" w:firstLineChars="5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法定代表人（负责人）身份证号：</w:t>
      </w:r>
    </w:p>
    <w:p w14:paraId="63E9DF2B">
      <w:pPr>
        <w:widowControl w:val="0"/>
        <w:shd w:val="clear"/>
        <w:spacing w:line="360" w:lineRule="auto"/>
        <w:ind w:firstLine="480" w:firstLineChars="200"/>
        <w:jc w:val="both"/>
        <w:rPr>
          <w:rFonts w:hint="eastAsia" w:ascii="宋体" w:hAnsi="宋体" w:eastAsia="宋体" w:cs="宋体"/>
          <w:color w:val="auto"/>
          <w:sz w:val="24"/>
          <w:szCs w:val="22"/>
          <w:highlight w:val="none"/>
          <w:lang w:val="en-US" w:eastAsia="zh-CN" w:bidi="ar-SA"/>
        </w:rPr>
      </w:pPr>
      <w:r>
        <w:rPr>
          <w:rFonts w:hint="eastAsia" w:ascii="宋体" w:hAnsi="宋体" w:eastAsia="宋体" w:cs="宋体"/>
          <w:color w:val="auto"/>
          <w:sz w:val="24"/>
          <w:szCs w:val="22"/>
          <w:highlight w:val="none"/>
          <w:lang w:val="en-US" w:eastAsia="zh-CN" w:bidi="ar-SA"/>
        </w:rPr>
        <w:t>                 承诺日期：</w:t>
      </w:r>
    </w:p>
    <w:p w14:paraId="17B715E7">
      <w:pPr>
        <w:snapToGrid w:val="0"/>
        <w:spacing w:line="360" w:lineRule="auto"/>
        <w:textAlignment w:val="auto"/>
        <w:rPr>
          <w:rFonts w:hint="default" w:eastAsia="宋体"/>
          <w:highlight w:val="none"/>
          <w:lang w:val="en-US" w:eastAsia="zh-CN"/>
        </w:rPr>
      </w:pPr>
      <w:r>
        <w:rPr>
          <w:rFonts w:hint="eastAsia" w:ascii="宋体" w:hAnsi="宋体" w:eastAsia="宋体" w:cs="宋体"/>
          <w:color w:val="auto"/>
          <w:kern w:val="0"/>
          <w:sz w:val="24"/>
          <w:szCs w:val="20"/>
          <w:highlight w:val="none"/>
          <w:lang w:val="en-US"/>
        </w:rPr>
        <w:t>注：</w:t>
      </w:r>
      <w:r>
        <w:rPr>
          <w:rFonts w:hint="eastAsia" w:ascii="宋体" w:hAnsi="宋体" w:cs="宋体"/>
          <w:color w:val="auto"/>
          <w:kern w:val="0"/>
          <w:sz w:val="24"/>
          <w:szCs w:val="20"/>
          <w:highlight w:val="none"/>
          <w:lang w:val="en-US" w:eastAsia="zh-CN"/>
        </w:rPr>
        <w:t>1</w:t>
      </w:r>
      <w:r>
        <w:rPr>
          <w:rFonts w:hint="eastAsia" w:ascii="宋体" w:hAnsi="宋体" w:cs="宋体"/>
          <w:b/>
          <w:bCs/>
          <w:sz w:val="24"/>
          <w:szCs w:val="24"/>
          <w:highlight w:val="none"/>
          <w:lang w:val="en-US" w:eastAsia="zh-CN"/>
        </w:rPr>
        <w:t>、承诺有效期1年，承诺起始时间为投标文件截止日；</w:t>
      </w:r>
    </w:p>
    <w:p w14:paraId="3B889C68">
      <w:pPr>
        <w:numPr>
          <w:ilvl w:val="0"/>
          <w:numId w:val="8"/>
        </w:numPr>
        <w:spacing w:before="75" w:line="360" w:lineRule="auto"/>
        <w:ind w:left="420" w:leftChars="200" w:firstLine="0" w:firstLineChars="0"/>
        <w:rPr>
          <w:rFonts w:hint="eastAsia"/>
          <w:highlight w:val="none"/>
          <w:lang w:val="en-US"/>
        </w:rPr>
      </w:pPr>
      <w:r>
        <w:rPr>
          <w:rFonts w:hint="eastAsia" w:ascii="宋体" w:hAnsi="宋体" w:eastAsia="宋体" w:cs="宋体"/>
          <w:b/>
          <w:bCs/>
          <w:sz w:val="24"/>
          <w:szCs w:val="24"/>
          <w:highlight w:val="none"/>
          <w:lang w:val="en-US" w:eastAsia="zh-CN"/>
        </w:rPr>
        <w:t>后附信用中国（陕西榆林）网站自主上报的信用截图</w:t>
      </w:r>
      <w:r>
        <w:rPr>
          <w:rFonts w:hint="eastAsia" w:ascii="宋体" w:hAnsi="宋体" w:cs="宋体"/>
          <w:b/>
          <w:bCs/>
          <w:sz w:val="24"/>
          <w:szCs w:val="24"/>
          <w:highlight w:val="none"/>
          <w:lang w:val="en-US" w:eastAsia="zh-CN"/>
        </w:rPr>
        <w:t>。</w:t>
      </w:r>
    </w:p>
    <w:p w14:paraId="01E24174">
      <w:pPr>
        <w:rPr>
          <w:rFonts w:hint="eastAsia" w:ascii="宋体" w:hAnsi="宋体" w:eastAsia="宋体" w:cs="宋体"/>
          <w:b/>
          <w:bCs/>
          <w:color w:val="auto"/>
          <w:kern w:val="0"/>
          <w:sz w:val="24"/>
          <w:szCs w:val="22"/>
          <w:highlight w:val="none"/>
          <w:lang w:eastAsia="zh-CN"/>
        </w:rPr>
      </w:pPr>
      <w:r>
        <w:rPr>
          <w:rFonts w:hint="eastAsia" w:ascii="宋体" w:hAnsi="宋体" w:eastAsia="宋体" w:cs="宋体"/>
          <w:b/>
          <w:bCs/>
          <w:color w:val="auto"/>
          <w:kern w:val="0"/>
          <w:sz w:val="24"/>
          <w:szCs w:val="22"/>
          <w:highlight w:val="none"/>
          <w:lang w:eastAsia="zh-CN"/>
        </w:rPr>
        <w:br w:type="page"/>
      </w:r>
    </w:p>
    <w:bookmarkEnd w:id="431"/>
    <w:bookmarkEnd w:id="432"/>
    <w:p w14:paraId="3EB8DC52">
      <w:pPr>
        <w:spacing w:line="560" w:lineRule="exact"/>
        <w:ind w:right="-2"/>
        <w:jc w:val="left"/>
        <w:outlineLvl w:val="1"/>
        <w:rPr>
          <w:rFonts w:hint="default" w:ascii="宋体" w:hAnsi="宋体" w:eastAsia="宋体" w:cs="宋体"/>
          <w:b/>
          <w:bCs/>
          <w:spacing w:val="8"/>
          <w:kern w:val="2"/>
          <w:sz w:val="30"/>
          <w:szCs w:val="30"/>
          <w:highlight w:val="none"/>
          <w:lang w:val="en-US"/>
        </w:rPr>
      </w:pPr>
      <w:bookmarkStart w:id="433" w:name="_Toc15356"/>
      <w:bookmarkStart w:id="434" w:name="_Toc11485"/>
      <w:bookmarkStart w:id="435" w:name="_Toc31597"/>
      <w:r>
        <w:rPr>
          <w:rFonts w:hint="eastAsia" w:ascii="宋体" w:hAnsi="宋体" w:eastAsia="宋体" w:cs="宋体"/>
          <w:b/>
          <w:bCs/>
          <w:color w:val="auto"/>
          <w:kern w:val="0"/>
          <w:sz w:val="24"/>
          <w:szCs w:val="22"/>
          <w:highlight w:val="none"/>
          <w:lang w:eastAsia="zh-CN"/>
        </w:rPr>
        <w:t>信用承诺上报</w:t>
      </w:r>
      <w:r>
        <w:rPr>
          <w:rFonts w:hint="eastAsia" w:ascii="宋体" w:hAnsi="宋体" w:eastAsia="宋体" w:cs="宋体"/>
          <w:b/>
          <w:bCs/>
          <w:color w:val="auto"/>
          <w:kern w:val="0"/>
          <w:sz w:val="24"/>
          <w:szCs w:val="22"/>
          <w:highlight w:val="none"/>
          <w:lang w:val="en-US" w:eastAsia="zh-CN"/>
        </w:rPr>
        <w:t>附件</w:t>
      </w:r>
      <w:r>
        <w:rPr>
          <w:rFonts w:hint="eastAsia" w:ascii="宋体" w:hAnsi="宋体" w:cs="宋体"/>
          <w:b/>
          <w:bCs/>
          <w:color w:val="auto"/>
          <w:kern w:val="0"/>
          <w:sz w:val="24"/>
          <w:szCs w:val="22"/>
          <w:highlight w:val="none"/>
          <w:lang w:val="en-US" w:eastAsia="zh-CN"/>
        </w:rPr>
        <w:t>2</w:t>
      </w:r>
      <w:bookmarkEnd w:id="433"/>
    </w:p>
    <w:p w14:paraId="410FC7E9">
      <w:pPr>
        <w:spacing w:beforeAutospacing="0" w:afterAutospacing="0" w:line="401" w:lineRule="auto"/>
        <w:ind w:firstLine="491"/>
        <w:jc w:val="center"/>
        <w:rPr>
          <w:rFonts w:ascii="宋体" w:hAnsi="宋体" w:eastAsia="宋体" w:cs="宋体"/>
          <w:b/>
          <w:bCs/>
          <w:spacing w:val="8"/>
          <w:kern w:val="2"/>
          <w:sz w:val="30"/>
          <w:szCs w:val="30"/>
          <w:highlight w:val="none"/>
        </w:rPr>
      </w:pPr>
      <w:r>
        <w:rPr>
          <w:rFonts w:ascii="宋体" w:hAnsi="宋体" w:eastAsia="宋体" w:cs="宋体"/>
          <w:b/>
          <w:bCs/>
          <w:spacing w:val="8"/>
          <w:kern w:val="2"/>
          <w:sz w:val="30"/>
          <w:szCs w:val="30"/>
          <w:highlight w:val="none"/>
        </w:rPr>
        <w:t>投标信用承诺书 (投标保证金)</w:t>
      </w:r>
    </w:p>
    <w:p w14:paraId="5B87B925">
      <w:pPr>
        <w:spacing w:beforeAutospacing="0" w:line="401" w:lineRule="auto"/>
        <w:ind w:left="484"/>
        <w:rPr>
          <w:rFonts w:hint="default" w:ascii="宋体" w:hAnsi="宋体" w:eastAsia="宋体" w:cs="宋体"/>
          <w:kern w:val="2"/>
          <w:sz w:val="23"/>
          <w:szCs w:val="23"/>
          <w:highlight w:val="none"/>
          <w:lang w:val="en-US" w:eastAsia="zh-CN"/>
        </w:rPr>
      </w:pPr>
      <w:r>
        <w:rPr>
          <w:rFonts w:ascii="宋体" w:hAnsi="宋体" w:eastAsia="宋体" w:cs="宋体"/>
          <w:spacing w:val="6"/>
          <w:kern w:val="2"/>
          <w:sz w:val="23"/>
          <w:szCs w:val="23"/>
          <w:highlight w:val="none"/>
        </w:rPr>
        <w:t>项</w:t>
      </w:r>
      <w:r>
        <w:rPr>
          <w:rFonts w:ascii="宋体" w:hAnsi="宋体" w:eastAsia="宋体" w:cs="宋体"/>
          <w:spacing w:val="5"/>
          <w:kern w:val="2"/>
          <w:sz w:val="23"/>
          <w:szCs w:val="23"/>
          <w:highlight w:val="none"/>
        </w:rPr>
        <w:t>目名称：</w:t>
      </w:r>
      <w:r>
        <w:rPr>
          <w:rFonts w:ascii="宋体" w:hAnsi="宋体" w:eastAsia="宋体" w:cs="宋体"/>
          <w:kern w:val="2"/>
          <w:sz w:val="23"/>
          <w:szCs w:val="23"/>
          <w:highlight w:val="none"/>
          <w:u w:val="single" w:color="auto"/>
        </w:rPr>
        <w:t xml:space="preserve">   </w:t>
      </w:r>
      <w:r>
        <w:rPr>
          <w:rFonts w:hint="eastAsia" w:ascii="宋体" w:hAnsi="宋体" w:cs="宋体"/>
          <w:kern w:val="2"/>
          <w:sz w:val="23"/>
          <w:szCs w:val="23"/>
          <w:highlight w:val="none"/>
          <w:u w:val="single" w:color="auto"/>
          <w:lang w:val="en-US" w:eastAsia="zh-CN"/>
        </w:rPr>
        <w:t xml:space="preserve">                       </w:t>
      </w:r>
      <w:r>
        <w:rPr>
          <w:rFonts w:ascii="宋体" w:hAnsi="宋体" w:eastAsia="宋体" w:cs="宋体"/>
          <w:kern w:val="2"/>
          <w:sz w:val="23"/>
          <w:szCs w:val="23"/>
          <w:highlight w:val="none"/>
          <w:u w:val="single" w:color="auto"/>
        </w:rPr>
        <w:t xml:space="preserve">  </w:t>
      </w:r>
      <w:r>
        <w:rPr>
          <w:rFonts w:hint="eastAsia" w:ascii="宋体" w:hAnsi="宋体" w:cs="宋体"/>
          <w:kern w:val="2"/>
          <w:sz w:val="23"/>
          <w:szCs w:val="23"/>
          <w:highlight w:val="none"/>
          <w:u w:val="single" w:color="auto"/>
          <w:lang w:val="en-US" w:eastAsia="zh-CN"/>
        </w:rPr>
        <w:t xml:space="preserve">  </w:t>
      </w:r>
    </w:p>
    <w:p w14:paraId="0175DEEC">
      <w:pPr>
        <w:spacing w:line="228" w:lineRule="auto"/>
        <w:ind w:left="483"/>
        <w:rPr>
          <w:rFonts w:ascii="宋体" w:hAnsi="宋体" w:eastAsia="宋体" w:cs="宋体"/>
          <w:kern w:val="2"/>
          <w:sz w:val="23"/>
          <w:szCs w:val="23"/>
          <w:highlight w:val="none"/>
        </w:rPr>
      </w:pPr>
      <w:r>
        <w:rPr>
          <w:rFonts w:ascii="宋体" w:hAnsi="宋体" w:eastAsia="宋体" w:cs="宋体"/>
          <w:spacing w:val="5"/>
          <w:kern w:val="2"/>
          <w:sz w:val="23"/>
          <w:szCs w:val="23"/>
          <w:highlight w:val="none"/>
        </w:rPr>
        <w:t>投</w:t>
      </w:r>
      <w:r>
        <w:rPr>
          <w:rFonts w:ascii="宋体" w:hAnsi="宋体" w:eastAsia="宋体" w:cs="宋体"/>
          <w:spacing w:val="4"/>
          <w:kern w:val="2"/>
          <w:sz w:val="23"/>
          <w:szCs w:val="23"/>
          <w:highlight w:val="none"/>
        </w:rPr>
        <w:t>标人：</w:t>
      </w:r>
      <w:r>
        <w:rPr>
          <w:rFonts w:ascii="宋体" w:hAnsi="宋体" w:eastAsia="宋体" w:cs="宋体"/>
          <w:kern w:val="2"/>
          <w:sz w:val="23"/>
          <w:szCs w:val="23"/>
          <w:highlight w:val="none"/>
          <w:u w:val="single" w:color="auto"/>
        </w:rPr>
        <w:t xml:space="preserve">  </w:t>
      </w:r>
      <w:r>
        <w:rPr>
          <w:rFonts w:hint="eastAsia" w:ascii="宋体" w:hAnsi="宋体" w:cs="宋体"/>
          <w:kern w:val="2"/>
          <w:sz w:val="23"/>
          <w:szCs w:val="23"/>
          <w:highlight w:val="none"/>
          <w:u w:val="single" w:color="auto"/>
          <w:lang w:val="en-US" w:eastAsia="zh-CN"/>
        </w:rPr>
        <w:t xml:space="preserve">                            </w:t>
      </w:r>
      <w:r>
        <w:rPr>
          <w:rFonts w:ascii="宋体" w:hAnsi="宋体" w:eastAsia="宋体" w:cs="宋体"/>
          <w:kern w:val="2"/>
          <w:sz w:val="23"/>
          <w:szCs w:val="23"/>
          <w:highlight w:val="none"/>
          <w:u w:val="single" w:color="auto"/>
        </w:rPr>
        <w:t xml:space="preserve">  </w:t>
      </w:r>
    </w:p>
    <w:p w14:paraId="009DA3D5">
      <w:pPr>
        <w:spacing w:before="214" w:line="402" w:lineRule="auto"/>
        <w:ind w:right="0" w:rightChars="0" w:firstLine="486"/>
        <w:rPr>
          <w:rFonts w:ascii="宋体" w:hAnsi="宋体" w:eastAsia="宋体" w:cs="宋体"/>
          <w:kern w:val="2"/>
          <w:sz w:val="23"/>
          <w:szCs w:val="23"/>
          <w:highlight w:val="none"/>
        </w:rPr>
      </w:pPr>
      <w:r>
        <w:rPr>
          <w:rFonts w:ascii="宋体" w:hAnsi="宋体" w:eastAsia="宋体" w:cs="宋体"/>
          <w:spacing w:val="-6"/>
          <w:kern w:val="2"/>
          <w:sz w:val="23"/>
          <w:szCs w:val="23"/>
          <w:highlight w:val="none"/>
        </w:rPr>
        <w:t>统一社</w:t>
      </w:r>
      <w:r>
        <w:rPr>
          <w:rFonts w:ascii="宋体" w:hAnsi="宋体" w:eastAsia="宋体" w:cs="宋体"/>
          <w:spacing w:val="-4"/>
          <w:kern w:val="2"/>
          <w:sz w:val="23"/>
          <w:szCs w:val="23"/>
          <w:highlight w:val="none"/>
        </w:rPr>
        <w:t>会</w:t>
      </w:r>
      <w:r>
        <w:rPr>
          <w:rFonts w:ascii="宋体" w:hAnsi="宋体" w:eastAsia="宋体" w:cs="宋体"/>
          <w:spacing w:val="-3"/>
          <w:kern w:val="2"/>
          <w:sz w:val="23"/>
          <w:szCs w:val="23"/>
          <w:highlight w:val="none"/>
        </w:rPr>
        <w:t>信用代码：</w:t>
      </w:r>
      <w:r>
        <w:rPr>
          <w:rFonts w:ascii="宋体" w:hAnsi="宋体" w:eastAsia="宋体" w:cs="宋体"/>
          <w:spacing w:val="-3"/>
          <w:kern w:val="2"/>
          <w:sz w:val="23"/>
          <w:szCs w:val="23"/>
          <w:highlight w:val="none"/>
          <w:u w:val="single" w:color="auto"/>
        </w:rPr>
        <w:t xml:space="preserve"> </w:t>
      </w:r>
      <w:r>
        <w:rPr>
          <w:rFonts w:hint="eastAsia" w:ascii="宋体" w:hAnsi="宋体" w:cs="宋体"/>
          <w:spacing w:val="-3"/>
          <w:kern w:val="2"/>
          <w:sz w:val="23"/>
          <w:szCs w:val="23"/>
          <w:highlight w:val="none"/>
          <w:u w:val="single" w:color="auto"/>
          <w:lang w:val="en-US" w:eastAsia="zh-CN"/>
        </w:rPr>
        <w:t xml:space="preserve">                </w:t>
      </w:r>
      <w:r>
        <w:rPr>
          <w:rFonts w:ascii="宋体" w:hAnsi="宋体" w:eastAsia="宋体" w:cs="宋体"/>
          <w:spacing w:val="-3"/>
          <w:kern w:val="2"/>
          <w:sz w:val="23"/>
          <w:szCs w:val="23"/>
          <w:highlight w:val="none"/>
          <w:u w:val="single" w:color="auto"/>
        </w:rPr>
        <w:t xml:space="preserve">   </w:t>
      </w:r>
      <w:r>
        <w:rPr>
          <w:rFonts w:ascii="宋体" w:hAnsi="宋体" w:eastAsia="宋体" w:cs="宋体"/>
          <w:spacing w:val="-3"/>
          <w:kern w:val="2"/>
          <w:sz w:val="23"/>
          <w:szCs w:val="23"/>
          <w:highlight w:val="none"/>
        </w:rPr>
        <w:t>法人代表：</w:t>
      </w:r>
      <w:r>
        <w:rPr>
          <w:rFonts w:ascii="宋体" w:hAnsi="宋体" w:eastAsia="宋体" w:cs="宋体"/>
          <w:spacing w:val="-3"/>
          <w:kern w:val="2"/>
          <w:sz w:val="23"/>
          <w:szCs w:val="23"/>
          <w:highlight w:val="none"/>
          <w:u w:val="single" w:color="auto"/>
        </w:rPr>
        <w:t xml:space="preserve">  </w:t>
      </w:r>
      <w:r>
        <w:rPr>
          <w:rFonts w:hint="eastAsia" w:ascii="宋体" w:hAnsi="宋体" w:cs="宋体"/>
          <w:spacing w:val="-3"/>
          <w:kern w:val="2"/>
          <w:sz w:val="23"/>
          <w:szCs w:val="23"/>
          <w:highlight w:val="none"/>
          <w:u w:val="single" w:color="auto"/>
          <w:lang w:val="en-US" w:eastAsia="zh-CN"/>
        </w:rPr>
        <w:t xml:space="preserve">     </w:t>
      </w:r>
      <w:r>
        <w:rPr>
          <w:rFonts w:ascii="宋体" w:hAnsi="宋体" w:eastAsia="宋体" w:cs="宋体"/>
          <w:spacing w:val="-3"/>
          <w:kern w:val="2"/>
          <w:sz w:val="23"/>
          <w:szCs w:val="23"/>
          <w:highlight w:val="none"/>
          <w:u w:val="single" w:color="auto"/>
        </w:rPr>
        <w:t xml:space="preserve">  </w:t>
      </w:r>
      <w:r>
        <w:rPr>
          <w:rFonts w:ascii="宋体" w:hAnsi="宋体" w:eastAsia="宋体" w:cs="宋体"/>
          <w:spacing w:val="9"/>
          <w:kern w:val="2"/>
          <w:sz w:val="23"/>
          <w:szCs w:val="23"/>
          <w:highlight w:val="none"/>
        </w:rPr>
        <w:t>在本项目标段招投标活动中，我公司(单位)自愿作出以下投标信用承诺</w:t>
      </w:r>
      <w:r>
        <w:rPr>
          <w:rFonts w:ascii="宋体" w:hAnsi="宋体" w:eastAsia="宋体" w:cs="宋体"/>
          <w:spacing w:val="5"/>
          <w:kern w:val="2"/>
          <w:sz w:val="23"/>
          <w:szCs w:val="23"/>
          <w:highlight w:val="none"/>
        </w:rPr>
        <w:t>：</w:t>
      </w:r>
    </w:p>
    <w:p w14:paraId="10DBA03A">
      <w:pPr>
        <w:spacing w:line="227" w:lineRule="auto"/>
        <w:ind w:left="492"/>
        <w:rPr>
          <w:rFonts w:ascii="宋体" w:hAnsi="宋体" w:eastAsia="宋体" w:cs="宋体"/>
          <w:kern w:val="2"/>
          <w:sz w:val="23"/>
          <w:szCs w:val="23"/>
          <w:highlight w:val="none"/>
        </w:rPr>
      </w:pPr>
      <w:r>
        <w:rPr>
          <w:rFonts w:ascii="宋体" w:hAnsi="宋体" w:eastAsia="宋体" w:cs="宋体"/>
          <w:spacing w:val="8"/>
          <w:kern w:val="2"/>
          <w:sz w:val="23"/>
          <w:szCs w:val="23"/>
          <w:highlight w:val="none"/>
        </w:rPr>
        <w:t>( 一) 能严格遵守法律法规、职业道德和行业规范</w:t>
      </w:r>
      <w:r>
        <w:rPr>
          <w:rFonts w:ascii="宋体" w:hAnsi="宋体" w:eastAsia="宋体" w:cs="宋体"/>
          <w:spacing w:val="7"/>
          <w:kern w:val="2"/>
          <w:sz w:val="23"/>
          <w:szCs w:val="23"/>
          <w:highlight w:val="none"/>
        </w:rPr>
        <w:t>。</w:t>
      </w:r>
    </w:p>
    <w:p w14:paraId="1F9A47C2">
      <w:pPr>
        <w:spacing w:before="220" w:line="401" w:lineRule="auto"/>
        <w:ind w:firstLine="491"/>
        <w:rPr>
          <w:rFonts w:ascii="宋体" w:hAnsi="宋体" w:eastAsia="宋体" w:cs="宋体"/>
          <w:kern w:val="2"/>
          <w:sz w:val="23"/>
          <w:szCs w:val="23"/>
          <w:highlight w:val="none"/>
        </w:rPr>
      </w:pPr>
      <w:r>
        <w:rPr>
          <w:rFonts w:ascii="宋体" w:hAnsi="宋体" w:eastAsia="宋体" w:cs="宋体"/>
          <w:spacing w:val="20"/>
          <w:kern w:val="2"/>
          <w:sz w:val="23"/>
          <w:szCs w:val="23"/>
          <w:highlight w:val="none"/>
        </w:rPr>
        <w:t>(</w:t>
      </w:r>
      <w:r>
        <w:rPr>
          <w:rFonts w:ascii="宋体" w:hAnsi="宋体" w:eastAsia="宋体" w:cs="宋体"/>
          <w:spacing w:val="18"/>
          <w:kern w:val="2"/>
          <w:sz w:val="23"/>
          <w:szCs w:val="23"/>
          <w:highlight w:val="none"/>
        </w:rPr>
        <w:t>二</w:t>
      </w:r>
      <w:r>
        <w:rPr>
          <w:rFonts w:ascii="宋体" w:hAnsi="宋体" w:eastAsia="宋体" w:cs="宋体"/>
          <w:spacing w:val="10"/>
          <w:kern w:val="2"/>
          <w:sz w:val="23"/>
          <w:szCs w:val="23"/>
          <w:highlight w:val="none"/>
        </w:rPr>
        <w:t>) 不得有以下违法违规行为：1.围标串标；以他人名义或者其他方式弄虚作假投</w:t>
      </w:r>
      <w:r>
        <w:rPr>
          <w:rFonts w:ascii="宋体" w:hAnsi="宋体" w:eastAsia="宋体" w:cs="宋体"/>
          <w:spacing w:val="16"/>
          <w:kern w:val="2"/>
          <w:sz w:val="23"/>
          <w:szCs w:val="23"/>
          <w:highlight w:val="none"/>
        </w:rPr>
        <w:t>标</w:t>
      </w:r>
      <w:r>
        <w:rPr>
          <w:rFonts w:ascii="宋体" w:hAnsi="宋体" w:eastAsia="宋体" w:cs="宋体"/>
          <w:spacing w:val="13"/>
          <w:kern w:val="2"/>
          <w:sz w:val="23"/>
          <w:szCs w:val="23"/>
          <w:highlight w:val="none"/>
        </w:rPr>
        <w:t>；</w:t>
      </w:r>
      <w:r>
        <w:rPr>
          <w:rFonts w:ascii="宋体" w:hAnsi="宋体" w:eastAsia="宋体" w:cs="宋体"/>
          <w:spacing w:val="8"/>
          <w:kern w:val="2"/>
          <w:sz w:val="23"/>
          <w:szCs w:val="23"/>
          <w:highlight w:val="none"/>
        </w:rPr>
        <w:t>出让出租资格、资质证书供他人投标；恶意竞标、强揽工程；以暴力、威胁、利诱等</w:t>
      </w:r>
      <w:r>
        <w:rPr>
          <w:rFonts w:ascii="宋体" w:hAnsi="宋体" w:eastAsia="宋体" w:cs="宋体"/>
          <w:spacing w:val="13"/>
          <w:kern w:val="2"/>
          <w:sz w:val="23"/>
          <w:szCs w:val="23"/>
          <w:highlight w:val="none"/>
        </w:rPr>
        <w:t>手</w:t>
      </w:r>
      <w:r>
        <w:rPr>
          <w:rFonts w:ascii="宋体" w:hAnsi="宋体" w:eastAsia="宋体" w:cs="宋体"/>
          <w:spacing w:val="8"/>
          <w:kern w:val="2"/>
          <w:sz w:val="23"/>
          <w:szCs w:val="23"/>
          <w:highlight w:val="none"/>
        </w:rPr>
        <w:t>段阻止或者控制其他潜在投标人参与招投标活动。2.向招投标监督部门、交易中心、招</w:t>
      </w:r>
      <w:r>
        <w:rPr>
          <w:rFonts w:ascii="宋体" w:hAnsi="宋体" w:eastAsia="宋体" w:cs="宋体"/>
          <w:spacing w:val="13"/>
          <w:kern w:val="2"/>
          <w:sz w:val="23"/>
          <w:szCs w:val="23"/>
          <w:highlight w:val="none"/>
        </w:rPr>
        <w:t>标</w:t>
      </w:r>
      <w:r>
        <w:rPr>
          <w:rFonts w:ascii="宋体" w:hAnsi="宋体" w:eastAsia="宋体" w:cs="宋体"/>
          <w:spacing w:val="8"/>
          <w:kern w:val="2"/>
          <w:sz w:val="23"/>
          <w:szCs w:val="23"/>
          <w:highlight w:val="none"/>
        </w:rPr>
        <w:t>人、招标代理机构、评审委员会及其成员等当事主体赠送财物。3.投标截止后至中标人</w:t>
      </w:r>
      <w:r>
        <w:rPr>
          <w:rFonts w:ascii="宋体" w:hAnsi="宋体" w:eastAsia="宋体" w:cs="宋体"/>
          <w:spacing w:val="13"/>
          <w:kern w:val="2"/>
          <w:sz w:val="23"/>
          <w:szCs w:val="23"/>
          <w:highlight w:val="none"/>
        </w:rPr>
        <w:t>确</w:t>
      </w:r>
      <w:r>
        <w:rPr>
          <w:rFonts w:ascii="宋体" w:hAnsi="宋体" w:eastAsia="宋体" w:cs="宋体"/>
          <w:spacing w:val="8"/>
          <w:kern w:val="2"/>
          <w:sz w:val="23"/>
          <w:szCs w:val="23"/>
          <w:highlight w:val="none"/>
        </w:rPr>
        <w:t>定前，修改或者撤销投标文件。4.在被确定为中标人后无正当理由：不按照招标文件和</w:t>
      </w:r>
      <w:r>
        <w:rPr>
          <w:rFonts w:ascii="宋体" w:hAnsi="宋体" w:eastAsia="宋体" w:cs="宋体"/>
          <w:spacing w:val="16"/>
          <w:kern w:val="2"/>
          <w:sz w:val="23"/>
          <w:szCs w:val="23"/>
          <w:highlight w:val="none"/>
        </w:rPr>
        <w:t>投</w:t>
      </w:r>
      <w:r>
        <w:rPr>
          <w:rFonts w:ascii="宋体" w:hAnsi="宋体" w:eastAsia="宋体" w:cs="宋体"/>
          <w:spacing w:val="13"/>
          <w:kern w:val="2"/>
          <w:sz w:val="23"/>
          <w:szCs w:val="23"/>
          <w:highlight w:val="none"/>
        </w:rPr>
        <w:t>标</w:t>
      </w:r>
      <w:r>
        <w:rPr>
          <w:rFonts w:ascii="宋体" w:hAnsi="宋体" w:eastAsia="宋体" w:cs="宋体"/>
          <w:spacing w:val="8"/>
          <w:kern w:val="2"/>
          <w:sz w:val="23"/>
          <w:szCs w:val="23"/>
          <w:highlight w:val="none"/>
        </w:rPr>
        <w:t>文件与招标人签订合同；在签订合同时向招标人提出附加条件、或者改变投标文件的</w:t>
      </w:r>
      <w:r>
        <w:rPr>
          <w:rFonts w:ascii="宋体" w:hAnsi="宋体" w:eastAsia="宋体" w:cs="宋体"/>
          <w:spacing w:val="13"/>
          <w:kern w:val="2"/>
          <w:sz w:val="23"/>
          <w:szCs w:val="23"/>
          <w:highlight w:val="none"/>
        </w:rPr>
        <w:t>实</w:t>
      </w:r>
      <w:r>
        <w:rPr>
          <w:rFonts w:ascii="宋体" w:hAnsi="宋体" w:eastAsia="宋体" w:cs="宋体"/>
          <w:spacing w:val="8"/>
          <w:kern w:val="2"/>
          <w:sz w:val="23"/>
          <w:szCs w:val="23"/>
          <w:highlight w:val="none"/>
        </w:rPr>
        <w:t>质性内容；放弃中标；不按照招标文件的规定提交履约信用承诺。5.招投标法规定的其</w:t>
      </w:r>
      <w:r>
        <w:rPr>
          <w:rFonts w:ascii="宋体" w:hAnsi="宋体" w:eastAsia="宋体" w:cs="宋体"/>
          <w:kern w:val="2"/>
          <w:sz w:val="23"/>
          <w:szCs w:val="23"/>
          <w:highlight w:val="none"/>
        </w:rPr>
        <w:t xml:space="preserve"> </w:t>
      </w:r>
      <w:r>
        <w:rPr>
          <w:rFonts w:ascii="宋体" w:hAnsi="宋体" w:eastAsia="宋体" w:cs="宋体"/>
          <w:spacing w:val="11"/>
          <w:kern w:val="2"/>
          <w:sz w:val="23"/>
          <w:szCs w:val="23"/>
          <w:highlight w:val="none"/>
        </w:rPr>
        <w:t>它</w:t>
      </w:r>
      <w:r>
        <w:rPr>
          <w:rFonts w:ascii="宋体" w:hAnsi="宋体" w:eastAsia="宋体" w:cs="宋体"/>
          <w:spacing w:val="7"/>
          <w:kern w:val="2"/>
          <w:sz w:val="23"/>
          <w:szCs w:val="23"/>
          <w:highlight w:val="none"/>
        </w:rPr>
        <w:t>违法违规行为。</w:t>
      </w:r>
    </w:p>
    <w:p w14:paraId="018DF4DE">
      <w:pPr>
        <w:spacing w:before="1" w:line="406" w:lineRule="auto"/>
        <w:ind w:left="2" w:firstLine="489"/>
        <w:rPr>
          <w:rFonts w:ascii="宋体" w:hAnsi="宋体" w:eastAsia="宋体" w:cs="宋体"/>
          <w:kern w:val="2"/>
          <w:sz w:val="23"/>
          <w:szCs w:val="23"/>
          <w:highlight w:val="none"/>
        </w:rPr>
      </w:pPr>
      <w:r>
        <w:rPr>
          <w:rFonts w:ascii="宋体" w:hAnsi="宋体" w:eastAsia="宋体" w:cs="宋体"/>
          <w:spacing w:val="10"/>
          <w:kern w:val="2"/>
          <w:sz w:val="23"/>
          <w:szCs w:val="23"/>
          <w:highlight w:val="none"/>
        </w:rPr>
        <w:t>(三) 若我公司(单位)及相关参与人员违背以上承诺事项，即被视为失信企业(</w:t>
      </w:r>
      <w:r>
        <w:rPr>
          <w:rFonts w:ascii="宋体" w:hAnsi="宋体" w:eastAsia="宋体" w:cs="宋体"/>
          <w:spacing w:val="8"/>
          <w:kern w:val="2"/>
          <w:sz w:val="23"/>
          <w:szCs w:val="23"/>
          <w:highlight w:val="none"/>
        </w:rPr>
        <w:t>法</w:t>
      </w:r>
      <w:r>
        <w:rPr>
          <w:rFonts w:ascii="宋体" w:hAnsi="宋体" w:eastAsia="宋体" w:cs="宋体"/>
          <w:spacing w:val="5"/>
          <w:kern w:val="2"/>
          <w:sz w:val="23"/>
          <w:szCs w:val="23"/>
          <w:highlight w:val="none"/>
        </w:rPr>
        <w:t>人)，依据《关于对公共资源交易领域严重失信主体开展联合惩戒的备忘录》(发改法</w:t>
      </w:r>
      <w:r>
        <w:rPr>
          <w:rFonts w:ascii="宋体" w:hAnsi="宋体" w:eastAsia="宋体" w:cs="宋体"/>
          <w:spacing w:val="1"/>
          <w:kern w:val="2"/>
          <w:sz w:val="23"/>
          <w:szCs w:val="23"/>
          <w:highlight w:val="none"/>
        </w:rPr>
        <w:t>规</w:t>
      </w:r>
      <w:r>
        <w:rPr>
          <w:rFonts w:ascii="宋体" w:hAnsi="宋体" w:eastAsia="宋体" w:cs="宋体"/>
          <w:spacing w:val="-6"/>
          <w:kern w:val="2"/>
          <w:sz w:val="23"/>
          <w:szCs w:val="23"/>
          <w:highlight w:val="none"/>
        </w:rPr>
        <w:t>[</w:t>
      </w:r>
      <w:r>
        <w:rPr>
          <w:rFonts w:ascii="宋体" w:hAnsi="宋体" w:eastAsia="宋体" w:cs="宋体"/>
          <w:spacing w:val="-4"/>
          <w:kern w:val="2"/>
          <w:sz w:val="23"/>
          <w:szCs w:val="23"/>
          <w:highlight w:val="none"/>
        </w:rPr>
        <w:t>2</w:t>
      </w:r>
      <w:r>
        <w:rPr>
          <w:rFonts w:ascii="宋体" w:hAnsi="宋体" w:eastAsia="宋体" w:cs="宋体"/>
          <w:spacing w:val="-3"/>
          <w:kern w:val="2"/>
          <w:sz w:val="23"/>
          <w:szCs w:val="23"/>
          <w:highlight w:val="none"/>
        </w:rPr>
        <w:t>018]457号)，自愿接受1至3年内限制参与公共资源交易活动。</w:t>
      </w:r>
    </w:p>
    <w:p w14:paraId="71F1C949">
      <w:pPr>
        <w:spacing w:line="402" w:lineRule="auto"/>
        <w:rPr>
          <w:rFonts w:ascii="Arial" w:hAnsi="Times New Roman" w:cs="Times New Roman"/>
          <w:kern w:val="2"/>
          <w:sz w:val="21"/>
          <w:szCs w:val="21"/>
          <w:highlight w:val="none"/>
        </w:rPr>
      </w:pPr>
    </w:p>
    <w:p w14:paraId="59321907">
      <w:pPr>
        <w:spacing w:before="76" w:line="227" w:lineRule="auto"/>
        <w:ind w:left="0" w:leftChars="0" w:firstLine="0" w:firstLineChars="0"/>
        <w:rPr>
          <w:rFonts w:hint="eastAsia" w:ascii="宋体" w:hAnsi="宋体" w:eastAsia="宋体" w:cs="宋体"/>
          <w:kern w:val="2"/>
          <w:sz w:val="23"/>
          <w:szCs w:val="23"/>
          <w:highlight w:val="none"/>
          <w:lang w:eastAsia="zh-CN"/>
        </w:rPr>
      </w:pPr>
      <w:r>
        <w:rPr>
          <w:rFonts w:ascii="宋体" w:hAnsi="宋体" w:eastAsia="宋体" w:cs="宋体"/>
          <w:spacing w:val="1"/>
          <w:kern w:val="2"/>
          <w:sz w:val="23"/>
          <w:szCs w:val="23"/>
          <w:highlight w:val="none"/>
        </w:rPr>
        <w:t>法定代表人 (</w:t>
      </w:r>
      <w:r>
        <w:rPr>
          <w:rFonts w:hint="eastAsia" w:ascii="宋体" w:hAnsi="宋体" w:cs="宋体"/>
          <w:spacing w:val="1"/>
          <w:kern w:val="2"/>
          <w:sz w:val="23"/>
          <w:szCs w:val="23"/>
          <w:highlight w:val="none"/>
          <w:lang w:val="en-US" w:eastAsia="zh-CN"/>
        </w:rPr>
        <w:t>签字</w:t>
      </w:r>
      <w:r>
        <w:rPr>
          <w:rFonts w:ascii="宋体" w:hAnsi="宋体" w:eastAsia="宋体" w:cs="宋体"/>
          <w:spacing w:val="1"/>
          <w:kern w:val="2"/>
          <w:sz w:val="23"/>
          <w:szCs w:val="23"/>
          <w:highlight w:val="none"/>
        </w:rPr>
        <w:t xml:space="preserve">)：             </w:t>
      </w:r>
      <w:r>
        <w:rPr>
          <w:rFonts w:ascii="宋体" w:hAnsi="宋体" w:eastAsia="宋体" w:cs="宋体"/>
          <w:kern w:val="2"/>
          <w:sz w:val="23"/>
          <w:szCs w:val="23"/>
          <w:highlight w:val="none"/>
        </w:rPr>
        <w:t xml:space="preserve">        投标人 (盖章) ：</w:t>
      </w:r>
    </w:p>
    <w:p w14:paraId="317F74D9">
      <w:pPr>
        <w:spacing w:line="320" w:lineRule="auto"/>
        <w:rPr>
          <w:rFonts w:ascii="Arial" w:hAnsi="Times New Roman" w:cs="Times New Roman"/>
          <w:kern w:val="2"/>
          <w:sz w:val="21"/>
          <w:szCs w:val="21"/>
          <w:highlight w:val="none"/>
        </w:rPr>
      </w:pPr>
    </w:p>
    <w:p w14:paraId="032666BD">
      <w:pPr>
        <w:spacing w:before="75" w:line="227" w:lineRule="auto"/>
        <w:ind w:left="480"/>
        <w:jc w:val="right"/>
        <w:rPr>
          <w:rFonts w:ascii="宋体" w:hAnsi="宋体" w:eastAsia="宋体" w:cs="宋体"/>
          <w:kern w:val="2"/>
          <w:sz w:val="23"/>
          <w:szCs w:val="23"/>
          <w:highlight w:val="none"/>
        </w:rPr>
      </w:pPr>
      <w:r>
        <w:rPr>
          <w:rFonts w:ascii="宋体" w:hAnsi="宋体" w:eastAsia="宋体" w:cs="宋体"/>
          <w:spacing w:val="2"/>
          <w:kern w:val="2"/>
          <w:sz w:val="23"/>
          <w:szCs w:val="23"/>
          <w:highlight w:val="none"/>
        </w:rPr>
        <w:t xml:space="preserve">承诺时间： </w:t>
      </w:r>
      <w:r>
        <w:rPr>
          <w:rFonts w:hint="eastAsia" w:ascii="宋体" w:hAnsi="宋体" w:cs="宋体"/>
          <w:spacing w:val="2"/>
          <w:kern w:val="2"/>
          <w:sz w:val="23"/>
          <w:szCs w:val="23"/>
          <w:highlight w:val="none"/>
          <w:lang w:val="en-US" w:eastAsia="zh-CN"/>
        </w:rPr>
        <w:t xml:space="preserve"> </w:t>
      </w:r>
      <w:r>
        <w:rPr>
          <w:rFonts w:ascii="宋体" w:hAnsi="宋体" w:eastAsia="宋体" w:cs="宋体"/>
          <w:spacing w:val="2"/>
          <w:kern w:val="2"/>
          <w:sz w:val="23"/>
          <w:szCs w:val="23"/>
          <w:highlight w:val="none"/>
        </w:rPr>
        <w:t xml:space="preserve"> 年 </w:t>
      </w:r>
      <w:r>
        <w:rPr>
          <w:rFonts w:hint="eastAsia" w:ascii="宋体" w:hAnsi="宋体" w:cs="宋体"/>
          <w:spacing w:val="2"/>
          <w:kern w:val="2"/>
          <w:sz w:val="23"/>
          <w:szCs w:val="23"/>
          <w:highlight w:val="none"/>
          <w:lang w:val="en-US" w:eastAsia="zh-CN"/>
        </w:rPr>
        <w:t xml:space="preserve"> </w:t>
      </w:r>
      <w:r>
        <w:rPr>
          <w:rFonts w:ascii="宋体" w:hAnsi="宋体" w:eastAsia="宋体" w:cs="宋体"/>
          <w:spacing w:val="2"/>
          <w:kern w:val="2"/>
          <w:sz w:val="23"/>
          <w:szCs w:val="23"/>
          <w:highlight w:val="none"/>
        </w:rPr>
        <w:t xml:space="preserve"> 月 </w:t>
      </w:r>
      <w:r>
        <w:rPr>
          <w:rFonts w:hint="eastAsia" w:ascii="宋体" w:hAnsi="宋体" w:cs="宋体"/>
          <w:spacing w:val="2"/>
          <w:kern w:val="2"/>
          <w:sz w:val="23"/>
          <w:szCs w:val="23"/>
          <w:highlight w:val="none"/>
          <w:lang w:val="en-US" w:eastAsia="zh-CN"/>
        </w:rPr>
        <w:t xml:space="preserve"> </w:t>
      </w:r>
      <w:r>
        <w:rPr>
          <w:rFonts w:ascii="宋体" w:hAnsi="宋体" w:eastAsia="宋体" w:cs="宋体"/>
          <w:spacing w:val="2"/>
          <w:kern w:val="2"/>
          <w:sz w:val="23"/>
          <w:szCs w:val="23"/>
          <w:highlight w:val="none"/>
        </w:rPr>
        <w:t xml:space="preserve"> </w:t>
      </w:r>
      <w:r>
        <w:rPr>
          <w:rFonts w:ascii="宋体" w:hAnsi="宋体" w:eastAsia="宋体" w:cs="宋体"/>
          <w:spacing w:val="1"/>
          <w:kern w:val="2"/>
          <w:sz w:val="23"/>
          <w:szCs w:val="23"/>
          <w:highlight w:val="none"/>
        </w:rPr>
        <w:t>日</w:t>
      </w:r>
    </w:p>
    <w:p w14:paraId="0E16A338">
      <w:pPr>
        <w:spacing w:line="320" w:lineRule="auto"/>
        <w:rPr>
          <w:rFonts w:ascii="Arial" w:hAnsi="Times New Roman" w:cs="Times New Roman"/>
          <w:kern w:val="2"/>
          <w:sz w:val="21"/>
          <w:szCs w:val="21"/>
          <w:highlight w:val="none"/>
        </w:rPr>
      </w:pPr>
    </w:p>
    <w:p w14:paraId="3C36B74E">
      <w:pPr>
        <w:spacing w:before="75" w:line="360" w:lineRule="auto"/>
        <w:ind w:left="3"/>
        <w:rPr>
          <w:rFonts w:hint="eastAsia" w:ascii="宋体" w:hAnsi="宋体" w:eastAsia="宋体" w:cs="宋体"/>
          <w:b/>
          <w:bCs/>
          <w:kern w:val="2"/>
          <w:sz w:val="24"/>
          <w:szCs w:val="24"/>
          <w:highlight w:val="none"/>
          <w:lang w:eastAsia="zh-CN"/>
        </w:rPr>
      </w:pPr>
      <w:r>
        <w:rPr>
          <w:rFonts w:hint="eastAsia" w:ascii="宋体" w:hAnsi="宋体" w:eastAsia="宋体" w:cs="宋体"/>
          <w:b/>
          <w:bCs/>
          <w:kern w:val="2"/>
          <w:sz w:val="24"/>
          <w:szCs w:val="24"/>
          <w:highlight w:val="none"/>
        </w:rPr>
        <w:t>说明：</w:t>
      </w:r>
      <w:r>
        <w:rPr>
          <w:rFonts w:hint="eastAsia" w:ascii="宋体" w:hAnsi="宋体" w:cs="宋体"/>
          <w:b/>
          <w:bCs/>
          <w:kern w:val="2"/>
          <w:sz w:val="24"/>
          <w:szCs w:val="24"/>
          <w:highlight w:val="none"/>
          <w:lang w:val="en-US" w:eastAsia="zh-CN"/>
        </w:rPr>
        <w:t>1.</w:t>
      </w:r>
      <w:r>
        <w:rPr>
          <w:rFonts w:hint="eastAsia" w:ascii="宋体" w:hAnsi="宋体" w:eastAsia="宋体" w:cs="宋体"/>
          <w:b/>
          <w:bCs/>
          <w:kern w:val="2"/>
          <w:sz w:val="24"/>
          <w:szCs w:val="24"/>
          <w:highlight w:val="none"/>
        </w:rPr>
        <w:t>本承诺书效力和作用等同投标保证金，其有效期与投标有效期一致</w:t>
      </w:r>
      <w:r>
        <w:rPr>
          <w:rFonts w:hint="eastAsia" w:ascii="宋体" w:hAnsi="宋体" w:cs="宋体"/>
          <w:b/>
          <w:bCs/>
          <w:kern w:val="2"/>
          <w:sz w:val="24"/>
          <w:szCs w:val="24"/>
          <w:highlight w:val="none"/>
          <w:lang w:eastAsia="zh-CN"/>
        </w:rPr>
        <w:t>；</w:t>
      </w:r>
    </w:p>
    <w:p w14:paraId="46E2261F">
      <w:pPr>
        <w:numPr>
          <w:ilvl w:val="0"/>
          <w:numId w:val="0"/>
        </w:numPr>
        <w:spacing w:before="75" w:line="360" w:lineRule="auto"/>
        <w:ind w:left="630" w:leftChars="300"/>
        <w:rPr>
          <w:rFonts w:hint="default"/>
          <w:highlight w:val="none"/>
          <w:lang w:val="en-US" w:eastAsia="zh-CN"/>
        </w:rPr>
      </w:pPr>
      <w:r>
        <w:rPr>
          <w:rFonts w:hint="eastAsia" w:ascii="宋体" w:hAnsi="宋体" w:eastAsia="宋体" w:cs="宋体"/>
          <w:b/>
          <w:bCs/>
          <w:kern w:val="2"/>
          <w:sz w:val="24"/>
          <w:szCs w:val="24"/>
          <w:highlight w:val="none"/>
          <w:lang w:val="en-US" w:eastAsia="zh-CN" w:bidi="ar-SA"/>
        </w:rPr>
        <w:t>2.</w:t>
      </w:r>
      <w:r>
        <w:rPr>
          <w:rFonts w:hint="eastAsia" w:ascii="宋体" w:hAnsi="宋体" w:eastAsia="宋体" w:cs="宋体"/>
          <w:b/>
          <w:bCs/>
          <w:kern w:val="2"/>
          <w:sz w:val="24"/>
          <w:szCs w:val="24"/>
          <w:highlight w:val="none"/>
          <w:lang w:val="en-US" w:eastAsia="zh-CN"/>
        </w:rPr>
        <w:t>后附信用中国（陕西榆林）网站自主上报的信用截图</w:t>
      </w:r>
      <w:r>
        <w:rPr>
          <w:rFonts w:hint="eastAsia" w:ascii="宋体" w:hAnsi="宋体" w:cs="宋体"/>
          <w:b/>
          <w:bCs/>
          <w:kern w:val="2"/>
          <w:sz w:val="24"/>
          <w:szCs w:val="24"/>
          <w:highlight w:val="none"/>
          <w:lang w:val="en-US" w:eastAsia="zh-CN"/>
        </w:rPr>
        <w:t>。</w:t>
      </w:r>
    </w:p>
    <w:p w14:paraId="78220C9E">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bookmarkEnd w:id="380"/>
    <w:bookmarkEnd w:id="381"/>
    <w:bookmarkEnd w:id="382"/>
    <w:bookmarkEnd w:id="434"/>
    <w:bookmarkEnd w:id="435"/>
    <w:p w14:paraId="16EDDD13">
      <w:pPr>
        <w:pStyle w:val="3"/>
        <w:bidi w:val="0"/>
        <w:jc w:val="center"/>
        <w:rPr>
          <w:rFonts w:hint="default" w:cs="Times New Roman"/>
          <w:highlight w:val="none"/>
          <w:lang w:val="en-US" w:eastAsia="zh-CN"/>
        </w:rPr>
      </w:pPr>
      <w:bookmarkStart w:id="436" w:name="_Toc21651"/>
      <w:bookmarkStart w:id="437" w:name="_Toc28956"/>
      <w:bookmarkStart w:id="438" w:name="_Toc29427"/>
      <w:bookmarkStart w:id="439" w:name="_Toc9111"/>
      <w:bookmarkStart w:id="440" w:name="_Toc30618"/>
      <w:bookmarkStart w:id="441" w:name="_Toc19328"/>
      <w:bookmarkStart w:id="442" w:name="_Toc18966"/>
      <w:bookmarkStart w:id="443" w:name="_Toc3547"/>
      <w:bookmarkStart w:id="444" w:name="_Toc24793"/>
      <w:bookmarkStart w:id="445" w:name="_Toc24849"/>
      <w:bookmarkStart w:id="446" w:name="_Toc3760"/>
      <w:bookmarkStart w:id="447" w:name="_Toc6675"/>
      <w:r>
        <w:rPr>
          <w:rFonts w:hint="eastAsia" w:cs="Times New Roman"/>
          <w:highlight w:val="none"/>
          <w:lang w:val="en-US" w:eastAsia="zh-CN"/>
        </w:rPr>
        <w:t xml:space="preserve">第三部分 </w:t>
      </w:r>
      <w:bookmarkEnd w:id="295"/>
      <w:bookmarkEnd w:id="436"/>
      <w:bookmarkEnd w:id="437"/>
      <w:r>
        <w:rPr>
          <w:rFonts w:hint="eastAsia" w:cs="Times New Roman"/>
          <w:highlight w:val="none"/>
          <w:lang w:val="en-US" w:eastAsia="zh-CN"/>
        </w:rPr>
        <w:t>响应方案</w:t>
      </w:r>
      <w:bookmarkEnd w:id="296"/>
      <w:bookmarkEnd w:id="297"/>
      <w:bookmarkEnd w:id="298"/>
      <w:bookmarkEnd w:id="299"/>
      <w:bookmarkEnd w:id="300"/>
      <w:bookmarkEnd w:id="301"/>
      <w:bookmarkEnd w:id="302"/>
      <w:bookmarkEnd w:id="303"/>
      <w:bookmarkEnd w:id="438"/>
      <w:bookmarkEnd w:id="439"/>
      <w:bookmarkEnd w:id="440"/>
      <w:bookmarkEnd w:id="441"/>
      <w:bookmarkEnd w:id="442"/>
      <w:bookmarkEnd w:id="443"/>
      <w:bookmarkEnd w:id="444"/>
      <w:bookmarkEnd w:id="445"/>
      <w:bookmarkEnd w:id="446"/>
      <w:bookmarkEnd w:id="447"/>
      <w:bookmarkStart w:id="448" w:name="_Toc14589_WPSOffice_Level1"/>
      <w:bookmarkStart w:id="449" w:name="_Toc12231_WPSOffice_Level1"/>
    </w:p>
    <w:p w14:paraId="1DC7DB7E">
      <w:pPr>
        <w:pStyle w:val="4"/>
        <w:bidi w:val="0"/>
        <w:rPr>
          <w:rFonts w:hint="default"/>
          <w:sz w:val="28"/>
          <w:szCs w:val="28"/>
          <w:highlight w:val="none"/>
          <w:lang w:val="en-US" w:eastAsia="zh-CN"/>
        </w:rPr>
      </w:pPr>
      <w:bookmarkStart w:id="450" w:name="_Toc32149"/>
      <w:bookmarkStart w:id="451" w:name="_Toc41"/>
      <w:bookmarkStart w:id="452" w:name="_Toc19821"/>
      <w:bookmarkStart w:id="453" w:name="_Toc1535"/>
      <w:bookmarkStart w:id="454" w:name="_Toc20984"/>
      <w:bookmarkStart w:id="455" w:name="_Toc17398"/>
      <w:bookmarkStart w:id="456" w:name="_Toc11375"/>
      <w:bookmarkStart w:id="457" w:name="_Toc21316"/>
      <w:bookmarkStart w:id="458" w:name="_Toc10698"/>
      <w:bookmarkStart w:id="459" w:name="_Toc797"/>
      <w:r>
        <w:rPr>
          <w:rFonts w:hint="eastAsia"/>
          <w:sz w:val="28"/>
          <w:szCs w:val="28"/>
          <w:highlight w:val="none"/>
          <w:lang w:val="en-US" w:eastAsia="zh-CN"/>
        </w:rPr>
        <w:t>3-1 供应商</w:t>
      </w:r>
      <w:bookmarkEnd w:id="450"/>
      <w:bookmarkEnd w:id="451"/>
      <w:bookmarkEnd w:id="452"/>
      <w:bookmarkEnd w:id="453"/>
      <w:r>
        <w:rPr>
          <w:rFonts w:hint="eastAsia"/>
          <w:sz w:val="28"/>
          <w:szCs w:val="28"/>
          <w:highlight w:val="none"/>
          <w:lang w:val="en-US" w:eastAsia="zh-CN"/>
        </w:rPr>
        <w:t>资格声明及其性质</w:t>
      </w:r>
      <w:bookmarkEnd w:id="454"/>
      <w:bookmarkEnd w:id="455"/>
      <w:bookmarkEnd w:id="456"/>
      <w:bookmarkEnd w:id="457"/>
      <w:bookmarkEnd w:id="458"/>
      <w:bookmarkEnd w:id="459"/>
    </w:p>
    <w:p w14:paraId="3CA04E24">
      <w:pPr>
        <w:widowControl/>
        <w:shd w:val="clear" w:color="auto" w:fill="auto"/>
        <w:kinsoku w:val="0"/>
        <w:autoSpaceDE w:val="0"/>
        <w:autoSpaceDN w:val="0"/>
        <w:adjustRightInd w:val="0"/>
        <w:snapToGrid w:val="0"/>
        <w:spacing w:line="360" w:lineRule="auto"/>
        <w:jc w:val="left"/>
        <w:textAlignment w:val="baseline"/>
        <w:rPr>
          <w:rFonts w:hint="eastAsia" w:ascii="宋体" w:hAnsi="宋体" w:eastAsia="宋体" w:cs="宋体"/>
          <w:b/>
          <w:bCs/>
          <w:snapToGrid w:val="0"/>
          <w:color w:val="auto"/>
          <w:kern w:val="0"/>
          <w:sz w:val="24"/>
          <w:szCs w:val="24"/>
          <w:highlight w:val="none"/>
          <w:lang w:val="en-US" w:eastAsia="zh-CN"/>
        </w:rPr>
      </w:pPr>
      <w:bookmarkStart w:id="460" w:name="_Toc3419"/>
      <w:r>
        <w:rPr>
          <w:rFonts w:hint="eastAsia" w:ascii="宋体" w:hAnsi="宋体" w:eastAsia="宋体" w:cs="宋体"/>
          <w:b/>
          <w:bCs/>
          <w:snapToGrid w:val="0"/>
          <w:color w:val="auto"/>
          <w:kern w:val="0"/>
          <w:sz w:val="24"/>
          <w:szCs w:val="24"/>
          <w:highlight w:val="none"/>
          <w:lang w:val="en-US" w:eastAsia="zh-CN"/>
        </w:rPr>
        <w:t>3-1-1、谈判供应商资格声明</w:t>
      </w:r>
      <w:bookmarkEnd w:id="460"/>
    </w:p>
    <w:p w14:paraId="5D013627">
      <w:pPr>
        <w:shd w:val="clear"/>
        <w:adjustRightInd w:val="0"/>
        <w:snapToGrid w:val="0"/>
        <w:spacing w:line="360" w:lineRule="auto"/>
        <w:jc w:val="center"/>
        <w:rPr>
          <w:rFonts w:hint="eastAsia" w:ascii="宋体" w:hAnsi="宋体" w:cs="宋体"/>
          <w:b/>
          <w:color w:val="auto"/>
          <w:kern w:val="0"/>
          <w:sz w:val="24"/>
          <w:szCs w:val="24"/>
          <w:highlight w:val="none"/>
          <w:lang w:eastAsia="zh-CN"/>
        </w:rPr>
      </w:pPr>
    </w:p>
    <w:p w14:paraId="3B42D139">
      <w:pPr>
        <w:shd w:val="clear"/>
        <w:adjustRightInd w:val="0"/>
        <w:snapToGrid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cs="宋体"/>
          <w:b/>
          <w:color w:val="auto"/>
          <w:kern w:val="0"/>
          <w:sz w:val="24"/>
          <w:szCs w:val="24"/>
          <w:highlight w:val="none"/>
          <w:lang w:eastAsia="zh-CN"/>
        </w:rPr>
        <w:t>供应商</w:t>
      </w:r>
      <w:r>
        <w:rPr>
          <w:rFonts w:hint="eastAsia" w:ascii="宋体" w:hAnsi="宋体" w:eastAsia="宋体" w:cs="宋体"/>
          <w:b/>
          <w:color w:val="auto"/>
          <w:kern w:val="0"/>
          <w:sz w:val="24"/>
          <w:szCs w:val="24"/>
          <w:highlight w:val="none"/>
        </w:rPr>
        <w:t>资格声明</w:t>
      </w:r>
    </w:p>
    <w:p w14:paraId="63649E03">
      <w:pPr>
        <w:numPr>
          <w:ilvl w:val="0"/>
          <w:numId w:val="9"/>
        </w:numPr>
        <w:shd w:val="clear"/>
        <w:adjustRightInd w:val="0"/>
        <w:snapToGrid w:val="0"/>
        <w:spacing w:line="360" w:lineRule="auto"/>
        <w:ind w:left="480" w:hanging="48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名称及其它情况</w:t>
      </w:r>
    </w:p>
    <w:p w14:paraId="36BCEF82">
      <w:pPr>
        <w:numPr>
          <w:ilvl w:val="0"/>
          <w:numId w:val="10"/>
        </w:numPr>
        <w:shd w:val="clear"/>
        <w:adjustRightInd w:val="0"/>
        <w:snapToGrid w:val="0"/>
        <w:spacing w:line="360" w:lineRule="auto"/>
        <w:ind w:left="210" w:leftChars="100"/>
        <w:jc w:val="left"/>
        <w:rPr>
          <w:rFonts w:hint="eastAsia" w:ascii="宋体" w:hAnsi="宋体" w:eastAsia="宋体" w:cs="宋体"/>
          <w:color w:val="auto"/>
          <w:kern w:val="0"/>
          <w:sz w:val="24"/>
          <w:szCs w:val="20"/>
          <w:highlight w:val="none"/>
        </w:rPr>
      </w:pPr>
      <w:r>
        <w:rPr>
          <w:rFonts w:hint="eastAsia" w:ascii="宋体" w:hAnsi="宋体" w:cs="宋体"/>
          <w:color w:val="auto"/>
          <w:kern w:val="0"/>
          <w:sz w:val="24"/>
          <w:szCs w:val="20"/>
          <w:highlight w:val="none"/>
          <w:lang w:eastAsia="zh-CN"/>
        </w:rPr>
        <w:t>供应商</w:t>
      </w:r>
      <w:r>
        <w:rPr>
          <w:rFonts w:hint="eastAsia" w:ascii="宋体" w:hAnsi="宋体" w:eastAsia="宋体" w:cs="宋体"/>
          <w:color w:val="auto"/>
          <w:kern w:val="0"/>
          <w:sz w:val="24"/>
          <w:szCs w:val="20"/>
          <w:highlight w:val="none"/>
        </w:rPr>
        <w:t>名称：____________________________________</w:t>
      </w:r>
    </w:p>
    <w:p w14:paraId="13D5DD14">
      <w:pPr>
        <w:numPr>
          <w:ilvl w:val="0"/>
          <w:numId w:val="10"/>
        </w:numPr>
        <w:shd w:val="clear"/>
        <w:adjustRightInd w:val="0"/>
        <w:snapToGrid w:val="0"/>
        <w:spacing w:line="360" w:lineRule="auto"/>
        <w:ind w:left="210" w:leftChars="10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地   址：</w:t>
      </w:r>
      <w:r>
        <w:rPr>
          <w:rFonts w:hint="eastAsia" w:ascii="宋体" w:hAnsi="宋体" w:eastAsia="宋体" w:cs="宋体"/>
          <w:color w:val="auto"/>
          <w:kern w:val="0"/>
          <w:sz w:val="24"/>
          <w:szCs w:val="20"/>
          <w:highlight w:val="none"/>
          <w:u w:val="single"/>
        </w:rPr>
        <w:t xml:space="preserve">                  </w:t>
      </w:r>
      <w:r>
        <w:rPr>
          <w:rFonts w:hint="eastAsia" w:ascii="宋体" w:hAnsi="宋体" w:eastAsia="宋体" w:cs="宋体"/>
          <w:color w:val="auto"/>
          <w:kern w:val="0"/>
          <w:sz w:val="24"/>
          <w:szCs w:val="20"/>
          <w:highlight w:val="none"/>
        </w:rPr>
        <w:t>电  话：</w:t>
      </w:r>
      <w:r>
        <w:rPr>
          <w:rFonts w:hint="eastAsia" w:ascii="宋体" w:hAnsi="宋体" w:eastAsia="宋体" w:cs="宋体"/>
          <w:color w:val="auto"/>
          <w:kern w:val="0"/>
          <w:sz w:val="24"/>
          <w:szCs w:val="20"/>
          <w:highlight w:val="none"/>
          <w:u w:val="single"/>
        </w:rPr>
        <w:t xml:space="preserve">             </w:t>
      </w:r>
    </w:p>
    <w:p w14:paraId="446F7044">
      <w:pPr>
        <w:numPr>
          <w:ilvl w:val="0"/>
          <w:numId w:val="10"/>
        </w:numPr>
        <w:shd w:val="clear"/>
        <w:adjustRightInd w:val="0"/>
        <w:snapToGrid w:val="0"/>
        <w:spacing w:line="360" w:lineRule="auto"/>
        <w:ind w:left="210" w:leftChars="10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成立和注册日期：</w:t>
      </w:r>
      <w:r>
        <w:rPr>
          <w:rFonts w:hint="eastAsia" w:ascii="宋体" w:hAnsi="宋体" w:eastAsia="宋体" w:cs="宋体"/>
          <w:color w:val="auto"/>
          <w:kern w:val="0"/>
          <w:sz w:val="24"/>
          <w:szCs w:val="20"/>
          <w:highlight w:val="none"/>
          <w:u w:val="single"/>
        </w:rPr>
        <w:t xml:space="preserve">                                </w:t>
      </w:r>
    </w:p>
    <w:p w14:paraId="6292FEDB">
      <w:pPr>
        <w:numPr>
          <w:ilvl w:val="0"/>
          <w:numId w:val="10"/>
        </w:numPr>
        <w:shd w:val="clear"/>
        <w:adjustRightInd w:val="0"/>
        <w:snapToGrid w:val="0"/>
        <w:spacing w:line="360" w:lineRule="auto"/>
        <w:ind w:left="210" w:leftChars="10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主管部门：</w:t>
      </w:r>
      <w:r>
        <w:rPr>
          <w:rFonts w:hint="eastAsia" w:ascii="宋体" w:hAnsi="宋体" w:eastAsia="宋体" w:cs="宋体"/>
          <w:color w:val="auto"/>
          <w:kern w:val="0"/>
          <w:sz w:val="24"/>
          <w:szCs w:val="20"/>
          <w:highlight w:val="none"/>
          <w:u w:val="single"/>
        </w:rPr>
        <w:t xml:space="preserve">                                      </w:t>
      </w:r>
    </w:p>
    <w:p w14:paraId="7397BA1A">
      <w:pPr>
        <w:numPr>
          <w:ilvl w:val="0"/>
          <w:numId w:val="10"/>
        </w:numPr>
        <w:shd w:val="clear"/>
        <w:adjustRightInd w:val="0"/>
        <w:snapToGrid w:val="0"/>
        <w:spacing w:line="360" w:lineRule="auto"/>
        <w:ind w:left="210" w:leftChars="10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公司性质：</w:t>
      </w:r>
      <w:r>
        <w:rPr>
          <w:rFonts w:hint="eastAsia" w:ascii="宋体" w:hAnsi="宋体" w:eastAsia="宋体" w:cs="宋体"/>
          <w:color w:val="auto"/>
          <w:kern w:val="0"/>
          <w:sz w:val="24"/>
          <w:szCs w:val="20"/>
          <w:highlight w:val="none"/>
          <w:u w:val="single"/>
        </w:rPr>
        <w:t xml:space="preserve">                                      </w:t>
      </w:r>
    </w:p>
    <w:p w14:paraId="1EA3B4E4">
      <w:pPr>
        <w:numPr>
          <w:ilvl w:val="0"/>
          <w:numId w:val="10"/>
        </w:numPr>
        <w:shd w:val="clear"/>
        <w:adjustRightInd w:val="0"/>
        <w:snapToGrid w:val="0"/>
        <w:spacing w:line="360" w:lineRule="auto"/>
        <w:ind w:left="210" w:leftChars="10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职工总人数：</w:t>
      </w:r>
      <w:r>
        <w:rPr>
          <w:rFonts w:hint="eastAsia" w:ascii="宋体" w:hAnsi="宋体" w:eastAsia="宋体" w:cs="宋体"/>
          <w:color w:val="auto"/>
          <w:kern w:val="0"/>
          <w:sz w:val="24"/>
          <w:szCs w:val="20"/>
          <w:highlight w:val="none"/>
          <w:u w:val="single"/>
        </w:rPr>
        <w:t xml:space="preserve">                                    </w:t>
      </w:r>
    </w:p>
    <w:p w14:paraId="5485BCFE">
      <w:pPr>
        <w:numPr>
          <w:ilvl w:val="0"/>
          <w:numId w:val="9"/>
        </w:numPr>
        <w:shd w:val="clear"/>
        <w:adjustRightInd w:val="0"/>
        <w:snapToGrid w:val="0"/>
        <w:spacing w:line="360" w:lineRule="auto"/>
        <w:ind w:left="480" w:hanging="480"/>
        <w:jc w:val="left"/>
        <w:rPr>
          <w:rFonts w:hint="eastAsia" w:ascii="宋体" w:hAnsi="宋体" w:eastAsia="宋体" w:cs="宋体"/>
          <w:color w:val="auto"/>
          <w:kern w:val="0"/>
          <w:sz w:val="24"/>
          <w:szCs w:val="20"/>
          <w:highlight w:val="none"/>
        </w:rPr>
      </w:pPr>
      <w:r>
        <w:rPr>
          <w:rFonts w:hint="eastAsia" w:ascii="宋体" w:hAnsi="宋体" w:cs="宋体"/>
          <w:color w:val="auto"/>
          <w:kern w:val="0"/>
          <w:sz w:val="24"/>
          <w:szCs w:val="20"/>
          <w:highlight w:val="none"/>
          <w:lang w:eastAsia="zh-CN"/>
        </w:rPr>
        <w:t>供应商</w:t>
      </w:r>
      <w:r>
        <w:rPr>
          <w:rFonts w:hint="eastAsia" w:ascii="宋体" w:hAnsi="宋体" w:eastAsia="宋体" w:cs="宋体"/>
          <w:color w:val="auto"/>
          <w:kern w:val="0"/>
          <w:sz w:val="24"/>
          <w:szCs w:val="20"/>
          <w:highlight w:val="none"/>
        </w:rPr>
        <w:t>最近三年法律纠纷情况</w:t>
      </w:r>
    </w:p>
    <w:tbl>
      <w:tblPr>
        <w:tblStyle w:val="28"/>
        <w:tblW w:w="0" w:type="auto"/>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2159"/>
        <w:gridCol w:w="1729"/>
        <w:gridCol w:w="2765"/>
      </w:tblGrid>
      <w:tr w14:paraId="1561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noWrap w:val="0"/>
            <w:vAlign w:val="center"/>
          </w:tcPr>
          <w:p w14:paraId="70742A62">
            <w:pPr>
              <w:shd w:val="clear"/>
              <w:adjustRightInd w:val="0"/>
              <w:snapToGrid w:val="0"/>
              <w:spacing w:line="360" w:lineRule="auto"/>
              <w:jc w:val="center"/>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时间</w:t>
            </w:r>
          </w:p>
        </w:tc>
        <w:tc>
          <w:tcPr>
            <w:tcW w:w="2159" w:type="dxa"/>
            <w:noWrap w:val="0"/>
            <w:vAlign w:val="center"/>
          </w:tcPr>
          <w:p w14:paraId="2E349EE4">
            <w:pPr>
              <w:shd w:val="clear"/>
              <w:adjustRightInd w:val="0"/>
              <w:snapToGrid w:val="0"/>
              <w:spacing w:line="360" w:lineRule="auto"/>
              <w:jc w:val="center"/>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案由</w:t>
            </w:r>
          </w:p>
        </w:tc>
        <w:tc>
          <w:tcPr>
            <w:tcW w:w="1729" w:type="dxa"/>
            <w:noWrap w:val="0"/>
            <w:vAlign w:val="center"/>
          </w:tcPr>
          <w:p w14:paraId="7237872F">
            <w:pPr>
              <w:shd w:val="clear"/>
              <w:adjustRightInd w:val="0"/>
              <w:snapToGrid w:val="0"/>
              <w:spacing w:line="360" w:lineRule="auto"/>
              <w:jc w:val="center"/>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涉及金额</w:t>
            </w:r>
          </w:p>
        </w:tc>
        <w:tc>
          <w:tcPr>
            <w:tcW w:w="2765" w:type="dxa"/>
            <w:noWrap w:val="0"/>
            <w:vAlign w:val="center"/>
          </w:tcPr>
          <w:p w14:paraId="13B17ACF">
            <w:pPr>
              <w:shd w:val="clear"/>
              <w:adjustRightInd w:val="0"/>
              <w:snapToGrid w:val="0"/>
              <w:spacing w:line="360" w:lineRule="auto"/>
              <w:jc w:val="center"/>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目前办理情况</w:t>
            </w:r>
          </w:p>
        </w:tc>
      </w:tr>
      <w:tr w14:paraId="0F60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noWrap w:val="0"/>
            <w:vAlign w:val="top"/>
          </w:tcPr>
          <w:p w14:paraId="6EB62E45">
            <w:pPr>
              <w:shd w:val="clear"/>
              <w:adjustRightInd w:val="0"/>
              <w:snapToGrid w:val="0"/>
              <w:spacing w:line="360" w:lineRule="auto"/>
              <w:jc w:val="left"/>
              <w:rPr>
                <w:rFonts w:hint="eastAsia" w:ascii="宋体" w:hAnsi="宋体" w:eastAsia="宋体" w:cs="宋体"/>
                <w:color w:val="auto"/>
                <w:kern w:val="0"/>
                <w:sz w:val="24"/>
                <w:szCs w:val="20"/>
                <w:highlight w:val="none"/>
              </w:rPr>
            </w:pPr>
          </w:p>
        </w:tc>
        <w:tc>
          <w:tcPr>
            <w:tcW w:w="2159" w:type="dxa"/>
            <w:noWrap w:val="0"/>
            <w:vAlign w:val="top"/>
          </w:tcPr>
          <w:p w14:paraId="11C9B0A6">
            <w:pPr>
              <w:shd w:val="clear"/>
              <w:adjustRightInd w:val="0"/>
              <w:snapToGrid w:val="0"/>
              <w:spacing w:line="360" w:lineRule="auto"/>
              <w:jc w:val="left"/>
              <w:rPr>
                <w:rFonts w:hint="eastAsia" w:ascii="宋体" w:hAnsi="宋体" w:eastAsia="宋体" w:cs="宋体"/>
                <w:color w:val="auto"/>
                <w:kern w:val="0"/>
                <w:sz w:val="24"/>
                <w:szCs w:val="20"/>
                <w:highlight w:val="none"/>
              </w:rPr>
            </w:pPr>
          </w:p>
        </w:tc>
        <w:tc>
          <w:tcPr>
            <w:tcW w:w="1729" w:type="dxa"/>
            <w:noWrap w:val="0"/>
            <w:vAlign w:val="top"/>
          </w:tcPr>
          <w:p w14:paraId="5EDB94A3">
            <w:pPr>
              <w:shd w:val="clear"/>
              <w:adjustRightInd w:val="0"/>
              <w:snapToGrid w:val="0"/>
              <w:spacing w:line="360" w:lineRule="auto"/>
              <w:jc w:val="left"/>
              <w:rPr>
                <w:rFonts w:hint="eastAsia" w:ascii="宋体" w:hAnsi="宋体" w:eastAsia="宋体" w:cs="宋体"/>
                <w:color w:val="auto"/>
                <w:kern w:val="0"/>
                <w:sz w:val="24"/>
                <w:szCs w:val="20"/>
                <w:highlight w:val="none"/>
              </w:rPr>
            </w:pPr>
          </w:p>
        </w:tc>
        <w:tc>
          <w:tcPr>
            <w:tcW w:w="2765" w:type="dxa"/>
            <w:noWrap w:val="0"/>
            <w:vAlign w:val="top"/>
          </w:tcPr>
          <w:p w14:paraId="46ABF271">
            <w:pPr>
              <w:shd w:val="clear"/>
              <w:adjustRightInd w:val="0"/>
              <w:snapToGrid w:val="0"/>
              <w:spacing w:line="360" w:lineRule="auto"/>
              <w:jc w:val="left"/>
              <w:rPr>
                <w:rFonts w:hint="eastAsia" w:ascii="宋体" w:hAnsi="宋体" w:eastAsia="宋体" w:cs="宋体"/>
                <w:color w:val="auto"/>
                <w:kern w:val="0"/>
                <w:sz w:val="24"/>
                <w:szCs w:val="20"/>
                <w:highlight w:val="none"/>
              </w:rPr>
            </w:pPr>
          </w:p>
        </w:tc>
      </w:tr>
      <w:tr w14:paraId="3F29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noWrap w:val="0"/>
            <w:vAlign w:val="top"/>
          </w:tcPr>
          <w:p w14:paraId="31A6C6AE">
            <w:pPr>
              <w:shd w:val="clear"/>
              <w:adjustRightInd w:val="0"/>
              <w:snapToGrid w:val="0"/>
              <w:spacing w:line="360" w:lineRule="auto"/>
              <w:jc w:val="left"/>
              <w:rPr>
                <w:rFonts w:hint="eastAsia" w:ascii="宋体" w:hAnsi="宋体" w:eastAsia="宋体" w:cs="宋体"/>
                <w:color w:val="auto"/>
                <w:kern w:val="0"/>
                <w:sz w:val="24"/>
                <w:szCs w:val="20"/>
                <w:highlight w:val="none"/>
              </w:rPr>
            </w:pPr>
          </w:p>
        </w:tc>
        <w:tc>
          <w:tcPr>
            <w:tcW w:w="2159" w:type="dxa"/>
            <w:noWrap w:val="0"/>
            <w:vAlign w:val="top"/>
          </w:tcPr>
          <w:p w14:paraId="36CF3158">
            <w:pPr>
              <w:shd w:val="clear"/>
              <w:adjustRightInd w:val="0"/>
              <w:snapToGrid w:val="0"/>
              <w:spacing w:line="360" w:lineRule="auto"/>
              <w:jc w:val="left"/>
              <w:rPr>
                <w:rFonts w:hint="eastAsia" w:ascii="宋体" w:hAnsi="宋体" w:eastAsia="宋体" w:cs="宋体"/>
                <w:color w:val="auto"/>
                <w:kern w:val="0"/>
                <w:sz w:val="24"/>
                <w:szCs w:val="20"/>
                <w:highlight w:val="none"/>
              </w:rPr>
            </w:pPr>
          </w:p>
        </w:tc>
        <w:tc>
          <w:tcPr>
            <w:tcW w:w="1729" w:type="dxa"/>
            <w:noWrap w:val="0"/>
            <w:vAlign w:val="top"/>
          </w:tcPr>
          <w:p w14:paraId="3694DDFD">
            <w:pPr>
              <w:shd w:val="clear"/>
              <w:adjustRightInd w:val="0"/>
              <w:snapToGrid w:val="0"/>
              <w:spacing w:line="360" w:lineRule="auto"/>
              <w:jc w:val="left"/>
              <w:rPr>
                <w:rFonts w:hint="eastAsia" w:ascii="宋体" w:hAnsi="宋体" w:eastAsia="宋体" w:cs="宋体"/>
                <w:color w:val="auto"/>
                <w:kern w:val="0"/>
                <w:sz w:val="24"/>
                <w:szCs w:val="20"/>
                <w:highlight w:val="none"/>
              </w:rPr>
            </w:pPr>
          </w:p>
        </w:tc>
        <w:tc>
          <w:tcPr>
            <w:tcW w:w="2765" w:type="dxa"/>
            <w:noWrap w:val="0"/>
            <w:vAlign w:val="top"/>
          </w:tcPr>
          <w:p w14:paraId="7195386C">
            <w:pPr>
              <w:shd w:val="clear"/>
              <w:adjustRightInd w:val="0"/>
              <w:snapToGrid w:val="0"/>
              <w:spacing w:line="360" w:lineRule="auto"/>
              <w:jc w:val="left"/>
              <w:rPr>
                <w:rFonts w:hint="eastAsia" w:ascii="宋体" w:hAnsi="宋体" w:eastAsia="宋体" w:cs="宋体"/>
                <w:color w:val="auto"/>
                <w:kern w:val="0"/>
                <w:sz w:val="24"/>
                <w:szCs w:val="20"/>
                <w:highlight w:val="none"/>
              </w:rPr>
            </w:pPr>
          </w:p>
        </w:tc>
      </w:tr>
      <w:tr w14:paraId="64F2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5" w:type="dxa"/>
            <w:noWrap w:val="0"/>
            <w:vAlign w:val="top"/>
          </w:tcPr>
          <w:p w14:paraId="69AE9CD1">
            <w:pPr>
              <w:shd w:val="clear"/>
              <w:adjustRightInd w:val="0"/>
              <w:snapToGrid w:val="0"/>
              <w:spacing w:line="360" w:lineRule="auto"/>
              <w:jc w:val="left"/>
              <w:rPr>
                <w:rFonts w:hint="eastAsia" w:ascii="宋体" w:hAnsi="宋体" w:eastAsia="宋体" w:cs="宋体"/>
                <w:color w:val="auto"/>
                <w:kern w:val="0"/>
                <w:sz w:val="24"/>
                <w:szCs w:val="20"/>
                <w:highlight w:val="none"/>
              </w:rPr>
            </w:pPr>
          </w:p>
        </w:tc>
        <w:tc>
          <w:tcPr>
            <w:tcW w:w="2159" w:type="dxa"/>
            <w:noWrap w:val="0"/>
            <w:vAlign w:val="top"/>
          </w:tcPr>
          <w:p w14:paraId="07F3511D">
            <w:pPr>
              <w:shd w:val="clear"/>
              <w:adjustRightInd w:val="0"/>
              <w:snapToGrid w:val="0"/>
              <w:spacing w:line="360" w:lineRule="auto"/>
              <w:jc w:val="left"/>
              <w:rPr>
                <w:rFonts w:hint="eastAsia" w:ascii="宋体" w:hAnsi="宋体" w:eastAsia="宋体" w:cs="宋体"/>
                <w:color w:val="auto"/>
                <w:kern w:val="0"/>
                <w:sz w:val="24"/>
                <w:szCs w:val="20"/>
                <w:highlight w:val="none"/>
              </w:rPr>
            </w:pPr>
          </w:p>
        </w:tc>
        <w:tc>
          <w:tcPr>
            <w:tcW w:w="1729" w:type="dxa"/>
            <w:noWrap w:val="0"/>
            <w:vAlign w:val="top"/>
          </w:tcPr>
          <w:p w14:paraId="7EF80823">
            <w:pPr>
              <w:shd w:val="clear"/>
              <w:adjustRightInd w:val="0"/>
              <w:snapToGrid w:val="0"/>
              <w:spacing w:line="360" w:lineRule="auto"/>
              <w:jc w:val="left"/>
              <w:rPr>
                <w:rFonts w:hint="eastAsia" w:ascii="宋体" w:hAnsi="宋体" w:eastAsia="宋体" w:cs="宋体"/>
                <w:color w:val="auto"/>
                <w:kern w:val="0"/>
                <w:sz w:val="24"/>
                <w:szCs w:val="20"/>
                <w:highlight w:val="none"/>
              </w:rPr>
            </w:pPr>
          </w:p>
        </w:tc>
        <w:tc>
          <w:tcPr>
            <w:tcW w:w="2765" w:type="dxa"/>
            <w:noWrap w:val="0"/>
            <w:vAlign w:val="top"/>
          </w:tcPr>
          <w:p w14:paraId="6E7A02FC">
            <w:pPr>
              <w:shd w:val="clear"/>
              <w:adjustRightInd w:val="0"/>
              <w:snapToGrid w:val="0"/>
              <w:spacing w:line="360" w:lineRule="auto"/>
              <w:jc w:val="left"/>
              <w:rPr>
                <w:rFonts w:hint="eastAsia" w:ascii="宋体" w:hAnsi="宋体" w:eastAsia="宋体" w:cs="宋体"/>
                <w:color w:val="auto"/>
                <w:kern w:val="0"/>
                <w:sz w:val="24"/>
                <w:szCs w:val="20"/>
                <w:highlight w:val="none"/>
              </w:rPr>
            </w:pPr>
          </w:p>
        </w:tc>
      </w:tr>
    </w:tbl>
    <w:p w14:paraId="1B769D91">
      <w:pPr>
        <w:shd w:val="clear"/>
        <w:adjustRightInd w:val="0"/>
        <w:snapToGrid w:val="0"/>
        <w:spacing w:line="360" w:lineRule="auto"/>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4、有关银行的名称和地址：</w:t>
      </w:r>
      <w:r>
        <w:rPr>
          <w:rFonts w:hint="eastAsia" w:ascii="宋体" w:hAnsi="宋体" w:eastAsia="宋体" w:cs="宋体"/>
          <w:color w:val="auto"/>
          <w:kern w:val="0"/>
          <w:sz w:val="24"/>
          <w:szCs w:val="20"/>
          <w:highlight w:val="none"/>
          <w:u w:val="single"/>
        </w:rPr>
        <w:t xml:space="preserve">                        </w:t>
      </w:r>
    </w:p>
    <w:p w14:paraId="1AE72EBC">
      <w:pPr>
        <w:shd w:val="clear"/>
        <w:adjustRightInd w:val="0"/>
        <w:snapToGrid w:val="0"/>
        <w:spacing w:line="360" w:lineRule="auto"/>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5、其他情况：</w:t>
      </w:r>
      <w:r>
        <w:rPr>
          <w:rFonts w:hint="eastAsia" w:ascii="宋体" w:hAnsi="宋体" w:eastAsia="宋体" w:cs="宋体"/>
          <w:color w:val="auto"/>
          <w:kern w:val="0"/>
          <w:sz w:val="24"/>
          <w:szCs w:val="20"/>
          <w:highlight w:val="none"/>
          <w:u w:val="single"/>
        </w:rPr>
        <w:t xml:space="preserve">                                    </w:t>
      </w:r>
    </w:p>
    <w:p w14:paraId="6355A2FD">
      <w:pPr>
        <w:shd w:val="clear"/>
        <w:adjustRightInd w:val="0"/>
        <w:snapToGrid w:val="0"/>
        <w:spacing w:line="360" w:lineRule="auto"/>
        <w:ind w:firstLine="480" w:firstLineChars="200"/>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我们保证上述声明是真实的、正确的，并提供了全部能提供的资料和数据；如贵方要求我们同意出示进一步证明文件。</w:t>
      </w:r>
    </w:p>
    <w:p w14:paraId="77084EBA">
      <w:pPr>
        <w:shd w:val="clear"/>
        <w:adjustRightInd w:val="0"/>
        <w:snapToGrid w:val="0"/>
        <w:spacing w:line="360" w:lineRule="auto"/>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授权代表签字：</w:t>
      </w:r>
      <w:r>
        <w:rPr>
          <w:rFonts w:hint="eastAsia" w:ascii="宋体" w:hAnsi="宋体" w:eastAsia="宋体" w:cs="宋体"/>
          <w:color w:val="auto"/>
          <w:kern w:val="0"/>
          <w:sz w:val="24"/>
          <w:szCs w:val="20"/>
          <w:highlight w:val="none"/>
          <w:u w:val="single"/>
        </w:rPr>
        <w:t xml:space="preserve">                      </w:t>
      </w:r>
    </w:p>
    <w:p w14:paraId="07C06ED4">
      <w:pPr>
        <w:shd w:val="clear"/>
        <w:adjustRightInd w:val="0"/>
        <w:snapToGrid w:val="0"/>
        <w:spacing w:line="360" w:lineRule="auto"/>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授权代表的职务：</w:t>
      </w:r>
      <w:r>
        <w:rPr>
          <w:rFonts w:hint="eastAsia" w:ascii="宋体" w:hAnsi="宋体" w:eastAsia="宋体" w:cs="宋体"/>
          <w:color w:val="auto"/>
          <w:kern w:val="0"/>
          <w:sz w:val="24"/>
          <w:szCs w:val="20"/>
          <w:highlight w:val="none"/>
          <w:u w:val="single"/>
        </w:rPr>
        <w:t xml:space="preserve">                    </w:t>
      </w:r>
    </w:p>
    <w:p w14:paraId="68444E1E">
      <w:pPr>
        <w:shd w:val="clear"/>
        <w:adjustRightInd w:val="0"/>
        <w:snapToGrid w:val="0"/>
        <w:spacing w:line="360" w:lineRule="auto"/>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电话号和传真号：</w:t>
      </w:r>
      <w:r>
        <w:rPr>
          <w:rFonts w:hint="eastAsia" w:ascii="宋体" w:hAnsi="宋体" w:eastAsia="宋体" w:cs="宋体"/>
          <w:color w:val="auto"/>
          <w:kern w:val="0"/>
          <w:sz w:val="24"/>
          <w:szCs w:val="20"/>
          <w:highlight w:val="none"/>
          <w:u w:val="single"/>
        </w:rPr>
        <w:t xml:space="preserve">                    </w:t>
      </w:r>
    </w:p>
    <w:p w14:paraId="369C5053">
      <w:pPr>
        <w:shd w:val="clear"/>
        <w:spacing w:line="360" w:lineRule="auto"/>
        <w:rPr>
          <w:rFonts w:hint="eastAsia" w:ascii="宋体" w:hAnsi="宋体" w:eastAsia="宋体" w:cs="宋体"/>
          <w:color w:val="auto"/>
          <w:kern w:val="0"/>
          <w:sz w:val="24"/>
          <w:szCs w:val="20"/>
          <w:highlight w:val="none"/>
        </w:rPr>
      </w:pPr>
      <w:r>
        <w:rPr>
          <w:rFonts w:hint="eastAsia" w:ascii="宋体" w:hAnsi="宋体" w:cs="宋体"/>
          <w:color w:val="auto"/>
          <w:kern w:val="0"/>
          <w:sz w:val="24"/>
          <w:szCs w:val="20"/>
          <w:highlight w:val="none"/>
          <w:lang w:eastAsia="zh-CN"/>
        </w:rPr>
        <w:t>谈判</w:t>
      </w:r>
      <w:r>
        <w:rPr>
          <w:rFonts w:hint="eastAsia" w:ascii="宋体" w:hAnsi="宋体" w:eastAsia="宋体" w:cs="宋体"/>
          <w:color w:val="auto"/>
          <w:kern w:val="0"/>
          <w:sz w:val="24"/>
          <w:szCs w:val="20"/>
          <w:highlight w:val="none"/>
        </w:rPr>
        <w:t>供应商（公章）：</w:t>
      </w:r>
    </w:p>
    <w:p w14:paraId="3BF5FBE6">
      <w:pPr>
        <w:shd w:val="clear"/>
        <w:adjustRightInd w:val="0"/>
        <w:snapToGrid w:val="0"/>
        <w:spacing w:line="360" w:lineRule="auto"/>
        <w:jc w:val="left"/>
        <w:rPr>
          <w:rFonts w:hint="eastAsia" w:ascii="宋体" w:hAnsi="宋体" w:eastAsia="宋体" w:cs="宋体"/>
          <w:color w:val="auto"/>
          <w:kern w:val="0"/>
          <w:sz w:val="24"/>
          <w:szCs w:val="20"/>
          <w:highlight w:val="none"/>
        </w:rPr>
      </w:pPr>
      <w:r>
        <w:rPr>
          <w:rFonts w:hint="eastAsia" w:ascii="宋体" w:hAnsi="宋体" w:eastAsia="宋体" w:cs="宋体"/>
          <w:color w:val="auto"/>
          <w:kern w:val="0"/>
          <w:sz w:val="24"/>
          <w:szCs w:val="20"/>
          <w:highlight w:val="none"/>
        </w:rPr>
        <w:t>日期：</w:t>
      </w:r>
      <w:r>
        <w:rPr>
          <w:rFonts w:hint="eastAsia" w:ascii="宋体" w:hAnsi="宋体" w:eastAsia="宋体" w:cs="宋体"/>
          <w:color w:val="auto"/>
          <w:kern w:val="0"/>
          <w:sz w:val="24"/>
          <w:szCs w:val="20"/>
          <w:highlight w:val="none"/>
          <w:u w:val="single"/>
        </w:rPr>
        <w:t xml:space="preserve">     </w:t>
      </w:r>
      <w:r>
        <w:rPr>
          <w:rFonts w:hint="eastAsia" w:ascii="宋体" w:hAnsi="宋体" w:eastAsia="宋体" w:cs="宋体"/>
          <w:color w:val="auto"/>
          <w:kern w:val="0"/>
          <w:sz w:val="24"/>
          <w:szCs w:val="20"/>
          <w:highlight w:val="none"/>
        </w:rPr>
        <w:t>年</w:t>
      </w:r>
      <w:r>
        <w:rPr>
          <w:rFonts w:hint="eastAsia" w:ascii="宋体" w:hAnsi="宋体" w:eastAsia="宋体" w:cs="宋体"/>
          <w:color w:val="auto"/>
          <w:kern w:val="0"/>
          <w:sz w:val="24"/>
          <w:szCs w:val="20"/>
          <w:highlight w:val="none"/>
          <w:u w:val="single"/>
        </w:rPr>
        <w:t xml:space="preserve">    </w:t>
      </w:r>
      <w:r>
        <w:rPr>
          <w:rFonts w:hint="eastAsia" w:ascii="宋体" w:hAnsi="宋体" w:eastAsia="宋体" w:cs="宋体"/>
          <w:color w:val="auto"/>
          <w:kern w:val="0"/>
          <w:sz w:val="24"/>
          <w:szCs w:val="20"/>
          <w:highlight w:val="none"/>
        </w:rPr>
        <w:t>月</w:t>
      </w:r>
      <w:r>
        <w:rPr>
          <w:rFonts w:hint="eastAsia" w:ascii="宋体" w:hAnsi="宋体" w:eastAsia="宋体" w:cs="宋体"/>
          <w:color w:val="auto"/>
          <w:kern w:val="0"/>
          <w:sz w:val="24"/>
          <w:szCs w:val="20"/>
          <w:highlight w:val="none"/>
          <w:u w:val="single"/>
        </w:rPr>
        <w:t xml:space="preserve">    </w:t>
      </w:r>
      <w:r>
        <w:rPr>
          <w:rFonts w:hint="eastAsia" w:ascii="宋体" w:hAnsi="宋体" w:eastAsia="宋体" w:cs="宋体"/>
          <w:color w:val="auto"/>
          <w:kern w:val="0"/>
          <w:sz w:val="24"/>
          <w:szCs w:val="20"/>
          <w:highlight w:val="none"/>
        </w:rPr>
        <w:t>日</w:t>
      </w:r>
    </w:p>
    <w:p w14:paraId="03E8026D">
      <w:pPr>
        <w:shd w:val="clear"/>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br w:type="page"/>
      </w:r>
    </w:p>
    <w:p w14:paraId="3A08F961">
      <w:pPr>
        <w:widowControl/>
        <w:shd w:val="clear" w:color="auto" w:fill="auto"/>
        <w:kinsoku w:val="0"/>
        <w:autoSpaceDE w:val="0"/>
        <w:autoSpaceDN w:val="0"/>
        <w:adjustRightInd w:val="0"/>
        <w:snapToGrid w:val="0"/>
        <w:spacing w:line="360" w:lineRule="auto"/>
        <w:jc w:val="left"/>
        <w:textAlignment w:val="baseline"/>
        <w:rPr>
          <w:rFonts w:hint="eastAsia" w:ascii="宋体" w:hAnsi="宋体" w:eastAsia="宋体" w:cs="宋体"/>
          <w:b/>
          <w:bCs/>
          <w:snapToGrid w:val="0"/>
          <w:color w:val="auto"/>
          <w:kern w:val="0"/>
          <w:sz w:val="24"/>
          <w:szCs w:val="24"/>
          <w:highlight w:val="none"/>
          <w:lang w:val="en-US" w:eastAsia="zh-CN"/>
        </w:rPr>
      </w:pPr>
      <w:bookmarkStart w:id="461" w:name="_Toc24870"/>
      <w:r>
        <w:rPr>
          <w:rFonts w:hint="eastAsia" w:ascii="宋体" w:hAnsi="宋体" w:eastAsia="宋体" w:cs="宋体"/>
          <w:b/>
          <w:bCs/>
          <w:snapToGrid w:val="0"/>
          <w:color w:val="auto"/>
          <w:kern w:val="0"/>
          <w:sz w:val="24"/>
          <w:szCs w:val="24"/>
          <w:highlight w:val="none"/>
          <w:lang w:val="en-US" w:eastAsia="zh-CN"/>
        </w:rPr>
        <w:t>3-1-2、供应商性质</w:t>
      </w:r>
      <w:bookmarkEnd w:id="461"/>
    </w:p>
    <w:p w14:paraId="7AFAA0E2">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bookmarkStart w:id="462" w:name="_Toc28569"/>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为小</w:t>
      </w:r>
      <w:r>
        <w:rPr>
          <w:rFonts w:hint="eastAsia" w:ascii="宋体" w:hAnsi="宋体" w:eastAsia="宋体" w:cs="宋体"/>
          <w:snapToGrid w:val="0"/>
          <w:color w:val="auto"/>
          <w:kern w:val="0"/>
          <w:sz w:val="24"/>
          <w:szCs w:val="24"/>
          <w:highlight w:val="none"/>
          <w:lang w:val="en-US" w:eastAsia="zh-CN"/>
        </w:rPr>
        <w:t>微</w:t>
      </w:r>
      <w:r>
        <w:rPr>
          <w:rFonts w:hint="eastAsia" w:ascii="宋体" w:hAnsi="宋体" w:eastAsia="宋体" w:cs="宋体"/>
          <w:snapToGrid w:val="0"/>
          <w:color w:val="auto"/>
          <w:kern w:val="0"/>
          <w:sz w:val="24"/>
          <w:szCs w:val="24"/>
          <w:highlight w:val="none"/>
        </w:rPr>
        <w:t>企业或残疾人福利性单位的，应按下文给定格式填写声明函。未提供或未按给定格式提供声明函的，将不能享受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14:paraId="4F273982">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为监狱企业的，应当提供由省级以上监狱管理局、戒毒管理局（含新疆生产建设兵团）出具的属于监狱企业的证明函（格式不限定）。未提供证明函的，将不能享受</w:t>
      </w:r>
      <w:r>
        <w:rPr>
          <w:rFonts w:hint="eastAsia" w:ascii="宋体" w:hAnsi="宋体" w:eastAsia="宋体" w:cs="宋体"/>
          <w:snapToGrid w:val="0"/>
          <w:color w:val="auto"/>
          <w:kern w:val="0"/>
          <w:sz w:val="24"/>
          <w:szCs w:val="24"/>
          <w:highlight w:val="none"/>
          <w:lang w:eastAsia="zh-CN"/>
        </w:rPr>
        <w:t>投标</w:t>
      </w:r>
      <w:r>
        <w:rPr>
          <w:rFonts w:hint="eastAsia" w:ascii="宋体" w:hAnsi="宋体" w:eastAsia="宋体" w:cs="宋体"/>
          <w:snapToGrid w:val="0"/>
          <w:color w:val="auto"/>
          <w:kern w:val="0"/>
          <w:sz w:val="24"/>
          <w:szCs w:val="24"/>
          <w:highlight w:val="none"/>
        </w:rPr>
        <w:t>文件规定的价格优惠政策，但不影响响应文件的有效性。</w:t>
      </w:r>
    </w:p>
    <w:p w14:paraId="27467D47">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snapToGrid w:val="0"/>
          <w:color w:val="auto"/>
          <w:kern w:val="0"/>
          <w:sz w:val="24"/>
          <w:szCs w:val="24"/>
          <w:highlight w:val="none"/>
        </w:rPr>
      </w:pPr>
    </w:p>
    <w:p w14:paraId="57F03F75">
      <w:pPr>
        <w:widowControl/>
        <w:shd w:val="clear" w:color="auto" w:fill="auto"/>
        <w:kinsoku w:val="0"/>
        <w:autoSpaceDE w:val="0"/>
        <w:autoSpaceDN w:val="0"/>
        <w:adjustRightInd w:val="0"/>
        <w:snapToGrid w:val="0"/>
        <w:spacing w:line="360" w:lineRule="auto"/>
        <w:ind w:firstLine="480" w:firstLineChars="200"/>
        <w:jc w:val="left"/>
        <w:textAlignment w:val="baseline"/>
        <w:rPr>
          <w:rFonts w:hint="eastAsia" w:ascii="宋体" w:hAnsi="宋体" w:eastAsia="宋体" w:cs="宋体"/>
          <w:b/>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特别提醒：仅当服务商属于小微企业、或残疾人福利性单位、或监狱企业时才需填写相应的声明函/证明函，否则应当将其留空。</w:t>
      </w:r>
      <w:r>
        <w:rPr>
          <w:rFonts w:hint="eastAsia" w:ascii="宋体" w:hAnsi="宋体" w:eastAsia="宋体" w:cs="宋体"/>
          <w:snapToGrid w:val="0"/>
          <w:color w:val="auto"/>
          <w:kern w:val="0"/>
          <w:sz w:val="24"/>
          <w:szCs w:val="24"/>
          <w:highlight w:val="none"/>
          <w:lang w:eastAsia="zh-CN"/>
        </w:rPr>
        <w:t>投标人</w:t>
      </w:r>
      <w:r>
        <w:rPr>
          <w:rFonts w:hint="eastAsia" w:ascii="宋体" w:hAnsi="宋体" w:eastAsia="宋体" w:cs="宋体"/>
          <w:snapToGrid w:val="0"/>
          <w:color w:val="auto"/>
          <w:kern w:val="0"/>
          <w:sz w:val="24"/>
          <w:szCs w:val="24"/>
          <w:highlight w:val="none"/>
        </w:rPr>
        <w:t>性质将随成交公告一同公布，接受社会监督。</w:t>
      </w:r>
    </w:p>
    <w:p w14:paraId="7B25F4A5">
      <w:pPr>
        <w:widowControl/>
        <w:shd w:val="clear"/>
        <w:kinsoku/>
        <w:autoSpaceDE/>
        <w:autoSpaceDN/>
        <w:bidi w:val="0"/>
        <w:adjustRightInd/>
        <w:snapToGrid/>
        <w:spacing w:before="0" w:beforeLines="100" w:beforeAutospacing="0" w:after="0" w:afterLines="100" w:afterAutospacing="0" w:line="240" w:lineRule="auto"/>
        <w:jc w:val="center"/>
        <w:textAlignment w:val="baseline"/>
        <w:rPr>
          <w:rFonts w:hint="eastAsia" w:ascii="Times New Roman" w:hAnsi="Times New Roman" w:eastAsia="宋体" w:cs="黑体"/>
          <w:b/>
          <w:bCs/>
          <w:snapToGrid/>
          <w:color w:val="auto"/>
          <w:kern w:val="2"/>
          <w:sz w:val="40"/>
          <w:szCs w:val="36"/>
          <w:highlight w:val="none"/>
          <w:lang w:val="en-US" w:eastAsia="zh-CN" w:bidi="ar-SA"/>
        </w:rPr>
      </w:pPr>
      <w:bookmarkStart w:id="463" w:name="_Toc21662"/>
      <w:r>
        <w:rPr>
          <w:rFonts w:hint="eastAsia" w:ascii="宋体" w:hAnsi="宋体" w:eastAsia="宋体" w:cs="宋体"/>
          <w:b/>
          <w:snapToGrid w:val="0"/>
          <w:color w:val="auto"/>
          <w:kern w:val="0"/>
          <w:sz w:val="32"/>
          <w:szCs w:val="32"/>
          <w:highlight w:val="none"/>
        </w:rPr>
        <w:br w:type="page"/>
      </w:r>
      <w:bookmarkEnd w:id="463"/>
      <w:r>
        <w:rPr>
          <w:rFonts w:hint="eastAsia" w:ascii="Times New Roman" w:hAnsi="Times New Roman" w:eastAsia="宋体" w:cs="黑体"/>
          <w:b/>
          <w:bCs/>
          <w:snapToGrid/>
          <w:color w:val="auto"/>
          <w:kern w:val="2"/>
          <w:sz w:val="40"/>
          <w:szCs w:val="36"/>
          <w:highlight w:val="none"/>
          <w:lang w:val="en-US" w:eastAsia="zh-CN" w:bidi="ar-SA"/>
        </w:rPr>
        <w:t>中小企业声明函</w:t>
      </w:r>
    </w:p>
    <w:p w14:paraId="2B1F4D9C">
      <w:pPr>
        <w:keepNext w:val="0"/>
        <w:keepLines w:val="0"/>
        <w:pageBreakBefore w:val="0"/>
        <w:widowControl w:val="0"/>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本公司（联合体）郑重声明，根据《政府采购促进中小企业发展管理办法》（财库</w:t>
      </w:r>
      <w:r>
        <w:rPr>
          <w:rFonts w:hint="eastAsia" w:ascii="宋体" w:hAnsi="Times New Roman" w:eastAsia="宋体" w:cs="Times New Roman"/>
          <w:i w:val="0"/>
          <w:iCs w:val="0"/>
          <w:snapToGrid w:val="0"/>
          <w:color w:val="000000"/>
          <w:spacing w:val="0"/>
          <w:kern w:val="2"/>
          <w:sz w:val="24"/>
          <w:szCs w:val="24"/>
          <w:highlight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lang w:val="en-US" w:eastAsia="zh-CN" w:bidi="ar-SA"/>
        </w:rPr>
        <w:t>2020</w:t>
      </w:r>
      <w:r>
        <w:rPr>
          <w:rFonts w:hint="eastAsia" w:ascii="宋体" w:hAnsi="Times New Roman" w:eastAsia="宋体" w:cs="Times New Roman"/>
          <w:i w:val="0"/>
          <w:iCs w:val="0"/>
          <w:snapToGrid w:val="0"/>
          <w:color w:val="000000"/>
          <w:spacing w:val="0"/>
          <w:kern w:val="2"/>
          <w:sz w:val="24"/>
          <w:szCs w:val="24"/>
          <w:highlight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lang w:val="en-US" w:eastAsia="zh-CN" w:bidi="ar-SA"/>
        </w:rPr>
        <w:t>46号）的规定，本公司（联合体）参加</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（单位名称）</w:t>
      </w:r>
      <w:r>
        <w:rPr>
          <w:rFonts w:ascii="Times New Roman" w:hAnsi="Times New Roman" w:eastAsia="宋体" w:cs="Times New Roman"/>
          <w:i w:val="0"/>
          <w:iCs w:val="0"/>
          <w:snapToGrid w:val="0"/>
          <w:color w:val="000000"/>
          <w:spacing w:val="0"/>
          <w:kern w:val="2"/>
          <w:sz w:val="24"/>
          <w:szCs w:val="24"/>
          <w:highlight w:val="none"/>
          <w:lang w:val="en-US" w:eastAsia="zh-CN" w:bidi="ar-SA"/>
        </w:rPr>
        <w:t>的</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（项目名称）</w:t>
      </w:r>
      <w:r>
        <w:rPr>
          <w:rFonts w:ascii="Times New Roman" w:hAnsi="Times New Roman" w:eastAsia="宋体" w:cs="Times New Roman"/>
          <w:i w:val="0"/>
          <w:iCs w:val="0"/>
          <w:snapToGrid w:val="0"/>
          <w:color w:val="000000"/>
          <w:spacing w:val="0"/>
          <w:kern w:val="2"/>
          <w:sz w:val="24"/>
          <w:szCs w:val="24"/>
          <w:highlight w:val="none"/>
          <w:lang w:val="en-US" w:eastAsia="zh-CN" w:bidi="ar-SA"/>
        </w:rPr>
        <w:t>采购活动，服务全部由符合政策要求的中小企业承接。相关企业（含联合体中的中小企业、签订分包意向协议的中小企业）的具体情况如下：</w:t>
      </w:r>
    </w:p>
    <w:p w14:paraId="7CB8071D">
      <w:pPr>
        <w:keepNext w:val="0"/>
        <w:keepLines w:val="0"/>
        <w:pageBreakBefore w:val="0"/>
        <w:widowControl w:val="0"/>
        <w:numPr>
          <w:ilvl w:val="0"/>
          <w:numId w:val="11"/>
        </w:numPr>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napToGrid w:val="0"/>
          <w:color w:val="000000"/>
          <w:spacing w:val="0"/>
          <w:w w:val="99"/>
          <w:kern w:val="2"/>
          <w:sz w:val="24"/>
          <w:szCs w:val="24"/>
          <w:highlight w:val="none"/>
          <w:lang w:val="en-US" w:eastAsia="zh-CN" w:bidi="ar-SA"/>
        </w:rPr>
      </w:pP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（标的名称）</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仿宋" w:hAnsi="仿宋" w:eastAsia="宋体" w:cs="仿宋"/>
          <w:i w:val="0"/>
          <w:iCs w:val="0"/>
          <w:snapToGrid w:val="0"/>
          <w:color w:val="000000"/>
          <w:spacing w:val="0"/>
          <w:kern w:val="2"/>
          <w:sz w:val="24"/>
          <w:szCs w:val="24"/>
          <w:highlight w:val="none"/>
          <w:u w:val="none"/>
          <w:lang w:val="zh-CN" w:eastAsia="zh-CN" w:bidi="zh-CN"/>
        </w:rPr>
        <w:t>属于</w:t>
      </w:r>
      <w:r>
        <w:rPr>
          <w:rFonts w:ascii="Times New Roman" w:hAnsi="Times New Roman" w:eastAsia="宋体" w:cs="Times New Roman"/>
          <w:i w:val="0"/>
          <w:iCs w:val="0"/>
          <w:snapToGrid w:val="0"/>
          <w:color w:val="000000"/>
          <w:spacing w:val="0"/>
          <w:w w:val="96"/>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采购文件中明确的所属行业）</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承建（承接）企业为</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（企业名称）</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，从业人员</w:t>
      </w:r>
      <w:r>
        <w:rPr>
          <w:rFonts w:ascii="Times New Roman" w:hAnsi="Times New Roman" w:eastAsia="宋体" w:cs="Times New Roman"/>
          <w:i w:val="0"/>
          <w:iCs w:val="0"/>
          <w:snapToGrid w:val="0"/>
          <w:color w:val="000000"/>
          <w:spacing w:val="0"/>
          <w:w w:val="99"/>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w w:val="99"/>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人，</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营业</w:t>
      </w:r>
      <w:r>
        <w:rPr>
          <w:rFonts w:ascii="Times New Roman" w:hAnsi="Times New Roman" w:eastAsia="宋体" w:cs="Times New Roman"/>
          <w:i w:val="0"/>
          <w:iCs w:val="0"/>
          <w:snapToGrid w:val="0"/>
          <w:color w:val="000000"/>
          <w:spacing w:val="0"/>
          <w:kern w:val="2"/>
          <w:sz w:val="24"/>
          <w:szCs w:val="24"/>
          <w:highlight w:val="none"/>
          <w:lang w:val="en-US" w:eastAsia="zh-CN" w:bidi="ar-SA"/>
        </w:rPr>
        <w:t>收入为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cs="Times New Roman"/>
          <w:i w:val="0"/>
          <w:iCs w:val="0"/>
          <w:snapToGrid w:val="0"/>
          <w:color w:val="000000"/>
          <w:spacing w:val="0"/>
          <w:kern w:val="2"/>
          <w:sz w:val="24"/>
          <w:szCs w:val="24"/>
          <w:highlight w:val="none"/>
          <w:u w:val="none"/>
          <w:lang w:val="en-US" w:eastAsia="zh-CN" w:bidi="ar-SA"/>
        </w:rPr>
        <w:t>万</w:t>
      </w:r>
      <w:r>
        <w:rPr>
          <w:rFonts w:ascii="Times New Roman" w:hAnsi="Times New Roman" w:eastAsia="宋体" w:cs="Times New Roman"/>
          <w:i w:val="0"/>
          <w:iCs w:val="0"/>
          <w:snapToGrid w:val="0"/>
          <w:color w:val="000000"/>
          <w:spacing w:val="0"/>
          <w:kern w:val="2"/>
          <w:sz w:val="24"/>
          <w:szCs w:val="24"/>
          <w:highlight w:val="none"/>
          <w:lang w:val="en-US" w:eastAsia="zh-CN" w:bidi="ar-SA"/>
        </w:rPr>
        <w:t>元，资产总额为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lang w:val="en-US" w:eastAsia="zh-CN" w:bidi="ar-SA"/>
        </w:rPr>
        <w:t>万元，属于</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（中型企业、</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小型企业、微型企业）</w:t>
      </w:r>
      <w:r>
        <w:rPr>
          <w:rFonts w:ascii="Times New Roman" w:hAnsi="Times New Roman" w:eastAsia="宋体" w:cs="Times New Roman"/>
          <w:i w:val="0"/>
          <w:iCs w:val="0"/>
          <w:snapToGrid w:val="0"/>
          <w:color w:val="000000"/>
          <w:spacing w:val="0"/>
          <w:w w:val="99"/>
          <w:kern w:val="2"/>
          <w:sz w:val="24"/>
          <w:szCs w:val="24"/>
          <w:highlight w:val="none"/>
          <w:lang w:val="en-US" w:eastAsia="zh-CN" w:bidi="ar-SA"/>
        </w:rPr>
        <w:t>；</w:t>
      </w:r>
    </w:p>
    <w:p w14:paraId="26416448">
      <w:pPr>
        <w:keepNext w:val="0"/>
        <w:keepLines w:val="0"/>
        <w:pageBreakBefore w:val="0"/>
        <w:widowControl w:val="0"/>
        <w:numPr>
          <w:ilvl w:val="0"/>
          <w:numId w:val="11"/>
        </w:numPr>
        <w:kinsoku/>
        <w:wordWrap/>
        <w:overflowPunct/>
        <w:topLinePunct w:val="0"/>
        <w:autoSpaceDE w:val="0"/>
        <w:autoSpaceDN w:val="0"/>
        <w:bidi w:val="0"/>
        <w:adjustRightInd/>
        <w:snapToGrid/>
        <w:spacing w:beforeAutospacing="0" w:after="120" w:line="360" w:lineRule="auto"/>
        <w:ind w:left="0" w:right="0" w:firstLine="640"/>
        <w:jc w:val="both"/>
        <w:textAlignment w:val="auto"/>
        <w:rPr>
          <w:rFonts w:ascii="Times New Roman" w:hAnsi="Times New Roman" w:eastAsia="宋体" w:cs="Times New Roman"/>
          <w:i w:val="0"/>
          <w:iCs w:val="0"/>
          <w:snapToGrid w:val="0"/>
          <w:color w:val="000000"/>
          <w:spacing w:val="0"/>
          <w:kern w:val="2"/>
          <w:sz w:val="24"/>
          <w:szCs w:val="24"/>
          <w:highlight w:val="none"/>
          <w:u w:val="none"/>
          <w:lang w:val="en-US" w:eastAsia="zh-CN" w:bidi="ar-SA"/>
        </w:rPr>
      </w:pP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（标的名称）</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属于</w:t>
      </w:r>
      <w:r>
        <w:rPr>
          <w:rFonts w:ascii="Times New Roman" w:hAnsi="Times New Roman" w:eastAsia="宋体" w:cs="Times New Roman"/>
          <w:i w:val="0"/>
          <w:iCs w:val="0"/>
          <w:snapToGrid w:val="0"/>
          <w:color w:val="000000"/>
          <w:spacing w:val="0"/>
          <w:w w:val="96"/>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采购文件中明确的所属行业）</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承建（承接）企业为</w:t>
      </w:r>
      <w:r>
        <w:rPr>
          <w:rFonts w:ascii="Times New Roman" w:hAnsi="Times New Roman" w:eastAsia="宋体" w:cs="Times New Roman"/>
          <w:i w:val="0"/>
          <w:iCs w:val="0"/>
          <w:snapToGrid w:val="0"/>
          <w:color w:val="000000"/>
          <w:spacing w:val="0"/>
          <w:w w:val="96"/>
          <w:kern w:val="2"/>
          <w:sz w:val="24"/>
          <w:szCs w:val="24"/>
          <w:highlight w:val="none"/>
          <w:u w:val="single"/>
          <w:lang w:val="en-US" w:eastAsia="zh-CN" w:bidi="ar-SA"/>
        </w:rPr>
        <w:t>（企业名称）</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从业人员</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人</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营业收入为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cs="Times New Roman"/>
          <w:i w:val="0"/>
          <w:iCs w:val="0"/>
          <w:snapToGrid w:val="0"/>
          <w:color w:val="000000"/>
          <w:spacing w:val="0"/>
          <w:kern w:val="2"/>
          <w:sz w:val="24"/>
          <w:szCs w:val="24"/>
          <w:highlight w:val="none"/>
          <w:u w:val="none"/>
          <w:lang w:val="en-US" w:eastAsia="zh-CN" w:bidi="ar-SA"/>
        </w:rPr>
        <w:t>万</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元，资产总额为</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hint="eastAsia" w:ascii="Times New Roman" w:hAnsi="Times New Roman" w:eastAsia="宋体" w:cs="Times New Roman"/>
          <w:i w:val="0"/>
          <w:iCs w:val="0"/>
          <w:snapToGrid w:val="0"/>
          <w:color w:val="000000"/>
          <w:spacing w:val="0"/>
          <w:kern w:val="2"/>
          <w:sz w:val="24"/>
          <w:szCs w:val="24"/>
          <w:highlight w:val="none"/>
          <w:u w:val="single"/>
          <w:lang w:val="en-US" w:eastAsia="zh-CN" w:bidi="ar-SA"/>
        </w:rPr>
        <w:t xml:space="preserve">     </w:t>
      </w:r>
      <w:r>
        <w:rPr>
          <w:rFonts w:ascii="Times New Roman" w:hAnsi="Times New Roman" w:eastAsia="宋体" w:cs="Times New Roman"/>
          <w:i w:val="0"/>
          <w:iCs w:val="0"/>
          <w:snapToGrid w:val="0"/>
          <w:color w:val="000000"/>
          <w:spacing w:val="0"/>
          <w:kern w:val="2"/>
          <w:sz w:val="24"/>
          <w:szCs w:val="24"/>
          <w:highlight w:val="none"/>
          <w:u w:val="none"/>
          <w:lang w:val="en-US" w:eastAsia="zh-CN" w:bidi="ar-SA"/>
        </w:rPr>
        <w:t>万元，属于</w:t>
      </w:r>
      <w:r>
        <w:rPr>
          <w:rFonts w:ascii="Times New Roman" w:hAnsi="Times New Roman" w:eastAsia="宋体" w:cs="Times New Roman"/>
          <w:i w:val="0"/>
          <w:iCs w:val="0"/>
          <w:snapToGrid w:val="0"/>
          <w:color w:val="000000"/>
          <w:spacing w:val="0"/>
          <w:kern w:val="2"/>
          <w:sz w:val="24"/>
          <w:szCs w:val="24"/>
          <w:highlight w:val="none"/>
          <w:u w:val="single"/>
          <w:lang w:val="en-US" w:eastAsia="zh-CN" w:bidi="ar-SA"/>
        </w:rPr>
        <w:t>（中型企业、小型企业、微型企业）</w:t>
      </w:r>
      <w:r>
        <w:rPr>
          <w:rFonts w:ascii="Times New Roman" w:hAnsi="Times New Roman" w:eastAsia="宋体" w:cs="Times New Roman"/>
          <w:i w:val="0"/>
          <w:iCs w:val="0"/>
          <w:snapToGrid w:val="0"/>
          <w:color w:val="000000"/>
          <w:spacing w:val="0"/>
          <w:w w:val="99"/>
          <w:kern w:val="2"/>
          <w:sz w:val="24"/>
          <w:szCs w:val="24"/>
          <w:highlight w:val="none"/>
          <w:u w:val="none"/>
          <w:lang w:val="en-US" w:eastAsia="zh-CN" w:bidi="ar-SA"/>
        </w:rPr>
        <w:t>；</w:t>
      </w:r>
    </w:p>
    <w:p w14:paraId="1DC8784E">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960" w:firstLineChars="400"/>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w:t>
      </w:r>
    </w:p>
    <w:p w14:paraId="6F36A9C3">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645"/>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以上企业，不属于大企业的分支机构，不存在控股股东为大企业的情形，也不存在与大企业的负责人为同一人的情形。</w:t>
      </w:r>
    </w:p>
    <w:p w14:paraId="65271A62">
      <w:pPr>
        <w:keepNext w:val="0"/>
        <w:keepLines w:val="0"/>
        <w:pageBreakBefore w:val="0"/>
        <w:widowControl w:val="0"/>
        <w:kinsoku/>
        <w:wordWrap/>
        <w:overflowPunct/>
        <w:topLinePunct w:val="0"/>
        <w:autoSpaceDE w:val="0"/>
        <w:autoSpaceDN w:val="0"/>
        <w:bidi w:val="0"/>
        <w:adjustRightInd/>
        <w:snapToGrid/>
        <w:spacing w:before="0" w:after="120" w:line="360" w:lineRule="auto"/>
        <w:ind w:left="0" w:right="0" w:firstLine="640"/>
        <w:jc w:val="both"/>
        <w:textAlignment w:val="auto"/>
        <w:rPr>
          <w:rFonts w:ascii="Times New Roman" w:hAnsi="Times New Roman" w:eastAsia="宋体" w:cs="Times New Roman"/>
          <w:i w:val="0"/>
          <w:iCs w:val="0"/>
          <w:snapToGrid w:val="0"/>
          <w:color w:val="000000"/>
          <w:spacing w:val="0"/>
          <w:kern w:val="2"/>
          <w:sz w:val="24"/>
          <w:szCs w:val="24"/>
          <w:highlight w:val="none"/>
          <w:lang w:val="en-US" w:eastAsia="zh-CN" w:bidi="ar-SA"/>
        </w:rPr>
      </w:pPr>
      <w:r>
        <w:rPr>
          <w:rFonts w:ascii="Times New Roman" w:hAnsi="Times New Roman" w:eastAsia="宋体" w:cs="Times New Roman"/>
          <w:i w:val="0"/>
          <w:iCs w:val="0"/>
          <w:snapToGrid w:val="0"/>
          <w:color w:val="000000"/>
          <w:spacing w:val="0"/>
          <w:kern w:val="2"/>
          <w:sz w:val="24"/>
          <w:szCs w:val="24"/>
          <w:highlight w:val="none"/>
          <w:lang w:val="en-US" w:eastAsia="zh-CN" w:bidi="ar-SA"/>
        </w:rPr>
        <w:t>本企业对上述声明内容的真实性负责。如有虚假，将依法承担相应责任。</w:t>
      </w:r>
    </w:p>
    <w:p w14:paraId="283CDFBF">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color w:val="000000"/>
          <w:spacing w:val="0"/>
          <w:w w:val="99"/>
          <w:kern w:val="2"/>
          <w:sz w:val="24"/>
          <w:szCs w:val="24"/>
          <w:highlight w:val="none"/>
          <w:lang w:val="en-US" w:eastAsia="zh-CN" w:bidi="ar-SA"/>
        </w:rPr>
      </w:pPr>
    </w:p>
    <w:p w14:paraId="0E2244EA">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color w:val="000000"/>
          <w:spacing w:val="0"/>
          <w:w w:val="99"/>
          <w:kern w:val="2"/>
          <w:sz w:val="24"/>
          <w:szCs w:val="24"/>
          <w:highlight w:val="none"/>
          <w:lang w:val="en-US" w:eastAsia="zh-CN" w:bidi="ar-SA"/>
        </w:rPr>
      </w:pPr>
    </w:p>
    <w:p w14:paraId="6A4375B5">
      <w:pPr>
        <w:widowControl w:val="0"/>
        <w:kinsoku/>
        <w:autoSpaceDE/>
        <w:autoSpaceDN/>
        <w:adjustRightInd/>
        <w:snapToGrid/>
        <w:spacing w:line="360" w:lineRule="auto"/>
        <w:jc w:val="both"/>
        <w:textAlignment w:val="auto"/>
        <w:rPr>
          <w:rFonts w:ascii="Times New Roman" w:hAnsi="Times New Roman" w:eastAsia="宋体" w:cs="Times New Roman"/>
          <w:i w:val="0"/>
          <w:iCs w:val="0"/>
          <w:snapToGrid/>
          <w:color w:val="000000"/>
          <w:spacing w:val="0"/>
          <w:w w:val="99"/>
          <w:kern w:val="2"/>
          <w:sz w:val="24"/>
          <w:szCs w:val="24"/>
          <w:highlight w:val="none"/>
          <w:lang w:val="en-US" w:eastAsia="zh-CN" w:bidi="ar-SA"/>
        </w:rPr>
      </w:pPr>
      <w:r>
        <w:rPr>
          <w:rFonts w:ascii="Times New Roman" w:hAnsi="Times New Roman" w:eastAsia="宋体" w:cs="Times New Roman"/>
          <w:i w:val="0"/>
          <w:iCs w:val="0"/>
          <w:snapToGrid/>
          <w:color w:val="000000"/>
          <w:spacing w:val="0"/>
          <w:w w:val="99"/>
          <w:kern w:val="2"/>
          <w:sz w:val="24"/>
          <w:szCs w:val="24"/>
          <w:highlight w:val="none"/>
          <w:lang w:val="en-US" w:eastAsia="zh-CN" w:bidi="ar-SA"/>
        </w:rPr>
        <w:t>企业名称（盖章）：</w:t>
      </w:r>
    </w:p>
    <w:p w14:paraId="4E5AE965">
      <w:pPr>
        <w:widowControl w:val="0"/>
        <w:kinsoku/>
        <w:autoSpaceDE/>
        <w:autoSpaceDN/>
        <w:adjustRightInd/>
        <w:snapToGrid/>
        <w:spacing w:line="360" w:lineRule="auto"/>
        <w:jc w:val="both"/>
        <w:textAlignment w:val="auto"/>
        <w:rPr>
          <w:rFonts w:hint="eastAsia" w:ascii="宋体" w:hAnsi="宋体" w:eastAsia="宋体" w:cs="宋体"/>
          <w:b/>
          <w:snapToGrid/>
          <w:color w:val="000000"/>
          <w:kern w:val="2"/>
          <w:sz w:val="24"/>
          <w:highlight w:val="none"/>
          <w:lang w:val="en-US" w:eastAsia="zh-CN" w:bidi="ar-SA"/>
        </w:rPr>
      </w:pPr>
      <w:r>
        <w:rPr>
          <w:rFonts w:ascii="Times New Roman" w:hAnsi="Times New Roman" w:eastAsia="宋体" w:cs="Times New Roman"/>
          <w:i w:val="0"/>
          <w:iCs w:val="0"/>
          <w:snapToGrid/>
          <w:color w:val="000000"/>
          <w:spacing w:val="0"/>
          <w:kern w:val="2"/>
          <w:sz w:val="24"/>
          <w:szCs w:val="24"/>
          <w:highlight w:val="none"/>
          <w:lang w:val="en-US" w:eastAsia="zh-CN" w:bidi="ar-SA"/>
        </w:rPr>
        <w:t>日期</w:t>
      </w:r>
    </w:p>
    <w:p w14:paraId="1DD76486">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kern w:val="0"/>
          <w:sz w:val="32"/>
          <w:szCs w:val="32"/>
          <w:highlight w:val="none"/>
          <w:lang w:val="zh-CN"/>
        </w:rPr>
      </w:pPr>
    </w:p>
    <w:p w14:paraId="661F8A55">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kern w:val="0"/>
          <w:sz w:val="32"/>
          <w:szCs w:val="32"/>
          <w:highlight w:val="none"/>
          <w:lang w:val="zh-CN"/>
        </w:rPr>
      </w:pPr>
    </w:p>
    <w:p w14:paraId="550D1F6D">
      <w:pPr>
        <w:widowControl/>
        <w:kinsoku w:val="0"/>
        <w:autoSpaceDE w:val="0"/>
        <w:autoSpaceDN w:val="0"/>
        <w:bidi w:val="0"/>
        <w:adjustRightInd w:val="0"/>
        <w:snapToGrid w:val="0"/>
        <w:spacing w:before="0" w:beforeLines="125" w:beforeAutospacing="0" w:after="0" w:afterLines="125" w:afterAutospacing="0" w:line="240" w:lineRule="auto"/>
        <w:jc w:val="both"/>
        <w:textAlignment w:val="baseline"/>
        <w:rPr>
          <w:rFonts w:hint="eastAsia" w:ascii="宋体" w:hAnsi="宋体" w:eastAsia="宋体" w:cs="宋体"/>
          <w:b/>
          <w:snapToGrid w:val="0"/>
          <w:color w:val="auto"/>
          <w:kern w:val="0"/>
          <w:sz w:val="32"/>
          <w:szCs w:val="32"/>
          <w:highlight w:val="none"/>
          <w:lang w:val="zh-CN"/>
        </w:rPr>
      </w:pPr>
    </w:p>
    <w:p w14:paraId="1BC7A34A">
      <w:pPr>
        <w:keepNext w:val="0"/>
        <w:keepLines w:val="0"/>
        <w:widowControl/>
        <w:suppressLineNumbers w:val="0"/>
        <w:kinsoku w:val="0"/>
        <w:autoSpaceDE w:val="0"/>
        <w:autoSpaceDN w:val="0"/>
        <w:adjustRightInd w:val="0"/>
        <w:snapToGrid w:val="0"/>
        <w:spacing w:line="240" w:lineRule="auto"/>
        <w:jc w:val="left"/>
        <w:textAlignment w:val="baseline"/>
        <w:rPr>
          <w:rFonts w:ascii="Arial" w:hAnsi="Arial" w:eastAsia="Arial" w:cs="Arial"/>
          <w:snapToGrid w:val="0"/>
          <w:color w:val="000000"/>
          <w:kern w:val="0"/>
          <w:highlight w:val="none"/>
        </w:rPr>
      </w:pPr>
      <w:r>
        <w:rPr>
          <w:rFonts w:hint="default" w:ascii="Times New Roman" w:hAnsi="Times New Roman" w:eastAsia="宋体" w:cs="Times New Roman"/>
          <w:snapToGrid w:val="0"/>
          <w:color w:val="000000"/>
          <w:kern w:val="0"/>
          <w:sz w:val="11"/>
          <w:szCs w:val="11"/>
          <w:highlight w:val="none"/>
          <w:lang w:val="en-US" w:eastAsia="zh-CN" w:bidi="ar"/>
        </w:rPr>
        <w:t>1</w:t>
      </w:r>
      <w:r>
        <w:rPr>
          <w:rFonts w:hint="eastAsia" w:ascii="宋体" w:hAnsi="宋体" w:eastAsia="宋体" w:cs="宋体"/>
          <w:snapToGrid w:val="0"/>
          <w:color w:val="000000"/>
          <w:kern w:val="0"/>
          <w:sz w:val="18"/>
          <w:szCs w:val="18"/>
          <w:highlight w:val="none"/>
          <w:lang w:val="en-US" w:eastAsia="zh-CN" w:bidi="ar"/>
        </w:rPr>
        <w:t>从业人员、营业收入、资产总额填报上一年度数据，无上一年度数据的新成立企业可不填报。</w:t>
      </w:r>
    </w:p>
    <w:p w14:paraId="4A90D295">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bCs/>
          <w:snapToGrid/>
          <w:color w:val="000000"/>
          <w:spacing w:val="6"/>
          <w:kern w:val="2"/>
          <w:sz w:val="24"/>
          <w:szCs w:val="24"/>
          <w:highlight w:val="none"/>
          <w:lang w:val="en-US" w:eastAsia="zh-CN" w:bidi="ar-SA"/>
        </w:rPr>
      </w:pPr>
      <w:r>
        <w:rPr>
          <w:rFonts w:hint="eastAsia" w:ascii="宋体" w:hAnsi="宋体" w:eastAsia="宋体" w:cs="宋体"/>
          <w:b/>
          <w:snapToGrid w:val="0"/>
          <w:color w:val="auto"/>
          <w:kern w:val="0"/>
          <w:sz w:val="32"/>
          <w:szCs w:val="32"/>
          <w:highlight w:val="none"/>
          <w:lang w:val="zh-CN"/>
        </w:rPr>
        <w:br w:type="page"/>
      </w:r>
      <w:r>
        <w:rPr>
          <w:rFonts w:hint="eastAsia" w:ascii="宋体" w:hAnsi="宋体" w:eastAsia="宋体" w:cs="宋体"/>
          <w:b/>
          <w:snapToGrid w:val="0"/>
          <w:color w:val="auto"/>
          <w:spacing w:val="0"/>
          <w:kern w:val="0"/>
          <w:sz w:val="32"/>
          <w:szCs w:val="32"/>
          <w:highlight w:val="none"/>
          <w:shd w:val="pct10" w:color="auto" w:fill="FFFFFF"/>
          <w:lang w:val="en-US" w:eastAsia="zh-CN"/>
        </w:rPr>
        <w:t>残疾人福利性单位声明函</w:t>
      </w:r>
      <w:r>
        <w:rPr>
          <w:rFonts w:hint="default" w:ascii="宋体" w:hAnsi="宋体" w:eastAsia="宋体" w:cs="宋体"/>
          <w:b/>
          <w:snapToGrid w:val="0"/>
          <w:color w:val="auto"/>
          <w:spacing w:val="0"/>
          <w:kern w:val="0"/>
          <w:sz w:val="32"/>
          <w:szCs w:val="32"/>
          <w:highlight w:val="none"/>
          <w:shd w:val="pct10" w:color="auto" w:fill="FFFFFF"/>
          <w:lang w:val="en-US" w:eastAsia="zh-CN"/>
        </w:rPr>
        <w:t xml:space="preserve"> </w:t>
      </w:r>
      <w:r>
        <w:rPr>
          <w:rFonts w:hint="eastAsia" w:ascii="宋体" w:hAnsi="宋体" w:eastAsia="宋体" w:cs="宋体"/>
          <w:b/>
          <w:snapToGrid w:val="0"/>
          <w:color w:val="auto"/>
          <w:spacing w:val="0"/>
          <w:kern w:val="0"/>
          <w:sz w:val="32"/>
          <w:szCs w:val="32"/>
          <w:highlight w:val="none"/>
          <w:shd w:val="pct10" w:color="auto" w:fill="FFFFFF"/>
          <w:lang w:val="en-US" w:eastAsia="zh-CN"/>
        </w:rPr>
        <w:t>(非残疾人福利企业不填写)</w:t>
      </w:r>
    </w:p>
    <w:p w14:paraId="01E33321">
      <w:pPr>
        <w:widowControl w:val="0"/>
        <w:kinsoku/>
        <w:autoSpaceDE/>
        <w:autoSpaceDN/>
        <w:adjustRightInd/>
        <w:snapToGrid/>
        <w:spacing w:beforeAutospacing="0"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本单位郑重声明，根据《财政部 民政部 中国残疾人联合会关于促进残疾人就业政府采购政策的通知》（财库</w:t>
      </w:r>
      <w:r>
        <w:rPr>
          <w:rFonts w:hint="eastAsia" w:ascii="宋体" w:hAnsi="宋体" w:eastAsia="宋体" w:cs="宋体"/>
          <w:snapToGrid/>
          <w:color w:val="000000"/>
          <w:kern w:val="2"/>
          <w:sz w:val="24"/>
          <w:szCs w:val="24"/>
          <w:highlight w:val="none"/>
          <w:lang w:val="en-US" w:eastAsia="zh-CN" w:bidi="ar-SA"/>
        </w:rPr>
        <w:t>〔2017〕 141</w:t>
      </w:r>
      <w:r>
        <w:rPr>
          <w:rFonts w:hint="eastAsia" w:ascii="宋体" w:hAnsi="宋体" w:eastAsia="宋体" w:cs="宋体"/>
          <w:snapToGrid/>
          <w:color w:val="000000"/>
          <w:spacing w:val="6"/>
          <w:kern w:val="2"/>
          <w:sz w:val="24"/>
          <w:szCs w:val="24"/>
          <w:highlight w:val="none"/>
          <w:lang w:val="en-US" w:eastAsia="zh-CN" w:bidi="ar-SA"/>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4D22F7E">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本单位对上述声明的真实性负责。如有虚假，将依法承担相应责任。</w:t>
      </w:r>
    </w:p>
    <w:p w14:paraId="2794CAB0">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p>
    <w:p w14:paraId="77BB48A9">
      <w:pPr>
        <w:widowControl w:val="0"/>
        <w:kinsoku/>
        <w:autoSpaceDE/>
        <w:autoSpaceDN/>
        <w:adjustRightInd/>
        <w:snapToGrid/>
        <w:spacing w:line="360" w:lineRule="auto"/>
        <w:ind w:firstLine="504" w:firstLineChars="200"/>
        <w:jc w:val="both"/>
        <w:textAlignment w:val="auto"/>
        <w:rPr>
          <w:rFonts w:hint="eastAsia" w:ascii="宋体" w:hAnsi="宋体" w:eastAsia="宋体" w:cs="宋体"/>
          <w:snapToGrid/>
          <w:color w:val="000000"/>
          <w:spacing w:val="6"/>
          <w:kern w:val="2"/>
          <w:sz w:val="24"/>
          <w:szCs w:val="24"/>
          <w:highlight w:val="none"/>
          <w:lang w:val="en-US" w:eastAsia="zh-CN" w:bidi="ar-SA"/>
        </w:rPr>
      </w:pPr>
    </w:p>
    <w:p w14:paraId="253A15DF">
      <w:pPr>
        <w:widowControl w:val="0"/>
        <w:tabs>
          <w:tab w:val="left" w:pos="4860"/>
        </w:tabs>
        <w:kinsoku/>
        <w:autoSpaceDE/>
        <w:autoSpaceDN/>
        <w:adjustRightInd/>
        <w:snapToGrid/>
        <w:spacing w:line="360" w:lineRule="auto"/>
        <w:ind w:right="1560" w:firstLine="504" w:firstLineChars="200"/>
        <w:jc w:val="center"/>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 xml:space="preserve">               单位名称（盖章）：</w:t>
      </w:r>
    </w:p>
    <w:p w14:paraId="2B46B50A">
      <w:pPr>
        <w:widowControl w:val="0"/>
        <w:tabs>
          <w:tab w:val="left" w:pos="4860"/>
        </w:tabs>
        <w:kinsoku/>
        <w:autoSpaceDE/>
        <w:autoSpaceDN/>
        <w:adjustRightInd/>
        <w:snapToGrid/>
        <w:spacing w:line="360" w:lineRule="auto"/>
        <w:ind w:right="1560" w:firstLine="504" w:firstLineChars="200"/>
        <w:jc w:val="center"/>
        <w:textAlignment w:val="auto"/>
        <w:rPr>
          <w:rFonts w:hint="eastAsia" w:ascii="宋体" w:hAnsi="宋体" w:eastAsia="宋体" w:cs="宋体"/>
          <w:snapToGrid/>
          <w:color w:val="000000"/>
          <w:spacing w:val="6"/>
          <w:kern w:val="2"/>
          <w:sz w:val="24"/>
          <w:szCs w:val="24"/>
          <w:highlight w:val="none"/>
          <w:lang w:val="en-US" w:eastAsia="zh-CN" w:bidi="ar-SA"/>
        </w:rPr>
      </w:pPr>
      <w:r>
        <w:rPr>
          <w:rFonts w:hint="eastAsia" w:ascii="宋体" w:hAnsi="宋体" w:eastAsia="宋体" w:cs="宋体"/>
          <w:snapToGrid/>
          <w:color w:val="000000"/>
          <w:spacing w:val="6"/>
          <w:kern w:val="2"/>
          <w:sz w:val="24"/>
          <w:szCs w:val="24"/>
          <w:highlight w:val="none"/>
          <w:lang w:val="en-US" w:eastAsia="zh-CN" w:bidi="ar-SA"/>
        </w:rPr>
        <w:t xml:space="preserve">       日  期：</w:t>
      </w:r>
    </w:p>
    <w:p w14:paraId="26C7D10C">
      <w:pPr>
        <w:widowControl w:val="0"/>
        <w:ind w:left="420" w:leftChars="200" w:firstLine="480" w:firstLineChars="200"/>
        <w:jc w:val="both"/>
        <w:rPr>
          <w:rFonts w:hint="eastAsia" w:ascii="宋体" w:hAnsi="Times New Roman" w:eastAsia="宋体" w:cs="Times New Roman"/>
          <w:sz w:val="24"/>
          <w:highlight w:val="none"/>
          <w:lang w:val="zh-CN" w:eastAsia="zh-CN" w:bidi="ar-SA"/>
        </w:rPr>
      </w:pPr>
    </w:p>
    <w:p w14:paraId="032E47DE">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bookmarkStart w:id="464" w:name="_Toc873"/>
    </w:p>
    <w:p w14:paraId="726B5EFA">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14:paraId="458E841C">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14:paraId="6AE5FE51">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14:paraId="40775B8D">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14:paraId="187D26AB">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14:paraId="3BB135DC">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14:paraId="66F80643">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14:paraId="352A56D4">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14:paraId="27626984">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宋体" w:hAnsi="宋体" w:eastAsia="宋体" w:cs="宋体"/>
          <w:b/>
          <w:snapToGrid w:val="0"/>
          <w:color w:val="auto"/>
          <w:spacing w:val="0"/>
          <w:kern w:val="0"/>
          <w:sz w:val="32"/>
          <w:szCs w:val="32"/>
          <w:highlight w:val="none"/>
          <w:shd w:val="pct10" w:color="auto" w:fill="FFFFFF"/>
        </w:rPr>
      </w:pPr>
    </w:p>
    <w:p w14:paraId="41BD7D97">
      <w:pPr>
        <w:widowControl/>
        <w:kinsoku w:val="0"/>
        <w:autoSpaceDE w:val="0"/>
        <w:autoSpaceDN w:val="0"/>
        <w:bidi w:val="0"/>
        <w:adjustRightInd w:val="0"/>
        <w:snapToGrid w:val="0"/>
        <w:spacing w:before="0" w:beforeLines="125" w:beforeAutospacing="0" w:after="0" w:afterLines="125" w:afterAutospacing="0" w:line="240" w:lineRule="auto"/>
        <w:jc w:val="center"/>
        <w:textAlignment w:val="baseline"/>
        <w:rPr>
          <w:rFonts w:hint="eastAsia" w:ascii="Times New Roman" w:hAnsi="Times New Roman" w:eastAsia="宋体" w:cs="Times New Roman"/>
          <w:bCs/>
          <w:snapToGrid/>
          <w:color w:val="000000"/>
          <w:kern w:val="2"/>
          <w:sz w:val="32"/>
          <w:szCs w:val="32"/>
          <w:highlight w:val="none"/>
          <w:lang w:val="en-US" w:eastAsia="zh-CN" w:bidi="ar-SA"/>
        </w:rPr>
      </w:pPr>
      <w:r>
        <w:rPr>
          <w:rFonts w:hint="eastAsia" w:ascii="宋体" w:hAnsi="宋体" w:eastAsia="宋体" w:cs="宋体"/>
          <w:b/>
          <w:snapToGrid w:val="0"/>
          <w:color w:val="auto"/>
          <w:spacing w:val="0"/>
          <w:kern w:val="0"/>
          <w:sz w:val="32"/>
          <w:szCs w:val="32"/>
          <w:highlight w:val="none"/>
          <w:shd w:val="pct10" w:color="auto" w:fill="FFFFFF"/>
        </w:rPr>
        <w:br w:type="page"/>
      </w:r>
      <w:bookmarkEnd w:id="464"/>
      <w:r>
        <w:rPr>
          <w:rFonts w:hint="eastAsia" w:ascii="宋体" w:hAnsi="宋体" w:eastAsia="宋体" w:cs="宋体"/>
          <w:b/>
          <w:snapToGrid w:val="0"/>
          <w:color w:val="auto"/>
          <w:spacing w:val="0"/>
          <w:kern w:val="0"/>
          <w:sz w:val="32"/>
          <w:szCs w:val="32"/>
          <w:highlight w:val="none"/>
          <w:shd w:val="pct10" w:color="auto" w:fill="FFFFFF"/>
          <w:lang w:val="en-US" w:eastAsia="zh-CN"/>
        </w:rPr>
        <w:t>监狱、戒毒企业声明函 (非监狱、戒毒企业不填写)</w:t>
      </w:r>
    </w:p>
    <w:p w14:paraId="5FE9C14A">
      <w:pPr>
        <w:widowControl w:val="0"/>
        <w:kinsoku/>
        <w:autoSpaceDE/>
        <w:autoSpaceDN/>
        <w:adjustRightInd/>
        <w:snapToGrid/>
        <w:spacing w:before="260" w:line="375" w:lineRule="auto"/>
        <w:ind w:firstLine="480"/>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4"/>
          <w:kern w:val="2"/>
          <w:sz w:val="23"/>
          <w:szCs w:val="23"/>
          <w:highlight w:val="none"/>
          <w:lang w:val="en-US" w:eastAsia="zh-CN" w:bidi="ar-SA"/>
        </w:rPr>
        <w:t>本</w:t>
      </w:r>
      <w:r>
        <w:rPr>
          <w:rFonts w:ascii="宋体" w:hAnsi="宋体" w:eastAsia="宋体" w:cs="宋体"/>
          <w:snapToGrid/>
          <w:color w:val="000000"/>
          <w:spacing w:val="3"/>
          <w:kern w:val="2"/>
          <w:sz w:val="23"/>
          <w:szCs w:val="23"/>
          <w:highlight w:val="none"/>
          <w:lang w:val="en-US" w:eastAsia="zh-CN" w:bidi="ar-SA"/>
        </w:rPr>
        <w:t>单</w:t>
      </w:r>
      <w:r>
        <w:rPr>
          <w:rFonts w:ascii="宋体" w:hAnsi="宋体" w:eastAsia="宋体" w:cs="宋体"/>
          <w:snapToGrid/>
          <w:color w:val="000000"/>
          <w:spacing w:val="2"/>
          <w:kern w:val="2"/>
          <w:sz w:val="23"/>
          <w:szCs w:val="23"/>
          <w:highlight w:val="none"/>
          <w:lang w:val="en-US" w:eastAsia="zh-CN" w:bidi="ar-SA"/>
        </w:rPr>
        <w:t>位郑重声明，根据《财政部 司法部 关于政府采购支持监狱企业发展有关问题的通</w:t>
      </w:r>
      <w:r>
        <w:rPr>
          <w:rFonts w:ascii="宋体" w:hAnsi="宋体" w:eastAsia="宋体" w:cs="宋体"/>
          <w:snapToGrid/>
          <w:color w:val="000000"/>
          <w:kern w:val="2"/>
          <w:sz w:val="23"/>
          <w:szCs w:val="23"/>
          <w:highlight w:val="none"/>
          <w:lang w:val="en-US" w:eastAsia="zh-CN" w:bidi="ar-SA"/>
        </w:rPr>
        <w:t xml:space="preserve"> </w:t>
      </w:r>
      <w:r>
        <w:rPr>
          <w:rFonts w:ascii="宋体" w:hAnsi="宋体" w:eastAsia="宋体" w:cs="宋体"/>
          <w:snapToGrid/>
          <w:color w:val="000000"/>
          <w:spacing w:val="2"/>
          <w:kern w:val="2"/>
          <w:sz w:val="23"/>
          <w:szCs w:val="23"/>
          <w:highlight w:val="none"/>
          <w:lang w:val="en-US" w:eastAsia="zh-CN" w:bidi="ar-SA"/>
        </w:rPr>
        <w:t>知》  (财库〔</w:t>
      </w:r>
      <w:r>
        <w:rPr>
          <w:rFonts w:ascii="楷体" w:hAnsi="楷体" w:eastAsia="楷体" w:cs="楷体"/>
          <w:snapToGrid/>
          <w:color w:val="000000"/>
          <w:spacing w:val="2"/>
          <w:kern w:val="2"/>
          <w:sz w:val="23"/>
          <w:szCs w:val="23"/>
          <w:highlight w:val="none"/>
          <w:lang w:val="en-US" w:eastAsia="zh-CN" w:bidi="ar-SA"/>
        </w:rPr>
        <w:t>2014</w:t>
      </w:r>
      <w:r>
        <w:rPr>
          <w:rFonts w:ascii="宋体" w:hAnsi="宋体" w:eastAsia="宋体" w:cs="宋体"/>
          <w:snapToGrid/>
          <w:color w:val="000000"/>
          <w:spacing w:val="2"/>
          <w:kern w:val="2"/>
          <w:sz w:val="23"/>
          <w:szCs w:val="23"/>
          <w:highlight w:val="none"/>
          <w:lang w:val="en-US" w:eastAsia="zh-CN" w:bidi="ar-SA"/>
        </w:rPr>
        <w:t xml:space="preserve">〕  </w:t>
      </w:r>
      <w:r>
        <w:rPr>
          <w:rFonts w:ascii="楷体" w:hAnsi="楷体" w:eastAsia="楷体" w:cs="楷体"/>
          <w:snapToGrid/>
          <w:color w:val="000000"/>
          <w:spacing w:val="2"/>
          <w:kern w:val="2"/>
          <w:sz w:val="23"/>
          <w:szCs w:val="23"/>
          <w:highlight w:val="none"/>
          <w:lang w:val="en-US" w:eastAsia="zh-CN" w:bidi="ar-SA"/>
        </w:rPr>
        <w:t xml:space="preserve">68 </w:t>
      </w:r>
      <w:r>
        <w:rPr>
          <w:rFonts w:ascii="宋体" w:hAnsi="宋体" w:eastAsia="宋体" w:cs="宋体"/>
          <w:snapToGrid/>
          <w:color w:val="000000"/>
          <w:spacing w:val="2"/>
          <w:kern w:val="2"/>
          <w:sz w:val="23"/>
          <w:szCs w:val="23"/>
          <w:highlight w:val="none"/>
          <w:lang w:val="en-US" w:eastAsia="zh-CN" w:bidi="ar-SA"/>
        </w:rPr>
        <w:t>号) 的规定，本单位为符合条件的监狱、戒毒企业，且本单位</w:t>
      </w:r>
      <w:r>
        <w:rPr>
          <w:rFonts w:ascii="宋体" w:hAnsi="宋体" w:eastAsia="宋体" w:cs="宋体"/>
          <w:snapToGrid/>
          <w:color w:val="000000"/>
          <w:spacing w:val="1"/>
          <w:kern w:val="2"/>
          <w:sz w:val="23"/>
          <w:szCs w:val="23"/>
          <w:highlight w:val="none"/>
          <w:lang w:val="en-US" w:eastAsia="zh-CN" w:bidi="ar-SA"/>
        </w:rPr>
        <w:t>参</w:t>
      </w:r>
      <w:r>
        <w:rPr>
          <w:rFonts w:ascii="宋体" w:hAnsi="宋体" w:eastAsia="宋体" w:cs="宋体"/>
          <w:snapToGrid/>
          <w:color w:val="000000"/>
          <w:kern w:val="2"/>
          <w:sz w:val="23"/>
          <w:szCs w:val="23"/>
          <w:highlight w:val="none"/>
          <w:lang w:val="en-US" w:eastAsia="zh-CN" w:bidi="ar-SA"/>
        </w:rPr>
        <w:t xml:space="preserve"> </w:t>
      </w:r>
      <w:r>
        <w:rPr>
          <w:rFonts w:ascii="宋体" w:hAnsi="宋体" w:eastAsia="宋体" w:cs="宋体"/>
          <w:snapToGrid/>
          <w:color w:val="000000"/>
          <w:spacing w:val="14"/>
          <w:kern w:val="2"/>
          <w:sz w:val="23"/>
          <w:szCs w:val="23"/>
          <w:highlight w:val="none"/>
          <w:lang w:val="en-US" w:eastAsia="zh-CN" w:bidi="ar-SA"/>
        </w:rPr>
        <w:t>加</w:t>
      </w:r>
      <w:r>
        <w:rPr>
          <w:rFonts w:ascii="宋体" w:hAnsi="宋体" w:eastAsia="宋体" w:cs="宋体"/>
          <w:snapToGrid/>
          <w:color w:val="000000"/>
          <w:spacing w:val="13"/>
          <w:kern w:val="2"/>
          <w:sz w:val="23"/>
          <w:szCs w:val="23"/>
          <w:highlight w:val="none"/>
          <w:lang w:val="en-US" w:eastAsia="zh-CN" w:bidi="ar-SA"/>
        </w:rPr>
        <w:t>的</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 xml:space="preserve"> 项目采购活动提供本单位制造的货物 (由本单位承担工程</w:t>
      </w:r>
      <w:r>
        <w:rPr>
          <w:rFonts w:ascii="楷体" w:hAnsi="楷体" w:eastAsia="楷体" w:cs="楷体"/>
          <w:snapToGrid/>
          <w:color w:val="000000"/>
          <w:spacing w:val="7"/>
          <w:kern w:val="2"/>
          <w:sz w:val="23"/>
          <w:szCs w:val="23"/>
          <w:highlight w:val="none"/>
          <w:lang w:val="en-US" w:eastAsia="zh-CN" w:bidi="ar-SA"/>
        </w:rPr>
        <w:t>/</w:t>
      </w:r>
      <w:r>
        <w:rPr>
          <w:rFonts w:ascii="宋体" w:hAnsi="宋体" w:eastAsia="宋体" w:cs="宋体"/>
          <w:snapToGrid/>
          <w:color w:val="000000"/>
          <w:spacing w:val="7"/>
          <w:kern w:val="2"/>
          <w:sz w:val="23"/>
          <w:szCs w:val="23"/>
          <w:highlight w:val="none"/>
          <w:lang w:val="en-US" w:eastAsia="zh-CN" w:bidi="ar-SA"/>
        </w:rPr>
        <w:t>提供服务) ，</w:t>
      </w:r>
      <w:r>
        <w:rPr>
          <w:rFonts w:ascii="宋体" w:hAnsi="宋体" w:eastAsia="宋体" w:cs="宋体"/>
          <w:snapToGrid/>
          <w:color w:val="000000"/>
          <w:kern w:val="2"/>
          <w:sz w:val="23"/>
          <w:szCs w:val="23"/>
          <w:highlight w:val="none"/>
          <w:lang w:val="en-US" w:eastAsia="zh-CN" w:bidi="ar-SA"/>
        </w:rPr>
        <w:t xml:space="preserve"> </w:t>
      </w:r>
      <w:r>
        <w:rPr>
          <w:rFonts w:ascii="宋体" w:hAnsi="宋体" w:eastAsia="宋体" w:cs="宋体"/>
          <w:snapToGrid/>
          <w:color w:val="000000"/>
          <w:spacing w:val="8"/>
          <w:kern w:val="2"/>
          <w:sz w:val="23"/>
          <w:szCs w:val="23"/>
          <w:highlight w:val="none"/>
          <w:lang w:val="en-US" w:eastAsia="zh-CN" w:bidi="ar-SA"/>
        </w:rPr>
        <w:t>或者</w:t>
      </w:r>
      <w:r>
        <w:rPr>
          <w:rFonts w:ascii="宋体" w:hAnsi="宋体" w:eastAsia="宋体" w:cs="宋体"/>
          <w:snapToGrid/>
          <w:color w:val="000000"/>
          <w:spacing w:val="7"/>
          <w:kern w:val="2"/>
          <w:sz w:val="23"/>
          <w:szCs w:val="23"/>
          <w:highlight w:val="none"/>
          <w:lang w:val="en-US" w:eastAsia="zh-CN" w:bidi="ar-SA"/>
        </w:rPr>
        <w:t>提</w:t>
      </w:r>
      <w:r>
        <w:rPr>
          <w:rFonts w:ascii="宋体" w:hAnsi="宋体" w:eastAsia="宋体" w:cs="宋体"/>
          <w:snapToGrid/>
          <w:color w:val="000000"/>
          <w:spacing w:val="4"/>
          <w:kern w:val="2"/>
          <w:sz w:val="23"/>
          <w:szCs w:val="23"/>
          <w:highlight w:val="none"/>
          <w:lang w:val="en-US" w:eastAsia="zh-CN" w:bidi="ar-SA"/>
        </w:rPr>
        <w:t>供其他监狱、戒毒企业制造的货物(不包括使用非监狱、戒毒企业注册商标的货物)。</w:t>
      </w:r>
    </w:p>
    <w:p w14:paraId="358E6C09">
      <w:pPr>
        <w:widowControl w:val="0"/>
        <w:kinsoku/>
        <w:autoSpaceDE/>
        <w:autoSpaceDN/>
        <w:adjustRightInd/>
        <w:snapToGrid/>
        <w:spacing w:line="226" w:lineRule="auto"/>
        <w:ind w:left="480"/>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18"/>
          <w:kern w:val="2"/>
          <w:sz w:val="23"/>
          <w:szCs w:val="23"/>
          <w:highlight w:val="none"/>
          <w:lang w:val="en-US" w:eastAsia="zh-CN" w:bidi="ar-SA"/>
        </w:rPr>
        <w:t>本</w:t>
      </w:r>
      <w:r>
        <w:rPr>
          <w:rFonts w:ascii="宋体" w:hAnsi="宋体" w:eastAsia="宋体" w:cs="宋体"/>
          <w:snapToGrid/>
          <w:color w:val="000000"/>
          <w:spacing w:val="9"/>
          <w:kern w:val="2"/>
          <w:sz w:val="23"/>
          <w:szCs w:val="23"/>
          <w:highlight w:val="none"/>
          <w:lang w:val="en-US" w:eastAsia="zh-CN" w:bidi="ar-SA"/>
        </w:rPr>
        <w:t>单位对上述声明的真实性负责。如有虚假，将依法承担相应责任。</w:t>
      </w:r>
    </w:p>
    <w:p w14:paraId="515D4209">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14:paraId="2AB9B999">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14:paraId="35DA7F35">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14:paraId="0D9A1D48">
      <w:pPr>
        <w:widowControl w:val="0"/>
        <w:kinsoku/>
        <w:autoSpaceDE/>
        <w:autoSpaceDN/>
        <w:adjustRightInd/>
        <w:snapToGrid/>
        <w:spacing w:line="260" w:lineRule="auto"/>
        <w:jc w:val="both"/>
        <w:textAlignment w:val="auto"/>
        <w:rPr>
          <w:rFonts w:ascii="Arial" w:hAnsi="Times New Roman" w:eastAsia="宋体" w:cs="Times New Roman"/>
          <w:snapToGrid/>
          <w:color w:val="000000"/>
          <w:kern w:val="2"/>
          <w:sz w:val="21"/>
          <w:highlight w:val="none"/>
          <w:lang w:val="en-US" w:eastAsia="zh-CN" w:bidi="ar-SA"/>
        </w:rPr>
      </w:pPr>
    </w:p>
    <w:p w14:paraId="2947A6D5">
      <w:pPr>
        <w:widowControl w:val="0"/>
        <w:kinsoku/>
        <w:autoSpaceDE/>
        <w:autoSpaceDN/>
        <w:adjustRightInd/>
        <w:snapToGrid/>
        <w:spacing w:before="75" w:line="227" w:lineRule="auto"/>
        <w:ind w:left="3801"/>
        <w:jc w:val="both"/>
        <w:textAlignment w:val="auto"/>
        <w:rPr>
          <w:rFonts w:ascii="宋体" w:hAnsi="宋体" w:eastAsia="宋体" w:cs="宋体"/>
          <w:snapToGrid/>
          <w:color w:val="000000"/>
          <w:kern w:val="2"/>
          <w:sz w:val="23"/>
          <w:szCs w:val="23"/>
          <w:highlight w:val="none"/>
          <w:lang w:val="en-US" w:eastAsia="zh-CN" w:bidi="ar-SA"/>
        </w:rPr>
      </w:pPr>
      <w:r>
        <w:rPr>
          <w:rFonts w:hint="eastAsia" w:ascii="宋体" w:hAnsi="宋体" w:cs="宋体"/>
          <w:snapToGrid/>
          <w:color w:val="000000"/>
          <w:spacing w:val="7"/>
          <w:kern w:val="2"/>
          <w:sz w:val="23"/>
          <w:szCs w:val="23"/>
          <w:highlight w:val="none"/>
          <w:lang w:val="en-US" w:eastAsia="zh-CN" w:bidi="ar-SA"/>
        </w:rPr>
        <w:t>供应商</w:t>
      </w:r>
      <w:r>
        <w:rPr>
          <w:rFonts w:ascii="宋体" w:hAnsi="宋体" w:eastAsia="宋体" w:cs="宋体"/>
          <w:snapToGrid/>
          <w:color w:val="000000"/>
          <w:spacing w:val="7"/>
          <w:kern w:val="2"/>
          <w:sz w:val="23"/>
          <w:szCs w:val="23"/>
          <w:highlight w:val="none"/>
          <w:lang w:val="en-US" w:eastAsia="zh-CN" w:bidi="ar-SA"/>
        </w:rPr>
        <w:t xml:space="preserve">全称 (公章) </w:t>
      </w:r>
      <w:r>
        <w:rPr>
          <w:rFonts w:ascii="宋体" w:hAnsi="宋体" w:eastAsia="宋体" w:cs="宋体"/>
          <w:snapToGrid/>
          <w:color w:val="000000"/>
          <w:spacing w:val="6"/>
          <w:kern w:val="2"/>
          <w:sz w:val="23"/>
          <w:szCs w:val="23"/>
          <w:highlight w:val="none"/>
          <w:lang w:val="en-US" w:eastAsia="zh-CN" w:bidi="ar-SA"/>
        </w:rPr>
        <w:t>：</w:t>
      </w:r>
      <w:r>
        <w:rPr>
          <w:rFonts w:ascii="宋体" w:hAnsi="宋体" w:eastAsia="宋体" w:cs="宋体"/>
          <w:snapToGrid/>
          <w:color w:val="000000"/>
          <w:kern w:val="2"/>
          <w:sz w:val="23"/>
          <w:szCs w:val="23"/>
          <w:highlight w:val="none"/>
          <w:u w:val="single" w:color="auto"/>
          <w:lang w:val="en-US" w:eastAsia="zh-CN" w:bidi="ar-SA"/>
        </w:rPr>
        <w:t xml:space="preserve">                    </w:t>
      </w:r>
    </w:p>
    <w:p w14:paraId="05EBE6DF">
      <w:pPr>
        <w:widowControl w:val="0"/>
        <w:kinsoku/>
        <w:autoSpaceDE/>
        <w:autoSpaceDN/>
        <w:adjustRightInd/>
        <w:snapToGrid/>
        <w:spacing w:line="286" w:lineRule="auto"/>
        <w:jc w:val="both"/>
        <w:textAlignment w:val="auto"/>
        <w:rPr>
          <w:rFonts w:ascii="Arial" w:hAnsi="Times New Roman" w:eastAsia="宋体" w:cs="Times New Roman"/>
          <w:snapToGrid/>
          <w:color w:val="000000"/>
          <w:kern w:val="2"/>
          <w:sz w:val="21"/>
          <w:highlight w:val="none"/>
          <w:lang w:val="en-US" w:eastAsia="zh-CN" w:bidi="ar-SA"/>
        </w:rPr>
      </w:pPr>
    </w:p>
    <w:p w14:paraId="5FBEAAFE">
      <w:pPr>
        <w:widowControl w:val="0"/>
        <w:kinsoku/>
        <w:autoSpaceDE/>
        <w:autoSpaceDN/>
        <w:adjustRightInd/>
        <w:snapToGrid/>
        <w:spacing w:line="287" w:lineRule="auto"/>
        <w:jc w:val="both"/>
        <w:textAlignment w:val="auto"/>
        <w:rPr>
          <w:rFonts w:ascii="Arial" w:hAnsi="Times New Roman" w:eastAsia="宋体" w:cs="Times New Roman"/>
          <w:snapToGrid/>
          <w:color w:val="000000"/>
          <w:kern w:val="2"/>
          <w:sz w:val="21"/>
          <w:highlight w:val="none"/>
          <w:lang w:val="en-US" w:eastAsia="zh-CN" w:bidi="ar-SA"/>
        </w:rPr>
      </w:pPr>
    </w:p>
    <w:p w14:paraId="38661D5A">
      <w:pPr>
        <w:widowControl w:val="0"/>
        <w:kinsoku/>
        <w:autoSpaceDE/>
        <w:autoSpaceDN/>
        <w:adjustRightInd/>
        <w:snapToGrid/>
        <w:spacing w:before="75" w:line="227" w:lineRule="auto"/>
        <w:ind w:left="3972"/>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11"/>
          <w:kern w:val="2"/>
          <w:sz w:val="23"/>
          <w:szCs w:val="23"/>
          <w:highlight w:val="none"/>
          <w:lang w:val="en-US" w:eastAsia="zh-CN" w:bidi="ar-SA"/>
        </w:rPr>
        <w:t>日</w:t>
      </w:r>
      <w:r>
        <w:rPr>
          <w:rFonts w:ascii="宋体" w:hAnsi="宋体" w:eastAsia="宋体" w:cs="宋体"/>
          <w:snapToGrid/>
          <w:color w:val="000000"/>
          <w:spacing w:val="-7"/>
          <w:kern w:val="2"/>
          <w:sz w:val="23"/>
          <w:szCs w:val="23"/>
          <w:highlight w:val="none"/>
          <w:lang w:val="en-US" w:eastAsia="zh-CN" w:bidi="ar-SA"/>
        </w:rPr>
        <w:t xml:space="preserve">  期：</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年</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 xml:space="preserve"> 月</w:t>
      </w:r>
      <w:r>
        <w:rPr>
          <w:rFonts w:ascii="宋体" w:hAnsi="宋体" w:eastAsia="宋体" w:cs="宋体"/>
          <w:snapToGrid/>
          <w:color w:val="000000"/>
          <w:spacing w:val="-7"/>
          <w:kern w:val="2"/>
          <w:sz w:val="23"/>
          <w:szCs w:val="23"/>
          <w:highlight w:val="none"/>
          <w:u w:val="single" w:color="auto"/>
          <w:lang w:val="en-US" w:eastAsia="zh-CN" w:bidi="ar-SA"/>
        </w:rPr>
        <w:t xml:space="preserve">      </w:t>
      </w:r>
      <w:r>
        <w:rPr>
          <w:rFonts w:ascii="宋体" w:hAnsi="宋体" w:eastAsia="宋体" w:cs="宋体"/>
          <w:snapToGrid/>
          <w:color w:val="000000"/>
          <w:spacing w:val="-7"/>
          <w:kern w:val="2"/>
          <w:sz w:val="23"/>
          <w:szCs w:val="23"/>
          <w:highlight w:val="none"/>
          <w:lang w:val="en-US" w:eastAsia="zh-CN" w:bidi="ar-SA"/>
        </w:rPr>
        <w:t xml:space="preserve"> 日</w:t>
      </w:r>
    </w:p>
    <w:p w14:paraId="4FEAE159">
      <w:pPr>
        <w:widowControl w:val="0"/>
        <w:kinsoku/>
        <w:autoSpaceDE/>
        <w:autoSpaceDN/>
        <w:adjustRightInd/>
        <w:snapToGrid/>
        <w:spacing w:line="258" w:lineRule="auto"/>
        <w:jc w:val="both"/>
        <w:textAlignment w:val="auto"/>
        <w:rPr>
          <w:rFonts w:ascii="Arial" w:hAnsi="Times New Roman" w:eastAsia="宋体" w:cs="Times New Roman"/>
          <w:snapToGrid/>
          <w:color w:val="000000"/>
          <w:kern w:val="2"/>
          <w:sz w:val="21"/>
          <w:highlight w:val="none"/>
          <w:lang w:val="en-US" w:eastAsia="zh-CN" w:bidi="ar-SA"/>
        </w:rPr>
      </w:pPr>
    </w:p>
    <w:p w14:paraId="065779A8">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14:paraId="29B3FD4D">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14:paraId="15F1DBDD">
      <w:pPr>
        <w:widowControl w:val="0"/>
        <w:kinsoku/>
        <w:autoSpaceDE/>
        <w:autoSpaceDN/>
        <w:adjustRightInd/>
        <w:snapToGrid/>
        <w:spacing w:line="259" w:lineRule="auto"/>
        <w:jc w:val="both"/>
        <w:textAlignment w:val="auto"/>
        <w:rPr>
          <w:rFonts w:ascii="Arial" w:hAnsi="Times New Roman" w:eastAsia="宋体" w:cs="Times New Roman"/>
          <w:snapToGrid/>
          <w:color w:val="000000"/>
          <w:kern w:val="2"/>
          <w:sz w:val="21"/>
          <w:highlight w:val="none"/>
          <w:lang w:val="en-US" w:eastAsia="zh-CN" w:bidi="ar-SA"/>
        </w:rPr>
      </w:pPr>
    </w:p>
    <w:p w14:paraId="3917B96A">
      <w:pPr>
        <w:widowControl w:val="0"/>
        <w:kinsoku/>
        <w:autoSpaceDE/>
        <w:autoSpaceDN/>
        <w:adjustRightInd/>
        <w:snapToGrid/>
        <w:spacing w:before="75" w:line="388" w:lineRule="auto"/>
        <w:ind w:left="3" w:right="64" w:firstLine="479"/>
        <w:jc w:val="both"/>
        <w:textAlignment w:val="auto"/>
        <w:rPr>
          <w:rFonts w:ascii="宋体" w:hAnsi="宋体" w:eastAsia="宋体" w:cs="宋体"/>
          <w:snapToGrid/>
          <w:color w:val="000000"/>
          <w:kern w:val="2"/>
          <w:sz w:val="23"/>
          <w:szCs w:val="23"/>
          <w:highlight w:val="none"/>
          <w:lang w:val="en-US" w:eastAsia="zh-CN" w:bidi="ar-SA"/>
        </w:rPr>
      </w:pPr>
      <w:r>
        <w:rPr>
          <w:rFonts w:ascii="宋体" w:hAnsi="宋体" w:eastAsia="宋体" w:cs="宋体"/>
          <w:snapToGrid/>
          <w:color w:val="000000"/>
          <w:spacing w:val="14"/>
          <w:kern w:val="2"/>
          <w:sz w:val="23"/>
          <w:szCs w:val="23"/>
          <w:highlight w:val="none"/>
          <w:lang w:val="en-US" w:eastAsia="zh-CN" w:bidi="ar-SA"/>
        </w:rPr>
        <w:t>备</w:t>
      </w:r>
      <w:r>
        <w:rPr>
          <w:rFonts w:ascii="宋体" w:hAnsi="宋体" w:eastAsia="宋体" w:cs="宋体"/>
          <w:snapToGrid/>
          <w:color w:val="000000"/>
          <w:spacing w:val="8"/>
          <w:kern w:val="2"/>
          <w:sz w:val="23"/>
          <w:szCs w:val="23"/>
          <w:highlight w:val="none"/>
          <w:lang w:val="en-US" w:eastAsia="zh-CN" w:bidi="ar-SA"/>
        </w:rPr>
        <w:t>注：</w:t>
      </w:r>
      <w:r>
        <w:rPr>
          <w:rFonts w:hint="eastAsia" w:ascii="宋体" w:hAnsi="宋体" w:eastAsia="宋体" w:cs="宋体"/>
          <w:snapToGrid/>
          <w:color w:val="000000"/>
          <w:spacing w:val="8"/>
          <w:kern w:val="2"/>
          <w:sz w:val="23"/>
          <w:szCs w:val="23"/>
          <w:highlight w:val="none"/>
          <w:lang w:val="en-US" w:eastAsia="zh-CN" w:bidi="ar-SA"/>
        </w:rPr>
        <w:t>投标人</w:t>
      </w:r>
      <w:r>
        <w:rPr>
          <w:rFonts w:ascii="宋体" w:hAnsi="宋体" w:eastAsia="宋体" w:cs="宋体"/>
          <w:snapToGrid/>
          <w:color w:val="000000"/>
          <w:spacing w:val="8"/>
          <w:kern w:val="2"/>
          <w:sz w:val="23"/>
          <w:szCs w:val="23"/>
          <w:highlight w:val="none"/>
          <w:lang w:val="en-US" w:eastAsia="zh-CN" w:bidi="ar-SA"/>
        </w:rPr>
        <w:t>提供的《监狱、戒毒企业声明函》必须真实有效，</w:t>
      </w:r>
      <w:r>
        <w:rPr>
          <w:rFonts w:hint="eastAsia" w:ascii="宋体" w:hAnsi="宋体" w:eastAsia="宋体" w:cs="宋体"/>
          <w:snapToGrid/>
          <w:color w:val="000000"/>
          <w:spacing w:val="8"/>
          <w:kern w:val="2"/>
          <w:sz w:val="23"/>
          <w:szCs w:val="23"/>
          <w:highlight w:val="none"/>
          <w:lang w:val="en-US" w:eastAsia="zh-CN" w:bidi="ar-SA"/>
        </w:rPr>
        <w:t>投标人</w:t>
      </w:r>
      <w:r>
        <w:rPr>
          <w:rFonts w:ascii="宋体" w:hAnsi="宋体" w:eastAsia="宋体" w:cs="宋体"/>
          <w:snapToGrid/>
          <w:color w:val="000000"/>
          <w:spacing w:val="8"/>
          <w:kern w:val="2"/>
          <w:sz w:val="23"/>
          <w:szCs w:val="23"/>
          <w:highlight w:val="none"/>
          <w:lang w:val="en-US" w:eastAsia="zh-CN" w:bidi="ar-SA"/>
        </w:rPr>
        <w:t>应当提供由省</w:t>
      </w:r>
      <w:r>
        <w:rPr>
          <w:rFonts w:ascii="宋体" w:hAnsi="宋体" w:eastAsia="宋体" w:cs="宋体"/>
          <w:snapToGrid/>
          <w:color w:val="000000"/>
          <w:kern w:val="2"/>
          <w:sz w:val="23"/>
          <w:szCs w:val="23"/>
          <w:highlight w:val="none"/>
          <w:lang w:val="en-US" w:eastAsia="zh-CN" w:bidi="ar-SA"/>
        </w:rPr>
        <w:t xml:space="preserve"> </w:t>
      </w:r>
      <w:r>
        <w:rPr>
          <w:rFonts w:ascii="宋体" w:hAnsi="宋体" w:eastAsia="宋体" w:cs="宋体"/>
          <w:snapToGrid/>
          <w:color w:val="000000"/>
          <w:spacing w:val="16"/>
          <w:kern w:val="2"/>
          <w:sz w:val="23"/>
          <w:szCs w:val="23"/>
          <w:highlight w:val="none"/>
          <w:lang w:val="en-US" w:eastAsia="zh-CN" w:bidi="ar-SA"/>
        </w:rPr>
        <w:t>级以</w:t>
      </w:r>
      <w:r>
        <w:rPr>
          <w:rFonts w:ascii="宋体" w:hAnsi="宋体" w:eastAsia="宋体" w:cs="宋体"/>
          <w:snapToGrid/>
          <w:color w:val="000000"/>
          <w:spacing w:val="8"/>
          <w:kern w:val="2"/>
          <w:sz w:val="23"/>
          <w:szCs w:val="23"/>
          <w:highlight w:val="none"/>
          <w:lang w:val="en-US" w:eastAsia="zh-CN" w:bidi="ar-SA"/>
        </w:rPr>
        <w:t>上监狱管理局、戒毒管理局</w:t>
      </w:r>
      <w:r>
        <w:rPr>
          <w:rFonts w:ascii="楷体" w:hAnsi="楷体" w:eastAsia="楷体" w:cs="楷体"/>
          <w:snapToGrid/>
          <w:color w:val="000000"/>
          <w:spacing w:val="8"/>
          <w:kern w:val="2"/>
          <w:sz w:val="23"/>
          <w:szCs w:val="23"/>
          <w:highlight w:val="none"/>
          <w:lang w:val="en-US" w:eastAsia="zh-CN" w:bidi="ar-SA"/>
        </w:rPr>
        <w:t>(</w:t>
      </w:r>
      <w:r>
        <w:rPr>
          <w:rFonts w:ascii="宋体" w:hAnsi="宋体" w:eastAsia="宋体" w:cs="宋体"/>
          <w:snapToGrid/>
          <w:color w:val="000000"/>
          <w:spacing w:val="8"/>
          <w:kern w:val="2"/>
          <w:sz w:val="23"/>
          <w:szCs w:val="23"/>
          <w:highlight w:val="none"/>
          <w:lang w:val="en-US" w:eastAsia="zh-CN" w:bidi="ar-SA"/>
        </w:rPr>
        <w:t>含新疆生产建设兵团</w:t>
      </w:r>
      <w:r>
        <w:rPr>
          <w:rFonts w:ascii="楷体" w:hAnsi="楷体" w:eastAsia="楷体" w:cs="楷体"/>
          <w:snapToGrid/>
          <w:color w:val="000000"/>
          <w:spacing w:val="8"/>
          <w:kern w:val="2"/>
          <w:sz w:val="23"/>
          <w:szCs w:val="23"/>
          <w:highlight w:val="none"/>
          <w:lang w:val="en-US" w:eastAsia="zh-CN" w:bidi="ar-SA"/>
        </w:rPr>
        <w:t>)</w:t>
      </w:r>
      <w:r>
        <w:rPr>
          <w:rFonts w:ascii="宋体" w:hAnsi="宋体" w:eastAsia="宋体" w:cs="宋体"/>
          <w:snapToGrid/>
          <w:color w:val="000000"/>
          <w:spacing w:val="8"/>
          <w:kern w:val="2"/>
          <w:sz w:val="23"/>
          <w:szCs w:val="23"/>
          <w:highlight w:val="none"/>
          <w:lang w:val="en-US" w:eastAsia="zh-CN" w:bidi="ar-SA"/>
        </w:rPr>
        <w:t>出具的属于监狱企业的证明文件。</w:t>
      </w:r>
    </w:p>
    <w:p w14:paraId="6629E55A">
      <w:pPr>
        <w:rPr>
          <w:rFonts w:hint="eastAsia" w:ascii="宋体" w:hAnsi="Times New Roman" w:cs="Times New Roman"/>
          <w:color w:val="auto"/>
          <w:kern w:val="0"/>
          <w:sz w:val="24"/>
          <w:szCs w:val="20"/>
          <w:highlight w:val="none"/>
          <w:lang w:eastAsia="zh-CN"/>
        </w:rPr>
      </w:pPr>
      <w:r>
        <w:rPr>
          <w:rFonts w:hint="eastAsia" w:ascii="宋体" w:hAnsi="Times New Roman" w:cs="Times New Roman"/>
          <w:color w:val="auto"/>
          <w:kern w:val="0"/>
          <w:sz w:val="24"/>
          <w:szCs w:val="20"/>
          <w:highlight w:val="none"/>
          <w:lang w:eastAsia="zh-CN"/>
        </w:rPr>
        <w:br w:type="page"/>
      </w:r>
    </w:p>
    <w:bookmarkEnd w:id="462"/>
    <w:p w14:paraId="6D59968A">
      <w:pPr>
        <w:pStyle w:val="4"/>
        <w:bidi w:val="0"/>
        <w:rPr>
          <w:rFonts w:hint="default"/>
          <w:sz w:val="28"/>
          <w:szCs w:val="28"/>
          <w:highlight w:val="none"/>
          <w:lang w:val="en-US" w:eastAsia="zh-CN"/>
        </w:rPr>
      </w:pPr>
      <w:bookmarkStart w:id="465" w:name="_Toc15574"/>
      <w:bookmarkStart w:id="466" w:name="_Toc26148"/>
      <w:bookmarkStart w:id="467" w:name="_Toc12380"/>
      <w:bookmarkStart w:id="468" w:name="_Toc17230"/>
      <w:bookmarkStart w:id="469" w:name="_Toc13446"/>
      <w:bookmarkStart w:id="470" w:name="_Toc24491"/>
      <w:bookmarkStart w:id="471" w:name="_Toc30768"/>
      <w:bookmarkStart w:id="472" w:name="_Toc21889"/>
      <w:bookmarkStart w:id="473" w:name="_Toc20203"/>
      <w:r>
        <w:rPr>
          <w:rFonts w:hint="eastAsia"/>
          <w:sz w:val="28"/>
          <w:szCs w:val="28"/>
          <w:highlight w:val="none"/>
          <w:lang w:val="en-US" w:eastAsia="zh-CN"/>
        </w:rPr>
        <w:t>3-2.供应商可结合竞争性谈判内容及技术要求编制、评审办法编制</w:t>
      </w:r>
      <w:bookmarkEnd w:id="465"/>
      <w:bookmarkEnd w:id="466"/>
      <w:bookmarkEnd w:id="467"/>
      <w:bookmarkEnd w:id="468"/>
      <w:bookmarkEnd w:id="469"/>
      <w:r>
        <w:rPr>
          <w:rFonts w:hint="eastAsia"/>
          <w:sz w:val="28"/>
          <w:szCs w:val="28"/>
          <w:highlight w:val="none"/>
          <w:lang w:val="en-US" w:eastAsia="zh-CN"/>
        </w:rPr>
        <w:t>实施方案</w:t>
      </w:r>
      <w:bookmarkEnd w:id="470"/>
      <w:bookmarkEnd w:id="471"/>
    </w:p>
    <w:p w14:paraId="2C378DE6">
      <w:pPr>
        <w:spacing w:line="440" w:lineRule="exact"/>
        <w:rPr>
          <w:rFonts w:hint="eastAsia" w:ascii="宋体" w:hAnsi="宋体" w:cs="Times New Roman"/>
          <w:color w:val="auto"/>
          <w:kern w:val="0"/>
          <w:sz w:val="24"/>
          <w:szCs w:val="24"/>
          <w:highlight w:val="none"/>
          <w:lang w:val="en-US" w:eastAsia="zh-CN"/>
        </w:rPr>
      </w:pPr>
    </w:p>
    <w:p w14:paraId="4BAE4DC2">
      <w:pPr>
        <w:spacing w:line="440" w:lineRule="exact"/>
        <w:rPr>
          <w:rFonts w:hint="eastAsia" w:ascii="宋体" w:hAnsi="宋体" w:cs="Times New Roman"/>
          <w:color w:val="auto"/>
          <w:kern w:val="0"/>
          <w:sz w:val="24"/>
          <w:szCs w:val="24"/>
          <w:highlight w:val="none"/>
          <w:lang w:val="en-US" w:eastAsia="zh-CN"/>
        </w:rPr>
      </w:pPr>
    </w:p>
    <w:p w14:paraId="6E5DA5F8">
      <w:pPr>
        <w:spacing w:line="440" w:lineRule="exact"/>
        <w:rPr>
          <w:rFonts w:hint="eastAsia" w:ascii="宋体" w:hAnsi="宋体" w:cs="Times New Roman"/>
          <w:color w:val="auto"/>
          <w:kern w:val="0"/>
          <w:sz w:val="24"/>
          <w:szCs w:val="24"/>
          <w:highlight w:val="none"/>
          <w:lang w:val="en-US" w:eastAsia="zh-CN"/>
        </w:rPr>
      </w:pPr>
    </w:p>
    <w:p w14:paraId="693974CB">
      <w:pPr>
        <w:spacing w:line="440" w:lineRule="exact"/>
        <w:rPr>
          <w:rFonts w:hint="default" w:ascii="宋体" w:hAnsi="宋体" w:eastAsia="宋体" w:cs="Times New Roman"/>
          <w:color w:val="auto"/>
          <w:kern w:val="0"/>
          <w:sz w:val="24"/>
          <w:szCs w:val="24"/>
          <w:highlight w:val="none"/>
          <w:lang w:val="en-US" w:eastAsia="zh-CN"/>
        </w:rPr>
      </w:pPr>
      <w:r>
        <w:rPr>
          <w:rFonts w:hint="eastAsia" w:ascii="宋体" w:hAnsi="宋体" w:cs="Times New Roman"/>
          <w:color w:val="auto"/>
          <w:kern w:val="0"/>
          <w:sz w:val="24"/>
          <w:szCs w:val="24"/>
          <w:highlight w:val="none"/>
          <w:lang w:val="en-US" w:eastAsia="zh-CN"/>
        </w:rPr>
        <w:t>注：格式自拟</w:t>
      </w:r>
    </w:p>
    <w:p w14:paraId="6BD23895">
      <w:pPr>
        <w:spacing w:line="440" w:lineRule="exact"/>
        <w:ind w:firstLine="3120" w:firstLineChars="1300"/>
        <w:rPr>
          <w:rFonts w:hint="eastAsia" w:ascii="宋体" w:hAnsi="宋体" w:cs="Times New Roman"/>
          <w:color w:val="auto"/>
          <w:kern w:val="0"/>
          <w:sz w:val="24"/>
          <w:szCs w:val="24"/>
          <w:highlight w:val="none"/>
          <w:lang w:eastAsia="zh-CN"/>
        </w:rPr>
      </w:pPr>
    </w:p>
    <w:p w14:paraId="785D1E70">
      <w:pPr>
        <w:spacing w:line="440" w:lineRule="exact"/>
        <w:ind w:firstLine="3120" w:firstLineChars="1300"/>
        <w:rPr>
          <w:rFonts w:hint="eastAsia" w:ascii="宋体" w:hAnsi="宋体" w:cs="Times New Roman"/>
          <w:color w:val="auto"/>
          <w:kern w:val="0"/>
          <w:sz w:val="24"/>
          <w:szCs w:val="24"/>
          <w:highlight w:val="none"/>
          <w:lang w:eastAsia="zh-CN"/>
        </w:rPr>
      </w:pPr>
    </w:p>
    <w:p w14:paraId="02C77DFE">
      <w:pPr>
        <w:spacing w:line="440" w:lineRule="exact"/>
        <w:ind w:firstLine="3120" w:firstLineChars="1300"/>
        <w:rPr>
          <w:rFonts w:hint="eastAsia" w:ascii="宋体" w:hAnsi="宋体" w:cs="Times New Roman"/>
          <w:color w:val="auto"/>
          <w:kern w:val="0"/>
          <w:sz w:val="24"/>
          <w:szCs w:val="24"/>
          <w:highlight w:val="none"/>
          <w:lang w:eastAsia="zh-CN"/>
        </w:rPr>
      </w:pPr>
    </w:p>
    <w:p w14:paraId="3A5915C5">
      <w:pPr>
        <w:spacing w:line="440" w:lineRule="exact"/>
        <w:ind w:firstLine="3120" w:firstLineChars="1300"/>
        <w:rPr>
          <w:rFonts w:hint="eastAsia" w:ascii="宋体" w:hAnsi="宋体" w:cs="Times New Roman"/>
          <w:color w:val="auto"/>
          <w:kern w:val="0"/>
          <w:sz w:val="24"/>
          <w:szCs w:val="24"/>
          <w:highlight w:val="none"/>
          <w:lang w:eastAsia="zh-CN"/>
        </w:rPr>
      </w:pPr>
    </w:p>
    <w:p w14:paraId="13A7C63C">
      <w:pPr>
        <w:spacing w:line="440" w:lineRule="exact"/>
        <w:ind w:firstLine="3120" w:firstLineChars="1300"/>
        <w:rPr>
          <w:rFonts w:hint="eastAsia" w:ascii="宋体" w:hAnsi="宋体" w:cs="Times New Roman"/>
          <w:color w:val="auto"/>
          <w:kern w:val="0"/>
          <w:sz w:val="24"/>
          <w:szCs w:val="24"/>
          <w:highlight w:val="none"/>
          <w:lang w:eastAsia="zh-CN"/>
        </w:rPr>
      </w:pPr>
    </w:p>
    <w:p w14:paraId="57148EF9">
      <w:pPr>
        <w:spacing w:line="440" w:lineRule="exact"/>
        <w:ind w:firstLine="3120" w:firstLineChars="1300"/>
        <w:rPr>
          <w:rFonts w:hint="eastAsia" w:ascii="宋体" w:hAnsi="宋体" w:cs="Times New Roman"/>
          <w:color w:val="auto"/>
          <w:kern w:val="0"/>
          <w:sz w:val="24"/>
          <w:szCs w:val="24"/>
          <w:highlight w:val="none"/>
          <w:lang w:eastAsia="zh-CN"/>
        </w:rPr>
      </w:pPr>
    </w:p>
    <w:p w14:paraId="0FC7CC76">
      <w:pPr>
        <w:spacing w:line="440" w:lineRule="exact"/>
        <w:ind w:firstLine="3120" w:firstLineChars="1300"/>
        <w:rPr>
          <w:rFonts w:hint="eastAsia" w:ascii="宋体" w:hAnsi="宋体" w:cs="Times New Roman"/>
          <w:color w:val="auto"/>
          <w:kern w:val="0"/>
          <w:sz w:val="24"/>
          <w:szCs w:val="24"/>
          <w:highlight w:val="none"/>
          <w:lang w:eastAsia="zh-CN"/>
        </w:rPr>
      </w:pPr>
    </w:p>
    <w:p w14:paraId="512E391C">
      <w:pPr>
        <w:spacing w:line="440" w:lineRule="exact"/>
        <w:ind w:firstLine="3120" w:firstLineChars="1300"/>
        <w:rPr>
          <w:rFonts w:hint="eastAsia" w:ascii="宋体" w:hAnsi="宋体" w:cs="Times New Roman"/>
          <w:color w:val="auto"/>
          <w:kern w:val="0"/>
          <w:sz w:val="24"/>
          <w:szCs w:val="24"/>
          <w:highlight w:val="none"/>
          <w:lang w:eastAsia="zh-CN"/>
        </w:rPr>
      </w:pPr>
    </w:p>
    <w:p w14:paraId="141E75F7">
      <w:pPr>
        <w:spacing w:line="440" w:lineRule="exact"/>
        <w:ind w:firstLine="3120" w:firstLineChars="1300"/>
        <w:rPr>
          <w:rFonts w:hint="eastAsia" w:ascii="宋体" w:hAnsi="宋体" w:cs="Times New Roman"/>
          <w:color w:val="auto"/>
          <w:kern w:val="0"/>
          <w:sz w:val="24"/>
          <w:szCs w:val="24"/>
          <w:highlight w:val="none"/>
          <w:lang w:eastAsia="zh-CN"/>
        </w:rPr>
      </w:pPr>
    </w:p>
    <w:p w14:paraId="42239402">
      <w:pPr>
        <w:spacing w:line="440" w:lineRule="exact"/>
        <w:ind w:firstLine="3120" w:firstLineChars="1300"/>
        <w:rPr>
          <w:rFonts w:hint="eastAsia" w:ascii="宋体" w:hAnsi="宋体" w:cs="Times New Roman"/>
          <w:color w:val="auto"/>
          <w:kern w:val="0"/>
          <w:sz w:val="24"/>
          <w:szCs w:val="24"/>
          <w:highlight w:val="none"/>
          <w:lang w:eastAsia="zh-CN"/>
        </w:rPr>
      </w:pPr>
    </w:p>
    <w:p w14:paraId="20EA552A">
      <w:pPr>
        <w:spacing w:line="440" w:lineRule="exact"/>
        <w:ind w:firstLine="3120" w:firstLineChars="1300"/>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eastAsia="zh-CN"/>
        </w:rPr>
        <w:t>被授权人签字</w:t>
      </w:r>
      <w:r>
        <w:rPr>
          <w:rFonts w:ascii="宋体" w:hAnsi="宋体" w:cs="Times New Roman"/>
          <w:color w:val="auto"/>
          <w:kern w:val="0"/>
          <w:sz w:val="24"/>
          <w:szCs w:val="24"/>
          <w:highlight w:val="none"/>
        </w:rPr>
        <w:t>：</w:t>
      </w:r>
    </w:p>
    <w:p w14:paraId="3F5CD1D7">
      <w:pPr>
        <w:spacing w:line="520" w:lineRule="exact"/>
        <w:ind w:firstLine="3120" w:firstLineChars="1300"/>
        <w:rPr>
          <w:rFonts w:hint="eastAsia" w:ascii="宋体" w:hAnsi="宋体" w:cs="Times New Roman"/>
          <w:color w:val="auto"/>
          <w:kern w:val="0"/>
          <w:sz w:val="24"/>
          <w:szCs w:val="24"/>
          <w:highlight w:val="none"/>
        </w:rPr>
      </w:pPr>
      <w:r>
        <w:rPr>
          <w:rFonts w:hint="eastAsia" w:ascii="宋体" w:hAnsi="宋体" w:cs="Times New Roman"/>
          <w:color w:val="auto"/>
          <w:kern w:val="0"/>
          <w:sz w:val="24"/>
          <w:szCs w:val="24"/>
          <w:highlight w:val="none"/>
          <w:lang w:val="en-US" w:eastAsia="zh-CN"/>
        </w:rPr>
        <w:t>供应商名称</w:t>
      </w:r>
      <w:r>
        <w:rPr>
          <w:rFonts w:hint="eastAsia" w:ascii="宋体" w:hAnsi="宋体" w:cs="Times New Roman"/>
          <w:color w:val="auto"/>
          <w:kern w:val="0"/>
          <w:sz w:val="24"/>
          <w:szCs w:val="24"/>
          <w:highlight w:val="none"/>
        </w:rPr>
        <w:t>：</w:t>
      </w:r>
      <w:r>
        <w:rPr>
          <w:rFonts w:hint="eastAsia" w:ascii="宋体" w:hAnsi="宋体" w:cs="Times New Roman"/>
          <w:color w:val="auto"/>
          <w:kern w:val="0"/>
          <w:sz w:val="24"/>
          <w:szCs w:val="24"/>
          <w:highlight w:val="none"/>
          <w:u w:val="single"/>
          <w:lang w:val="en-US" w:eastAsia="zh-CN"/>
        </w:rPr>
        <w:t xml:space="preserve">           </w:t>
      </w:r>
      <w:r>
        <w:rPr>
          <w:rFonts w:hint="eastAsia" w:ascii="宋体" w:hAnsi="宋体" w:cs="Times New Roman"/>
          <w:color w:val="auto"/>
          <w:kern w:val="0"/>
          <w:sz w:val="24"/>
          <w:szCs w:val="24"/>
          <w:highlight w:val="none"/>
          <w:lang w:val="en-US" w:eastAsia="zh-CN"/>
        </w:rPr>
        <w:t xml:space="preserve"> </w:t>
      </w:r>
      <w:r>
        <w:rPr>
          <w:rFonts w:hint="eastAsia" w:ascii="宋体" w:hAnsi="宋体" w:cs="Times New Roman"/>
          <w:color w:val="auto"/>
          <w:kern w:val="0"/>
          <w:sz w:val="24"/>
          <w:szCs w:val="24"/>
          <w:highlight w:val="none"/>
          <w:lang w:eastAsia="zh-CN"/>
        </w:rPr>
        <w:t>（</w:t>
      </w:r>
      <w:r>
        <w:rPr>
          <w:rFonts w:hint="eastAsia" w:ascii="宋体" w:hAnsi="宋体" w:cs="Times New Roman"/>
          <w:color w:val="auto"/>
          <w:kern w:val="0"/>
          <w:sz w:val="24"/>
          <w:szCs w:val="24"/>
          <w:highlight w:val="none"/>
        </w:rPr>
        <w:t>公章</w:t>
      </w:r>
      <w:r>
        <w:rPr>
          <w:rFonts w:hint="eastAsia" w:ascii="宋体" w:hAnsi="宋体" w:cs="Times New Roman"/>
          <w:color w:val="auto"/>
          <w:kern w:val="0"/>
          <w:sz w:val="24"/>
          <w:szCs w:val="24"/>
          <w:highlight w:val="none"/>
          <w:lang w:eastAsia="zh-CN"/>
        </w:rPr>
        <w:t>）</w:t>
      </w:r>
    </w:p>
    <w:p w14:paraId="594A53B5">
      <w:pPr>
        <w:pageBreakBefore w:val="0"/>
        <w:widowControl/>
        <w:numPr>
          <w:ilvl w:val="0"/>
          <w:numId w:val="0"/>
        </w:numPr>
        <w:kinsoku/>
        <w:wordWrap/>
        <w:overflowPunct/>
        <w:topLinePunct w:val="0"/>
        <w:autoSpaceDE/>
        <w:autoSpaceDN/>
        <w:bidi w:val="0"/>
        <w:spacing w:line="360" w:lineRule="auto"/>
        <w:ind w:firstLine="3120" w:firstLineChars="1300"/>
        <w:rPr>
          <w:rFonts w:hint="eastAsia" w:ascii="宋体" w:hAnsi="宋体" w:eastAsia="宋体" w:cs="宋体"/>
          <w:color w:val="auto"/>
          <w:kern w:val="0"/>
          <w:sz w:val="24"/>
          <w:szCs w:val="20"/>
          <w:highlight w:val="none"/>
          <w:lang w:val="en-US" w:eastAsia="zh-CN"/>
        </w:rPr>
      </w:pPr>
      <w:r>
        <w:rPr>
          <w:rFonts w:hint="eastAsia" w:ascii="宋体" w:hAnsi="宋体" w:cs="Times New Roman"/>
          <w:color w:val="auto"/>
          <w:kern w:val="0"/>
          <w:sz w:val="24"/>
          <w:szCs w:val="24"/>
          <w:highlight w:val="none"/>
        </w:rPr>
        <w:t>日      期：</w:t>
      </w:r>
    </w:p>
    <w:p w14:paraId="19FC42B2">
      <w:pPr>
        <w:widowControl w:val="0"/>
        <w:spacing w:after="120" w:afterLines="0"/>
        <w:jc w:val="both"/>
        <w:rPr>
          <w:rFonts w:ascii="Times New Roman" w:hAnsi="Times New Roman" w:eastAsia="宋体" w:cs="Times New Roman"/>
          <w:color w:val="auto"/>
          <w:kern w:val="2"/>
          <w:sz w:val="21"/>
          <w:highlight w:val="none"/>
          <w:lang w:val="en-US" w:eastAsia="zh-CN" w:bidi="ar-SA"/>
        </w:rPr>
      </w:pPr>
    </w:p>
    <w:p w14:paraId="5EA030FE">
      <w:pPr>
        <w:spacing w:line="360" w:lineRule="auto"/>
        <w:jc w:val="both"/>
        <w:outlineLvl w:val="9"/>
        <w:rPr>
          <w:rFonts w:hint="eastAsia" w:ascii="宋体" w:hAnsi="Times New Roman" w:cs="Times New Roman"/>
          <w:color w:val="auto"/>
          <w:kern w:val="0"/>
          <w:sz w:val="24"/>
          <w:szCs w:val="20"/>
          <w:highlight w:val="none"/>
        </w:rPr>
      </w:pPr>
      <w:r>
        <w:rPr>
          <w:rFonts w:hint="eastAsia" w:ascii="宋体" w:hAnsi="宋体" w:cs="Times New Roman"/>
          <w:b/>
          <w:color w:val="auto"/>
          <w:kern w:val="0"/>
          <w:sz w:val="24"/>
          <w:szCs w:val="20"/>
          <w:highlight w:val="none"/>
        </w:rPr>
        <w:br w:type="page"/>
      </w:r>
    </w:p>
    <w:p w14:paraId="0B2CBD8D">
      <w:pPr>
        <w:keepNext/>
        <w:widowControl w:val="0"/>
        <w:bidi w:val="0"/>
        <w:spacing w:before="624" w:beforeLines="200" w:line="400" w:lineRule="exact"/>
        <w:jc w:val="center"/>
        <w:outlineLvl w:val="9"/>
        <w:rPr>
          <w:rFonts w:hint="eastAsia" w:ascii="宋体" w:hAnsi="宋体" w:eastAsia="宋体" w:cs="宋体"/>
          <w:b/>
          <w:bCs/>
          <w:color w:val="auto"/>
          <w:kern w:val="2"/>
          <w:sz w:val="28"/>
          <w:szCs w:val="28"/>
          <w:highlight w:val="none"/>
          <w:lang w:val="en-US" w:eastAsia="zh-CN" w:bidi="ar-SA"/>
        </w:rPr>
      </w:pPr>
      <w:bookmarkStart w:id="474" w:name="_Toc23511"/>
      <w:bookmarkStart w:id="475" w:name="_Toc1925"/>
      <w:bookmarkStart w:id="476" w:name="_Toc8206"/>
      <w:bookmarkStart w:id="477" w:name="_Toc32716"/>
      <w:bookmarkStart w:id="478" w:name="_Toc18321"/>
      <w:bookmarkStart w:id="479" w:name="_Toc5544"/>
      <w:bookmarkStart w:id="480" w:name="_Toc1552"/>
      <w:bookmarkStart w:id="481" w:name="_Toc24377"/>
      <w:bookmarkStart w:id="482" w:name="_Toc23066"/>
      <w:bookmarkStart w:id="483" w:name="_Toc22596"/>
      <w:bookmarkStart w:id="484" w:name="_Toc6424"/>
      <w:bookmarkStart w:id="485" w:name="_Toc28426"/>
      <w:bookmarkStart w:id="486" w:name="_Toc4133"/>
      <w:bookmarkStart w:id="487" w:name="_Toc16055"/>
      <w:bookmarkStart w:id="488" w:name="_Toc5835"/>
      <w:bookmarkStart w:id="489" w:name="_Toc12453"/>
      <w:r>
        <w:rPr>
          <w:rFonts w:hint="eastAsia" w:ascii="宋体" w:hAnsi="宋体" w:eastAsia="宋体" w:cs="宋体"/>
          <w:b/>
          <w:bCs/>
          <w:color w:val="auto"/>
          <w:kern w:val="2"/>
          <w:sz w:val="28"/>
          <w:szCs w:val="28"/>
          <w:highlight w:val="none"/>
          <w:lang w:val="en-US" w:eastAsia="zh-CN" w:bidi="ar-SA"/>
        </w:rPr>
        <w:t>附表一：同类业绩统计样表</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bl>
      <w:tblPr>
        <w:tblStyle w:val="28"/>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49"/>
        <w:gridCol w:w="1736"/>
        <w:gridCol w:w="1174"/>
        <w:gridCol w:w="1716"/>
        <w:gridCol w:w="1644"/>
        <w:gridCol w:w="2129"/>
      </w:tblGrid>
      <w:tr w14:paraId="341FB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 w:hRule="atLeast"/>
        </w:trPr>
        <w:tc>
          <w:tcPr>
            <w:tcW w:w="538" w:type="pct"/>
            <w:vAlign w:val="center"/>
          </w:tcPr>
          <w:p w14:paraId="217FBEF0">
            <w:pPr>
              <w:spacing w:line="360" w:lineRule="auto"/>
              <w:jc w:val="center"/>
              <w:outlineLvl w:val="9"/>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序号</w:t>
            </w:r>
          </w:p>
        </w:tc>
        <w:tc>
          <w:tcPr>
            <w:tcW w:w="921" w:type="pct"/>
            <w:vAlign w:val="center"/>
          </w:tcPr>
          <w:p w14:paraId="30DB5CE1">
            <w:pPr>
              <w:spacing w:line="360" w:lineRule="auto"/>
              <w:jc w:val="center"/>
              <w:outlineLvl w:val="9"/>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项目名称</w:t>
            </w:r>
          </w:p>
        </w:tc>
        <w:tc>
          <w:tcPr>
            <w:tcW w:w="633" w:type="pct"/>
            <w:vAlign w:val="center"/>
          </w:tcPr>
          <w:p w14:paraId="4DB1E529">
            <w:pPr>
              <w:spacing w:line="360" w:lineRule="auto"/>
              <w:jc w:val="center"/>
              <w:outlineLvl w:val="9"/>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项目内容</w:t>
            </w:r>
          </w:p>
        </w:tc>
        <w:tc>
          <w:tcPr>
            <w:tcW w:w="911" w:type="pct"/>
            <w:vAlign w:val="center"/>
          </w:tcPr>
          <w:p w14:paraId="25252A9A">
            <w:pPr>
              <w:spacing w:line="360" w:lineRule="auto"/>
              <w:jc w:val="center"/>
              <w:outlineLvl w:val="9"/>
              <w:rPr>
                <w:rFonts w:ascii="宋体" w:hAnsi="宋体" w:cs="宋体"/>
                <w:b/>
                <w:color w:val="auto"/>
                <w:kern w:val="0"/>
                <w:sz w:val="24"/>
                <w:szCs w:val="20"/>
                <w:highlight w:val="none"/>
              </w:rPr>
            </w:pPr>
            <w:r>
              <w:rPr>
                <w:rFonts w:hint="eastAsia" w:ascii="宋体" w:hAnsi="宋体" w:cs="宋体"/>
                <w:b/>
                <w:color w:val="auto"/>
                <w:kern w:val="0"/>
                <w:sz w:val="24"/>
                <w:szCs w:val="20"/>
                <w:highlight w:val="none"/>
              </w:rPr>
              <w:t>合同金额</w:t>
            </w:r>
          </w:p>
          <w:p w14:paraId="3B12C5B4">
            <w:pPr>
              <w:spacing w:line="360" w:lineRule="auto"/>
              <w:jc w:val="center"/>
              <w:outlineLvl w:val="9"/>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（万元）</w:t>
            </w:r>
          </w:p>
        </w:tc>
        <w:tc>
          <w:tcPr>
            <w:tcW w:w="872" w:type="pct"/>
            <w:vAlign w:val="center"/>
          </w:tcPr>
          <w:p w14:paraId="2B078F87">
            <w:pPr>
              <w:spacing w:line="360" w:lineRule="auto"/>
              <w:jc w:val="center"/>
              <w:outlineLvl w:val="9"/>
              <w:rPr>
                <w:rFonts w:ascii="宋体" w:hAnsi="Times New Roman" w:cs="Times New Roman"/>
                <w:color w:val="auto"/>
                <w:kern w:val="0"/>
                <w:sz w:val="24"/>
                <w:szCs w:val="20"/>
                <w:highlight w:val="none"/>
              </w:rPr>
            </w:pPr>
            <w:r>
              <w:rPr>
                <w:rFonts w:hint="eastAsia" w:ascii="宋体" w:hAnsi="宋体" w:cs="宋体"/>
                <w:b/>
                <w:color w:val="auto"/>
                <w:kern w:val="0"/>
                <w:sz w:val="24"/>
                <w:szCs w:val="20"/>
                <w:highlight w:val="none"/>
              </w:rPr>
              <w:t>完成日期</w:t>
            </w:r>
          </w:p>
        </w:tc>
        <w:tc>
          <w:tcPr>
            <w:tcW w:w="1122" w:type="pct"/>
            <w:vAlign w:val="center"/>
          </w:tcPr>
          <w:p w14:paraId="7F92793A">
            <w:pPr>
              <w:spacing w:line="360" w:lineRule="auto"/>
              <w:jc w:val="center"/>
              <w:outlineLvl w:val="9"/>
              <w:rPr>
                <w:rFonts w:hint="eastAsia" w:ascii="宋体" w:hAnsi="宋体" w:cs="宋体"/>
                <w:b/>
                <w:color w:val="auto"/>
                <w:kern w:val="0"/>
                <w:sz w:val="24"/>
                <w:szCs w:val="20"/>
                <w:highlight w:val="none"/>
              </w:rPr>
            </w:pPr>
            <w:r>
              <w:rPr>
                <w:rFonts w:hint="eastAsia" w:ascii="宋体" w:hAnsi="宋体" w:cs="宋体"/>
                <w:b/>
                <w:color w:val="auto"/>
                <w:kern w:val="0"/>
                <w:sz w:val="24"/>
                <w:szCs w:val="20"/>
                <w:highlight w:val="none"/>
              </w:rPr>
              <w:t>业主名称</w:t>
            </w:r>
          </w:p>
          <w:p w14:paraId="64AEBAE4">
            <w:pPr>
              <w:spacing w:line="360" w:lineRule="auto"/>
              <w:jc w:val="center"/>
              <w:outlineLvl w:val="9"/>
              <w:rPr>
                <w:rFonts w:hint="eastAsia" w:ascii="宋体" w:hAnsi="宋体" w:eastAsia="宋体" w:cs="宋体"/>
                <w:b/>
                <w:color w:val="auto"/>
                <w:kern w:val="0"/>
                <w:sz w:val="24"/>
                <w:szCs w:val="20"/>
                <w:highlight w:val="none"/>
                <w:lang w:val="en-US" w:eastAsia="zh-CN"/>
              </w:rPr>
            </w:pPr>
            <w:r>
              <w:rPr>
                <w:rFonts w:hint="eastAsia" w:ascii="宋体" w:hAnsi="宋体" w:cs="宋体"/>
                <w:b/>
                <w:color w:val="auto"/>
                <w:kern w:val="0"/>
                <w:sz w:val="24"/>
                <w:szCs w:val="20"/>
                <w:highlight w:val="none"/>
              </w:rPr>
              <w:t>联系人及电</w:t>
            </w:r>
            <w:r>
              <w:rPr>
                <w:rFonts w:hint="eastAsia" w:ascii="宋体" w:hAnsi="宋体" w:cs="宋体"/>
                <w:b/>
                <w:color w:val="auto"/>
                <w:kern w:val="0"/>
                <w:sz w:val="24"/>
                <w:szCs w:val="20"/>
                <w:highlight w:val="none"/>
                <w:lang w:val="en-US" w:eastAsia="zh-CN"/>
              </w:rPr>
              <w:t>话</w:t>
            </w:r>
          </w:p>
        </w:tc>
      </w:tr>
      <w:tr w14:paraId="19338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14:paraId="31E187D3">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21" w:type="pct"/>
          </w:tcPr>
          <w:p w14:paraId="56E58AB3">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633" w:type="pct"/>
          </w:tcPr>
          <w:p w14:paraId="3974F996">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11" w:type="pct"/>
          </w:tcPr>
          <w:p w14:paraId="714A3BC1">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872" w:type="pct"/>
          </w:tcPr>
          <w:p w14:paraId="2F201CC8">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1122" w:type="pct"/>
          </w:tcPr>
          <w:p w14:paraId="075C5EE7">
            <w:pPr>
              <w:widowControl w:val="0"/>
              <w:shd w:val="clear"/>
              <w:jc w:val="both"/>
              <w:outlineLvl w:val="9"/>
              <w:rPr>
                <w:rFonts w:ascii="Times New Roman" w:hAnsi="Times New Roman" w:eastAsia="宋体" w:cs="Times New Roman"/>
                <w:color w:val="auto"/>
                <w:sz w:val="24"/>
                <w:highlight w:val="none"/>
                <w:lang w:val="en-US" w:eastAsia="zh-CN" w:bidi="ar-SA"/>
              </w:rPr>
            </w:pPr>
          </w:p>
        </w:tc>
      </w:tr>
      <w:tr w14:paraId="02581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14:paraId="6F92A644">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21" w:type="pct"/>
          </w:tcPr>
          <w:p w14:paraId="56BC005F">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633" w:type="pct"/>
          </w:tcPr>
          <w:p w14:paraId="1754E25A">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11" w:type="pct"/>
          </w:tcPr>
          <w:p w14:paraId="5948496C">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872" w:type="pct"/>
          </w:tcPr>
          <w:p w14:paraId="1AF4C569">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1122" w:type="pct"/>
          </w:tcPr>
          <w:p w14:paraId="09CCB1BE">
            <w:pPr>
              <w:widowControl w:val="0"/>
              <w:shd w:val="clear"/>
              <w:jc w:val="both"/>
              <w:outlineLvl w:val="9"/>
              <w:rPr>
                <w:rFonts w:ascii="Times New Roman" w:hAnsi="Times New Roman" w:eastAsia="宋体" w:cs="Times New Roman"/>
                <w:color w:val="auto"/>
                <w:sz w:val="24"/>
                <w:highlight w:val="none"/>
                <w:lang w:val="en-US" w:eastAsia="zh-CN" w:bidi="ar-SA"/>
              </w:rPr>
            </w:pPr>
          </w:p>
        </w:tc>
      </w:tr>
      <w:tr w14:paraId="73E15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14:paraId="2402CBE9">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21" w:type="pct"/>
          </w:tcPr>
          <w:p w14:paraId="2AD17C8A">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633" w:type="pct"/>
          </w:tcPr>
          <w:p w14:paraId="0D2CC4C5">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11" w:type="pct"/>
          </w:tcPr>
          <w:p w14:paraId="055D4A88">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872" w:type="pct"/>
          </w:tcPr>
          <w:p w14:paraId="7C4C61A3">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1122" w:type="pct"/>
          </w:tcPr>
          <w:p w14:paraId="636A9ACF">
            <w:pPr>
              <w:widowControl w:val="0"/>
              <w:shd w:val="clear"/>
              <w:jc w:val="both"/>
              <w:outlineLvl w:val="9"/>
              <w:rPr>
                <w:rFonts w:ascii="Times New Roman" w:hAnsi="Times New Roman" w:eastAsia="宋体" w:cs="Times New Roman"/>
                <w:color w:val="auto"/>
                <w:sz w:val="24"/>
                <w:highlight w:val="none"/>
                <w:lang w:val="en-US" w:eastAsia="zh-CN" w:bidi="ar-SA"/>
              </w:rPr>
            </w:pPr>
          </w:p>
        </w:tc>
      </w:tr>
      <w:tr w14:paraId="2EE9F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14:paraId="7D2C2ED0">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21" w:type="pct"/>
          </w:tcPr>
          <w:p w14:paraId="339FCA07">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633" w:type="pct"/>
          </w:tcPr>
          <w:p w14:paraId="786917BF">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11" w:type="pct"/>
          </w:tcPr>
          <w:p w14:paraId="2365B95B">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872" w:type="pct"/>
          </w:tcPr>
          <w:p w14:paraId="5BC70A66">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1122" w:type="pct"/>
          </w:tcPr>
          <w:p w14:paraId="40AA1FCC">
            <w:pPr>
              <w:widowControl w:val="0"/>
              <w:shd w:val="clear"/>
              <w:jc w:val="both"/>
              <w:outlineLvl w:val="9"/>
              <w:rPr>
                <w:rFonts w:ascii="Times New Roman" w:hAnsi="Times New Roman" w:eastAsia="宋体" w:cs="Times New Roman"/>
                <w:color w:val="auto"/>
                <w:sz w:val="24"/>
                <w:highlight w:val="none"/>
                <w:lang w:val="en-US" w:eastAsia="zh-CN" w:bidi="ar-SA"/>
              </w:rPr>
            </w:pPr>
          </w:p>
        </w:tc>
      </w:tr>
      <w:tr w14:paraId="634D2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14:paraId="38A418CC">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21" w:type="pct"/>
          </w:tcPr>
          <w:p w14:paraId="77F91AC8">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633" w:type="pct"/>
          </w:tcPr>
          <w:p w14:paraId="140DC5DD">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11" w:type="pct"/>
          </w:tcPr>
          <w:p w14:paraId="665F525D">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872" w:type="pct"/>
          </w:tcPr>
          <w:p w14:paraId="1DDAAD0D">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1122" w:type="pct"/>
          </w:tcPr>
          <w:p w14:paraId="5C4343E5">
            <w:pPr>
              <w:widowControl w:val="0"/>
              <w:shd w:val="clear"/>
              <w:jc w:val="both"/>
              <w:outlineLvl w:val="9"/>
              <w:rPr>
                <w:rFonts w:ascii="Times New Roman" w:hAnsi="Times New Roman" w:eastAsia="宋体" w:cs="Times New Roman"/>
                <w:color w:val="auto"/>
                <w:sz w:val="24"/>
                <w:highlight w:val="none"/>
                <w:lang w:val="en-US" w:eastAsia="zh-CN" w:bidi="ar-SA"/>
              </w:rPr>
            </w:pPr>
          </w:p>
        </w:tc>
      </w:tr>
      <w:tr w14:paraId="6563A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14:paraId="3DB4102F">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21" w:type="pct"/>
          </w:tcPr>
          <w:p w14:paraId="3377DC15">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633" w:type="pct"/>
          </w:tcPr>
          <w:p w14:paraId="61404D96">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11" w:type="pct"/>
          </w:tcPr>
          <w:p w14:paraId="613163E5">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872" w:type="pct"/>
          </w:tcPr>
          <w:p w14:paraId="6DC1850B">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1122" w:type="pct"/>
          </w:tcPr>
          <w:p w14:paraId="0535A9B3">
            <w:pPr>
              <w:widowControl w:val="0"/>
              <w:shd w:val="clear"/>
              <w:jc w:val="both"/>
              <w:outlineLvl w:val="9"/>
              <w:rPr>
                <w:rFonts w:ascii="Times New Roman" w:hAnsi="Times New Roman" w:eastAsia="宋体" w:cs="Times New Roman"/>
                <w:color w:val="auto"/>
                <w:sz w:val="24"/>
                <w:highlight w:val="none"/>
                <w:lang w:val="en-US" w:eastAsia="zh-CN" w:bidi="ar-SA"/>
              </w:rPr>
            </w:pPr>
          </w:p>
        </w:tc>
      </w:tr>
      <w:tr w14:paraId="424E8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538" w:type="pct"/>
          </w:tcPr>
          <w:p w14:paraId="1A770E0F">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21" w:type="pct"/>
          </w:tcPr>
          <w:p w14:paraId="25D5BF28">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633" w:type="pct"/>
          </w:tcPr>
          <w:p w14:paraId="2B4A06B8">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11" w:type="pct"/>
          </w:tcPr>
          <w:p w14:paraId="6BDE0FA8">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872" w:type="pct"/>
          </w:tcPr>
          <w:p w14:paraId="04DF7F99">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1122" w:type="pct"/>
          </w:tcPr>
          <w:p w14:paraId="6F082EBD">
            <w:pPr>
              <w:widowControl w:val="0"/>
              <w:shd w:val="clear"/>
              <w:jc w:val="both"/>
              <w:outlineLvl w:val="9"/>
              <w:rPr>
                <w:rFonts w:ascii="Times New Roman" w:hAnsi="Times New Roman" w:eastAsia="宋体" w:cs="Times New Roman"/>
                <w:color w:val="auto"/>
                <w:sz w:val="24"/>
                <w:highlight w:val="none"/>
                <w:lang w:val="en-US" w:eastAsia="zh-CN" w:bidi="ar-SA"/>
              </w:rPr>
            </w:pPr>
          </w:p>
        </w:tc>
      </w:tr>
      <w:tr w14:paraId="3B864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538" w:type="pct"/>
          </w:tcPr>
          <w:p w14:paraId="7F943032">
            <w:pPr>
              <w:widowControl w:val="0"/>
              <w:shd w:val="clear"/>
              <w:spacing w:before="93"/>
              <w:ind w:left="441" w:right="422"/>
              <w:jc w:val="center"/>
              <w:outlineLvl w:val="9"/>
              <w:rPr>
                <w:rFonts w:ascii="宋体" w:hAnsi="Times New Roman" w:eastAsia="宋体" w:cs="Times New Roman"/>
                <w:color w:val="auto"/>
                <w:sz w:val="24"/>
                <w:highlight w:val="none"/>
                <w:lang w:val="en-US" w:eastAsia="zh-CN" w:bidi="ar-SA"/>
              </w:rPr>
            </w:pPr>
            <w:r>
              <w:rPr>
                <w:rFonts w:ascii="宋体" w:hAnsi="Times New Roman" w:eastAsia="宋体" w:cs="Times New Roman"/>
                <w:color w:val="auto"/>
                <w:sz w:val="24"/>
                <w:highlight w:val="none"/>
                <w:lang w:val="en-US" w:eastAsia="zh-CN" w:bidi="ar-SA"/>
              </w:rPr>
              <w:t>……</w:t>
            </w:r>
          </w:p>
        </w:tc>
        <w:tc>
          <w:tcPr>
            <w:tcW w:w="921" w:type="pct"/>
          </w:tcPr>
          <w:p w14:paraId="18BF2BA4">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633" w:type="pct"/>
          </w:tcPr>
          <w:p w14:paraId="4CEDB23E">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911" w:type="pct"/>
          </w:tcPr>
          <w:p w14:paraId="3A20212B">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872" w:type="pct"/>
          </w:tcPr>
          <w:p w14:paraId="1680A4CC">
            <w:pPr>
              <w:widowControl w:val="0"/>
              <w:shd w:val="clear"/>
              <w:jc w:val="both"/>
              <w:outlineLvl w:val="9"/>
              <w:rPr>
                <w:rFonts w:ascii="Times New Roman" w:hAnsi="Times New Roman" w:eastAsia="宋体" w:cs="Times New Roman"/>
                <w:color w:val="auto"/>
                <w:sz w:val="24"/>
                <w:highlight w:val="none"/>
                <w:lang w:val="en-US" w:eastAsia="zh-CN" w:bidi="ar-SA"/>
              </w:rPr>
            </w:pPr>
          </w:p>
        </w:tc>
        <w:tc>
          <w:tcPr>
            <w:tcW w:w="1122" w:type="pct"/>
          </w:tcPr>
          <w:p w14:paraId="01E1EAF4">
            <w:pPr>
              <w:widowControl w:val="0"/>
              <w:shd w:val="clear"/>
              <w:jc w:val="both"/>
              <w:outlineLvl w:val="9"/>
              <w:rPr>
                <w:rFonts w:ascii="Times New Roman" w:hAnsi="Times New Roman" w:eastAsia="宋体" w:cs="Times New Roman"/>
                <w:color w:val="auto"/>
                <w:sz w:val="24"/>
                <w:highlight w:val="none"/>
                <w:lang w:val="en-US" w:eastAsia="zh-CN" w:bidi="ar-SA"/>
              </w:rPr>
            </w:pPr>
          </w:p>
        </w:tc>
      </w:tr>
      <w:tr w14:paraId="52212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3877" w:type="pct"/>
            <w:gridSpan w:val="5"/>
          </w:tcPr>
          <w:p w14:paraId="150CC5B4">
            <w:pPr>
              <w:widowControl w:val="0"/>
              <w:shd w:val="clear"/>
              <w:spacing w:before="98"/>
              <w:ind w:left="125"/>
              <w:jc w:val="both"/>
              <w:outlineLvl w:val="9"/>
              <w:rPr>
                <w:rFonts w:ascii="宋体" w:hAnsi="Times New Roman" w:eastAsia="宋体" w:cs="Times New Roman"/>
                <w:color w:val="auto"/>
                <w:sz w:val="24"/>
                <w:highlight w:val="none"/>
                <w:lang w:val="en-US" w:eastAsia="zh-CN" w:bidi="ar-SA"/>
              </w:rPr>
            </w:pPr>
            <w:r>
              <w:rPr>
                <w:rFonts w:ascii="宋体" w:hAnsi="Times New Roman" w:eastAsia="宋体" w:cs="Times New Roman"/>
                <w:color w:val="auto"/>
                <w:sz w:val="24"/>
                <w:highlight w:val="none"/>
                <w:lang w:val="en-US" w:eastAsia="zh-CN" w:bidi="ar-SA"/>
              </w:rPr>
              <w:t>数量合计（个）：</w:t>
            </w:r>
          </w:p>
        </w:tc>
        <w:tc>
          <w:tcPr>
            <w:tcW w:w="1122" w:type="pct"/>
          </w:tcPr>
          <w:p w14:paraId="2423B206">
            <w:pPr>
              <w:widowControl w:val="0"/>
              <w:shd w:val="clear"/>
              <w:spacing w:before="98"/>
              <w:ind w:left="125"/>
              <w:jc w:val="both"/>
              <w:outlineLvl w:val="9"/>
              <w:rPr>
                <w:rFonts w:ascii="宋体" w:hAnsi="Times New Roman" w:eastAsia="宋体" w:cs="Times New Roman"/>
                <w:color w:val="auto"/>
                <w:sz w:val="24"/>
                <w:highlight w:val="none"/>
                <w:lang w:val="en-US" w:eastAsia="zh-CN" w:bidi="ar-SA"/>
              </w:rPr>
            </w:pPr>
          </w:p>
        </w:tc>
      </w:tr>
    </w:tbl>
    <w:p w14:paraId="72658E5B">
      <w:pPr>
        <w:shd w:val="clear"/>
        <w:outlineLvl w:val="9"/>
        <w:rPr>
          <w:rFonts w:ascii="宋体" w:hAnsi="Times New Roman" w:cs="Times New Roman"/>
          <w:color w:val="auto"/>
          <w:spacing w:val="-16"/>
          <w:kern w:val="0"/>
          <w:sz w:val="28"/>
          <w:szCs w:val="20"/>
          <w:highlight w:val="none"/>
        </w:rPr>
      </w:pPr>
    </w:p>
    <w:p w14:paraId="3BF079B2">
      <w:pPr>
        <w:bidi w:val="0"/>
        <w:jc w:val="center"/>
        <w:outlineLvl w:val="9"/>
        <w:rPr>
          <w:rFonts w:hint="eastAsia"/>
          <w:b/>
          <w:bCs/>
          <w:sz w:val="22"/>
          <w:szCs w:val="22"/>
          <w:highlight w:val="none"/>
          <w:lang w:val="en-US" w:eastAsia="zh-CN"/>
        </w:rPr>
      </w:pPr>
      <w:bookmarkStart w:id="490" w:name="_Toc32213"/>
      <w:bookmarkStart w:id="491" w:name="_Toc5760"/>
      <w:bookmarkStart w:id="492" w:name="_Toc18047"/>
      <w:bookmarkStart w:id="493" w:name="_Toc15463"/>
      <w:bookmarkStart w:id="494" w:name="_Toc13582"/>
      <w:r>
        <w:rPr>
          <w:rFonts w:hint="eastAsia"/>
          <w:b/>
          <w:bCs/>
          <w:sz w:val="22"/>
          <w:szCs w:val="22"/>
          <w:highlight w:val="none"/>
          <w:lang w:val="en-US" w:eastAsia="zh-CN"/>
        </w:rPr>
        <w:t>注：后附业绩证明材料（包含中标通知书或合同）</w:t>
      </w:r>
    </w:p>
    <w:p w14:paraId="187DBB16">
      <w:pPr>
        <w:bidi w:val="0"/>
        <w:outlineLvl w:val="9"/>
        <w:rPr>
          <w:rFonts w:hint="eastAsia" w:ascii="Microsoft JhengHei" w:hAnsi="Times New Roman" w:eastAsia="Microsoft JhengHei" w:cs="Times New Roman"/>
          <w:b/>
          <w:bCs/>
          <w:color w:val="auto"/>
          <w:kern w:val="2"/>
          <w:sz w:val="30"/>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br w:type="page"/>
      </w:r>
      <w:bookmarkEnd w:id="490"/>
      <w:bookmarkEnd w:id="491"/>
      <w:bookmarkEnd w:id="492"/>
      <w:bookmarkEnd w:id="493"/>
      <w:bookmarkEnd w:id="494"/>
    </w:p>
    <w:p w14:paraId="7E6EF078">
      <w:pPr>
        <w:keepNext/>
        <w:widowControl w:val="0"/>
        <w:bidi w:val="0"/>
        <w:spacing w:before="624" w:beforeLines="200" w:line="400" w:lineRule="exact"/>
        <w:jc w:val="center"/>
        <w:outlineLvl w:val="9"/>
        <w:rPr>
          <w:rFonts w:hint="eastAsia" w:ascii="Microsoft JhengHei" w:hAnsi="Times New Roman" w:eastAsia="Microsoft JhengHei" w:cs="Times New Roman"/>
          <w:b/>
          <w:bCs/>
          <w:color w:val="auto"/>
          <w:kern w:val="2"/>
          <w:sz w:val="30"/>
          <w:szCs w:val="24"/>
          <w:highlight w:val="none"/>
          <w:lang w:val="en-US" w:eastAsia="zh-CN" w:bidi="ar-SA"/>
        </w:rPr>
      </w:pPr>
      <w:bookmarkStart w:id="495" w:name="_Toc3297"/>
      <w:bookmarkStart w:id="496" w:name="_Toc6248"/>
      <w:bookmarkStart w:id="497" w:name="_Toc14631"/>
      <w:bookmarkStart w:id="498" w:name="_Toc13137"/>
      <w:r>
        <w:rPr>
          <w:rFonts w:hint="eastAsia" w:ascii="宋体" w:hAnsi="宋体" w:eastAsia="宋体" w:cs="宋体"/>
          <w:b/>
          <w:bCs/>
          <w:color w:val="auto"/>
          <w:kern w:val="2"/>
          <w:sz w:val="28"/>
          <w:szCs w:val="28"/>
          <w:highlight w:val="none"/>
          <w:lang w:val="en-US" w:eastAsia="zh-CN" w:bidi="ar-SA"/>
        </w:rPr>
        <w:t>附表二：</w:t>
      </w:r>
      <w:bookmarkEnd w:id="495"/>
      <w:bookmarkEnd w:id="496"/>
      <w:r>
        <w:rPr>
          <w:rFonts w:hint="eastAsia" w:ascii="宋体" w:hAnsi="宋体" w:eastAsia="宋体" w:cs="宋体"/>
          <w:b/>
          <w:bCs/>
          <w:color w:val="auto"/>
          <w:kern w:val="2"/>
          <w:sz w:val="28"/>
          <w:szCs w:val="28"/>
          <w:highlight w:val="none"/>
          <w:lang w:val="en-US" w:eastAsia="zh-CN" w:bidi="ar-SA"/>
        </w:rPr>
        <w:t>拟投入本项目人员汇总表</w:t>
      </w:r>
      <w:bookmarkEnd w:id="497"/>
      <w:bookmarkEnd w:id="498"/>
    </w:p>
    <w:p w14:paraId="762B2BFF">
      <w:pPr>
        <w:spacing w:line="360" w:lineRule="atLeast"/>
        <w:ind w:firstLine="472" w:firstLineChars="196"/>
        <w:jc w:val="left"/>
        <w:outlineLvl w:val="9"/>
        <w:rPr>
          <w:rFonts w:hint="eastAsia" w:ascii="楷体" w:hAnsi="楷体" w:eastAsia="楷体" w:cs="楷体"/>
          <w:b/>
          <w:color w:val="auto"/>
          <w:kern w:val="0"/>
          <w:sz w:val="24"/>
          <w:szCs w:val="20"/>
          <w:highlight w:val="none"/>
        </w:rPr>
      </w:pPr>
    </w:p>
    <w:p w14:paraId="1A102FF4">
      <w:pPr>
        <w:spacing w:line="360" w:lineRule="auto"/>
        <w:outlineLvl w:val="9"/>
        <w:rPr>
          <w:rFonts w:hint="eastAsia" w:ascii="宋体" w:hAnsi="宋体" w:eastAsia="宋体" w:cs="宋体"/>
          <w:color w:val="auto"/>
          <w:kern w:val="0"/>
          <w:sz w:val="24"/>
          <w:szCs w:val="24"/>
          <w:highlight w:val="none"/>
          <w:u w:val="single"/>
        </w:rPr>
      </w:pPr>
      <w:r>
        <w:rPr>
          <w:rFonts w:hint="eastAsia" w:ascii="宋体" w:hAnsi="宋体" w:cs="宋体"/>
          <w:color w:val="auto"/>
          <w:kern w:val="0"/>
          <w:sz w:val="24"/>
          <w:szCs w:val="24"/>
          <w:highlight w:val="none"/>
          <w:lang w:val="en-US" w:eastAsia="zh-CN"/>
        </w:rPr>
        <w:t>项目</w:t>
      </w:r>
      <w:r>
        <w:rPr>
          <w:rFonts w:hint="eastAsia" w:ascii="宋体" w:hAnsi="宋体" w:eastAsia="宋体" w:cs="宋体"/>
          <w:color w:val="auto"/>
          <w:kern w:val="0"/>
          <w:sz w:val="24"/>
          <w:szCs w:val="24"/>
          <w:highlight w:val="none"/>
        </w:rPr>
        <w:t>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项目编号：</w:t>
      </w:r>
      <w:r>
        <w:rPr>
          <w:rFonts w:hint="eastAsia" w:ascii="宋体" w:hAnsi="宋体" w:eastAsia="宋体" w:cs="宋体"/>
          <w:color w:val="auto"/>
          <w:kern w:val="0"/>
          <w:sz w:val="24"/>
          <w:szCs w:val="24"/>
          <w:highlight w:val="none"/>
          <w:u w:val="single"/>
        </w:rPr>
        <w:t xml:space="preserve">             </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1267"/>
        <w:gridCol w:w="823"/>
        <w:gridCol w:w="1032"/>
        <w:gridCol w:w="875"/>
        <w:gridCol w:w="841"/>
        <w:gridCol w:w="841"/>
        <w:gridCol w:w="2312"/>
        <w:gridCol w:w="1423"/>
      </w:tblGrid>
      <w:tr w14:paraId="5D50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73" w:type="pct"/>
            <w:noWrap w:val="0"/>
            <w:vAlign w:val="center"/>
          </w:tcPr>
          <w:p w14:paraId="4AC92608">
            <w:pPr>
              <w:spacing w:line="360" w:lineRule="auto"/>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序号</w:t>
            </w:r>
          </w:p>
        </w:tc>
        <w:tc>
          <w:tcPr>
            <w:tcW w:w="636" w:type="pct"/>
            <w:noWrap w:val="0"/>
            <w:vAlign w:val="center"/>
          </w:tcPr>
          <w:p w14:paraId="0276BE45">
            <w:pPr>
              <w:spacing w:line="360" w:lineRule="auto"/>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姓名</w:t>
            </w:r>
          </w:p>
        </w:tc>
        <w:tc>
          <w:tcPr>
            <w:tcW w:w="413" w:type="pct"/>
            <w:noWrap w:val="0"/>
            <w:vAlign w:val="center"/>
          </w:tcPr>
          <w:p w14:paraId="4100EC8F">
            <w:pPr>
              <w:spacing w:line="360" w:lineRule="auto"/>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年龄</w:t>
            </w:r>
          </w:p>
        </w:tc>
        <w:tc>
          <w:tcPr>
            <w:tcW w:w="518" w:type="pct"/>
            <w:noWrap w:val="0"/>
            <w:vAlign w:val="center"/>
          </w:tcPr>
          <w:p w14:paraId="16F182E4">
            <w:pPr>
              <w:spacing w:line="360" w:lineRule="auto"/>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性别</w:t>
            </w:r>
          </w:p>
        </w:tc>
        <w:tc>
          <w:tcPr>
            <w:tcW w:w="439" w:type="pct"/>
            <w:noWrap w:val="0"/>
            <w:vAlign w:val="center"/>
          </w:tcPr>
          <w:p w14:paraId="00CE9997">
            <w:pPr>
              <w:spacing w:line="360" w:lineRule="auto"/>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学历</w:t>
            </w:r>
          </w:p>
        </w:tc>
        <w:tc>
          <w:tcPr>
            <w:tcW w:w="422" w:type="pct"/>
            <w:noWrap w:val="0"/>
            <w:vAlign w:val="center"/>
          </w:tcPr>
          <w:p w14:paraId="17C7E116">
            <w:pPr>
              <w:spacing w:line="360" w:lineRule="auto"/>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专业</w:t>
            </w:r>
          </w:p>
        </w:tc>
        <w:tc>
          <w:tcPr>
            <w:tcW w:w="422" w:type="pct"/>
            <w:noWrap w:val="0"/>
            <w:vAlign w:val="center"/>
          </w:tcPr>
          <w:p w14:paraId="7A90C567">
            <w:pPr>
              <w:spacing w:line="360" w:lineRule="auto"/>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职称</w:t>
            </w:r>
          </w:p>
        </w:tc>
        <w:tc>
          <w:tcPr>
            <w:tcW w:w="1160" w:type="pct"/>
            <w:noWrap w:val="0"/>
            <w:vAlign w:val="center"/>
          </w:tcPr>
          <w:p w14:paraId="2C58F490">
            <w:pPr>
              <w:spacing w:line="360" w:lineRule="auto"/>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岗位证书及编号</w:t>
            </w:r>
          </w:p>
        </w:tc>
        <w:tc>
          <w:tcPr>
            <w:tcW w:w="714" w:type="pct"/>
            <w:noWrap w:val="0"/>
            <w:vAlign w:val="center"/>
          </w:tcPr>
          <w:p w14:paraId="0C66E3F8">
            <w:pPr>
              <w:spacing w:line="360" w:lineRule="auto"/>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在本项目拟任职务</w:t>
            </w:r>
          </w:p>
        </w:tc>
      </w:tr>
      <w:tr w14:paraId="44C3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14:paraId="70956A2E">
            <w:pPr>
              <w:spacing w:line="360" w:lineRule="auto"/>
              <w:jc w:val="center"/>
              <w:outlineLvl w:val="9"/>
              <w:rPr>
                <w:rFonts w:ascii="宋体" w:hAnsi="宋体" w:cs="宋体"/>
                <w:color w:val="auto"/>
                <w:kern w:val="0"/>
                <w:sz w:val="24"/>
                <w:szCs w:val="20"/>
                <w:highlight w:val="none"/>
              </w:rPr>
            </w:pPr>
          </w:p>
        </w:tc>
        <w:tc>
          <w:tcPr>
            <w:tcW w:w="636" w:type="pct"/>
            <w:noWrap w:val="0"/>
            <w:vAlign w:val="top"/>
          </w:tcPr>
          <w:p w14:paraId="7EA37088">
            <w:pPr>
              <w:spacing w:line="360" w:lineRule="auto"/>
              <w:jc w:val="center"/>
              <w:outlineLvl w:val="9"/>
              <w:rPr>
                <w:rFonts w:ascii="宋体" w:hAnsi="宋体" w:cs="宋体"/>
                <w:color w:val="auto"/>
                <w:kern w:val="0"/>
                <w:sz w:val="24"/>
                <w:szCs w:val="20"/>
                <w:highlight w:val="none"/>
              </w:rPr>
            </w:pPr>
          </w:p>
        </w:tc>
        <w:tc>
          <w:tcPr>
            <w:tcW w:w="413" w:type="pct"/>
            <w:noWrap w:val="0"/>
            <w:vAlign w:val="top"/>
          </w:tcPr>
          <w:p w14:paraId="4B2A4865">
            <w:pPr>
              <w:spacing w:line="360" w:lineRule="auto"/>
              <w:jc w:val="center"/>
              <w:outlineLvl w:val="9"/>
              <w:rPr>
                <w:rFonts w:ascii="宋体" w:hAnsi="宋体" w:cs="宋体"/>
                <w:color w:val="auto"/>
                <w:kern w:val="0"/>
                <w:sz w:val="24"/>
                <w:szCs w:val="20"/>
                <w:highlight w:val="none"/>
              </w:rPr>
            </w:pPr>
          </w:p>
        </w:tc>
        <w:tc>
          <w:tcPr>
            <w:tcW w:w="518" w:type="pct"/>
            <w:noWrap w:val="0"/>
            <w:vAlign w:val="top"/>
          </w:tcPr>
          <w:p w14:paraId="3837E754">
            <w:pPr>
              <w:spacing w:line="360" w:lineRule="auto"/>
              <w:jc w:val="center"/>
              <w:outlineLvl w:val="9"/>
              <w:rPr>
                <w:rFonts w:ascii="宋体" w:hAnsi="宋体" w:cs="宋体"/>
                <w:color w:val="auto"/>
                <w:kern w:val="0"/>
                <w:sz w:val="24"/>
                <w:szCs w:val="20"/>
                <w:highlight w:val="none"/>
              </w:rPr>
            </w:pPr>
          </w:p>
        </w:tc>
        <w:tc>
          <w:tcPr>
            <w:tcW w:w="439" w:type="pct"/>
            <w:noWrap w:val="0"/>
            <w:vAlign w:val="top"/>
          </w:tcPr>
          <w:p w14:paraId="1548DFBA">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31D09CCF">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3F8FAB1C">
            <w:pPr>
              <w:spacing w:line="360" w:lineRule="auto"/>
              <w:jc w:val="center"/>
              <w:outlineLvl w:val="9"/>
              <w:rPr>
                <w:rFonts w:ascii="宋体" w:hAnsi="宋体" w:cs="宋体"/>
                <w:color w:val="auto"/>
                <w:kern w:val="0"/>
                <w:sz w:val="24"/>
                <w:szCs w:val="20"/>
                <w:highlight w:val="none"/>
              </w:rPr>
            </w:pPr>
          </w:p>
        </w:tc>
        <w:tc>
          <w:tcPr>
            <w:tcW w:w="1160" w:type="pct"/>
            <w:noWrap w:val="0"/>
            <w:vAlign w:val="top"/>
          </w:tcPr>
          <w:p w14:paraId="12766974">
            <w:pPr>
              <w:spacing w:line="360" w:lineRule="auto"/>
              <w:jc w:val="center"/>
              <w:outlineLvl w:val="9"/>
              <w:rPr>
                <w:rFonts w:ascii="宋体" w:hAnsi="宋体" w:cs="宋体"/>
                <w:color w:val="auto"/>
                <w:kern w:val="0"/>
                <w:sz w:val="24"/>
                <w:szCs w:val="20"/>
                <w:highlight w:val="none"/>
              </w:rPr>
            </w:pPr>
          </w:p>
        </w:tc>
        <w:tc>
          <w:tcPr>
            <w:tcW w:w="714" w:type="pct"/>
            <w:noWrap w:val="0"/>
            <w:vAlign w:val="top"/>
          </w:tcPr>
          <w:p w14:paraId="70A29FCA">
            <w:pPr>
              <w:spacing w:line="360" w:lineRule="auto"/>
              <w:jc w:val="center"/>
              <w:outlineLvl w:val="9"/>
              <w:rPr>
                <w:rFonts w:ascii="宋体" w:hAnsi="宋体" w:cs="宋体"/>
                <w:color w:val="auto"/>
                <w:kern w:val="0"/>
                <w:sz w:val="24"/>
                <w:szCs w:val="20"/>
                <w:highlight w:val="none"/>
              </w:rPr>
            </w:pPr>
          </w:p>
        </w:tc>
      </w:tr>
      <w:tr w14:paraId="6BDA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14:paraId="277F6F7A">
            <w:pPr>
              <w:spacing w:line="360" w:lineRule="auto"/>
              <w:jc w:val="center"/>
              <w:outlineLvl w:val="9"/>
              <w:rPr>
                <w:rFonts w:ascii="宋体" w:hAnsi="宋体" w:cs="宋体"/>
                <w:color w:val="auto"/>
                <w:kern w:val="0"/>
                <w:sz w:val="24"/>
                <w:szCs w:val="20"/>
                <w:highlight w:val="none"/>
              </w:rPr>
            </w:pPr>
          </w:p>
        </w:tc>
        <w:tc>
          <w:tcPr>
            <w:tcW w:w="636" w:type="pct"/>
            <w:noWrap w:val="0"/>
            <w:vAlign w:val="top"/>
          </w:tcPr>
          <w:p w14:paraId="636D94D6">
            <w:pPr>
              <w:spacing w:line="360" w:lineRule="auto"/>
              <w:jc w:val="center"/>
              <w:outlineLvl w:val="9"/>
              <w:rPr>
                <w:rFonts w:ascii="宋体" w:hAnsi="宋体" w:cs="宋体"/>
                <w:color w:val="auto"/>
                <w:kern w:val="0"/>
                <w:sz w:val="24"/>
                <w:szCs w:val="20"/>
                <w:highlight w:val="none"/>
              </w:rPr>
            </w:pPr>
          </w:p>
        </w:tc>
        <w:tc>
          <w:tcPr>
            <w:tcW w:w="413" w:type="pct"/>
            <w:noWrap w:val="0"/>
            <w:vAlign w:val="top"/>
          </w:tcPr>
          <w:p w14:paraId="2C2D1B52">
            <w:pPr>
              <w:spacing w:line="360" w:lineRule="auto"/>
              <w:jc w:val="center"/>
              <w:outlineLvl w:val="9"/>
              <w:rPr>
                <w:rFonts w:ascii="宋体" w:hAnsi="宋体" w:cs="宋体"/>
                <w:color w:val="auto"/>
                <w:kern w:val="0"/>
                <w:sz w:val="24"/>
                <w:szCs w:val="20"/>
                <w:highlight w:val="none"/>
              </w:rPr>
            </w:pPr>
          </w:p>
        </w:tc>
        <w:tc>
          <w:tcPr>
            <w:tcW w:w="518" w:type="pct"/>
            <w:noWrap w:val="0"/>
            <w:vAlign w:val="top"/>
          </w:tcPr>
          <w:p w14:paraId="71ACCDA0">
            <w:pPr>
              <w:spacing w:line="360" w:lineRule="auto"/>
              <w:jc w:val="center"/>
              <w:outlineLvl w:val="9"/>
              <w:rPr>
                <w:rFonts w:ascii="宋体" w:hAnsi="宋体" w:cs="宋体"/>
                <w:color w:val="auto"/>
                <w:kern w:val="0"/>
                <w:sz w:val="24"/>
                <w:szCs w:val="20"/>
                <w:highlight w:val="none"/>
              </w:rPr>
            </w:pPr>
          </w:p>
        </w:tc>
        <w:tc>
          <w:tcPr>
            <w:tcW w:w="439" w:type="pct"/>
            <w:noWrap w:val="0"/>
            <w:vAlign w:val="top"/>
          </w:tcPr>
          <w:p w14:paraId="6B15E0FC">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53E97397">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2BBA0AC9">
            <w:pPr>
              <w:spacing w:line="360" w:lineRule="auto"/>
              <w:jc w:val="center"/>
              <w:outlineLvl w:val="9"/>
              <w:rPr>
                <w:rFonts w:ascii="宋体" w:hAnsi="宋体" w:cs="宋体"/>
                <w:color w:val="auto"/>
                <w:kern w:val="0"/>
                <w:sz w:val="24"/>
                <w:szCs w:val="20"/>
                <w:highlight w:val="none"/>
              </w:rPr>
            </w:pPr>
          </w:p>
        </w:tc>
        <w:tc>
          <w:tcPr>
            <w:tcW w:w="1160" w:type="pct"/>
            <w:noWrap w:val="0"/>
            <w:vAlign w:val="top"/>
          </w:tcPr>
          <w:p w14:paraId="395D9919">
            <w:pPr>
              <w:spacing w:line="360" w:lineRule="auto"/>
              <w:jc w:val="center"/>
              <w:outlineLvl w:val="9"/>
              <w:rPr>
                <w:rFonts w:ascii="宋体" w:hAnsi="宋体" w:cs="宋体"/>
                <w:color w:val="auto"/>
                <w:kern w:val="0"/>
                <w:sz w:val="24"/>
                <w:szCs w:val="20"/>
                <w:highlight w:val="none"/>
              </w:rPr>
            </w:pPr>
          </w:p>
        </w:tc>
        <w:tc>
          <w:tcPr>
            <w:tcW w:w="714" w:type="pct"/>
            <w:noWrap w:val="0"/>
            <w:vAlign w:val="top"/>
          </w:tcPr>
          <w:p w14:paraId="53553538">
            <w:pPr>
              <w:spacing w:line="360" w:lineRule="auto"/>
              <w:jc w:val="center"/>
              <w:outlineLvl w:val="9"/>
              <w:rPr>
                <w:rFonts w:ascii="宋体" w:hAnsi="宋体" w:cs="宋体"/>
                <w:color w:val="auto"/>
                <w:kern w:val="0"/>
                <w:sz w:val="24"/>
                <w:szCs w:val="20"/>
                <w:highlight w:val="none"/>
              </w:rPr>
            </w:pPr>
          </w:p>
        </w:tc>
      </w:tr>
      <w:tr w14:paraId="4BF2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14:paraId="07950607">
            <w:pPr>
              <w:spacing w:line="360" w:lineRule="auto"/>
              <w:jc w:val="center"/>
              <w:outlineLvl w:val="9"/>
              <w:rPr>
                <w:rFonts w:ascii="宋体" w:hAnsi="宋体" w:cs="宋体"/>
                <w:color w:val="auto"/>
                <w:kern w:val="0"/>
                <w:sz w:val="24"/>
                <w:szCs w:val="20"/>
                <w:highlight w:val="none"/>
              </w:rPr>
            </w:pPr>
          </w:p>
        </w:tc>
        <w:tc>
          <w:tcPr>
            <w:tcW w:w="636" w:type="pct"/>
            <w:noWrap w:val="0"/>
            <w:vAlign w:val="top"/>
          </w:tcPr>
          <w:p w14:paraId="331F4342">
            <w:pPr>
              <w:spacing w:line="360" w:lineRule="auto"/>
              <w:jc w:val="center"/>
              <w:outlineLvl w:val="9"/>
              <w:rPr>
                <w:rFonts w:ascii="宋体" w:hAnsi="宋体" w:cs="宋体"/>
                <w:color w:val="auto"/>
                <w:kern w:val="0"/>
                <w:sz w:val="24"/>
                <w:szCs w:val="20"/>
                <w:highlight w:val="none"/>
              </w:rPr>
            </w:pPr>
          </w:p>
        </w:tc>
        <w:tc>
          <w:tcPr>
            <w:tcW w:w="413" w:type="pct"/>
            <w:noWrap w:val="0"/>
            <w:vAlign w:val="top"/>
          </w:tcPr>
          <w:p w14:paraId="7E743CB2">
            <w:pPr>
              <w:spacing w:line="360" w:lineRule="auto"/>
              <w:jc w:val="center"/>
              <w:outlineLvl w:val="9"/>
              <w:rPr>
                <w:rFonts w:ascii="宋体" w:hAnsi="宋体" w:cs="宋体"/>
                <w:color w:val="auto"/>
                <w:kern w:val="0"/>
                <w:sz w:val="24"/>
                <w:szCs w:val="20"/>
                <w:highlight w:val="none"/>
              </w:rPr>
            </w:pPr>
          </w:p>
        </w:tc>
        <w:tc>
          <w:tcPr>
            <w:tcW w:w="518" w:type="pct"/>
            <w:noWrap w:val="0"/>
            <w:vAlign w:val="top"/>
          </w:tcPr>
          <w:p w14:paraId="7CDD4C6D">
            <w:pPr>
              <w:spacing w:line="360" w:lineRule="auto"/>
              <w:jc w:val="center"/>
              <w:outlineLvl w:val="9"/>
              <w:rPr>
                <w:rFonts w:ascii="宋体" w:hAnsi="宋体" w:cs="宋体"/>
                <w:color w:val="auto"/>
                <w:kern w:val="0"/>
                <w:sz w:val="24"/>
                <w:szCs w:val="20"/>
                <w:highlight w:val="none"/>
              </w:rPr>
            </w:pPr>
          </w:p>
        </w:tc>
        <w:tc>
          <w:tcPr>
            <w:tcW w:w="439" w:type="pct"/>
            <w:noWrap w:val="0"/>
            <w:vAlign w:val="top"/>
          </w:tcPr>
          <w:p w14:paraId="25C98C58">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58A2FC93">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1830D880">
            <w:pPr>
              <w:spacing w:line="360" w:lineRule="auto"/>
              <w:jc w:val="center"/>
              <w:outlineLvl w:val="9"/>
              <w:rPr>
                <w:rFonts w:ascii="宋体" w:hAnsi="宋体" w:cs="宋体"/>
                <w:color w:val="auto"/>
                <w:kern w:val="0"/>
                <w:sz w:val="24"/>
                <w:szCs w:val="20"/>
                <w:highlight w:val="none"/>
              </w:rPr>
            </w:pPr>
          </w:p>
        </w:tc>
        <w:tc>
          <w:tcPr>
            <w:tcW w:w="1160" w:type="pct"/>
            <w:noWrap w:val="0"/>
            <w:vAlign w:val="top"/>
          </w:tcPr>
          <w:p w14:paraId="5636AAF4">
            <w:pPr>
              <w:spacing w:line="360" w:lineRule="auto"/>
              <w:jc w:val="center"/>
              <w:outlineLvl w:val="9"/>
              <w:rPr>
                <w:rFonts w:ascii="宋体" w:hAnsi="宋体" w:cs="宋体"/>
                <w:color w:val="auto"/>
                <w:kern w:val="0"/>
                <w:sz w:val="24"/>
                <w:szCs w:val="20"/>
                <w:highlight w:val="none"/>
              </w:rPr>
            </w:pPr>
          </w:p>
        </w:tc>
        <w:tc>
          <w:tcPr>
            <w:tcW w:w="714" w:type="pct"/>
            <w:noWrap w:val="0"/>
            <w:vAlign w:val="top"/>
          </w:tcPr>
          <w:p w14:paraId="60F1C80B">
            <w:pPr>
              <w:spacing w:line="360" w:lineRule="auto"/>
              <w:jc w:val="center"/>
              <w:outlineLvl w:val="9"/>
              <w:rPr>
                <w:rFonts w:ascii="宋体" w:hAnsi="宋体" w:cs="宋体"/>
                <w:color w:val="auto"/>
                <w:kern w:val="0"/>
                <w:sz w:val="24"/>
                <w:szCs w:val="20"/>
                <w:highlight w:val="none"/>
              </w:rPr>
            </w:pPr>
          </w:p>
        </w:tc>
      </w:tr>
      <w:tr w14:paraId="2067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14:paraId="4381C44F">
            <w:pPr>
              <w:spacing w:line="360" w:lineRule="auto"/>
              <w:jc w:val="center"/>
              <w:outlineLvl w:val="9"/>
              <w:rPr>
                <w:rFonts w:ascii="宋体" w:hAnsi="宋体" w:cs="宋体"/>
                <w:color w:val="auto"/>
                <w:kern w:val="0"/>
                <w:sz w:val="24"/>
                <w:szCs w:val="20"/>
                <w:highlight w:val="none"/>
              </w:rPr>
            </w:pPr>
          </w:p>
        </w:tc>
        <w:tc>
          <w:tcPr>
            <w:tcW w:w="636" w:type="pct"/>
            <w:noWrap w:val="0"/>
            <w:vAlign w:val="top"/>
          </w:tcPr>
          <w:p w14:paraId="566655FE">
            <w:pPr>
              <w:spacing w:line="360" w:lineRule="auto"/>
              <w:jc w:val="center"/>
              <w:outlineLvl w:val="9"/>
              <w:rPr>
                <w:rFonts w:ascii="宋体" w:hAnsi="宋体" w:cs="宋体"/>
                <w:color w:val="auto"/>
                <w:kern w:val="0"/>
                <w:sz w:val="24"/>
                <w:szCs w:val="20"/>
                <w:highlight w:val="none"/>
              </w:rPr>
            </w:pPr>
          </w:p>
        </w:tc>
        <w:tc>
          <w:tcPr>
            <w:tcW w:w="413" w:type="pct"/>
            <w:noWrap w:val="0"/>
            <w:vAlign w:val="top"/>
          </w:tcPr>
          <w:p w14:paraId="3B0909F0">
            <w:pPr>
              <w:spacing w:line="360" w:lineRule="auto"/>
              <w:jc w:val="center"/>
              <w:outlineLvl w:val="9"/>
              <w:rPr>
                <w:rFonts w:ascii="宋体" w:hAnsi="宋体" w:cs="宋体"/>
                <w:color w:val="auto"/>
                <w:kern w:val="0"/>
                <w:sz w:val="24"/>
                <w:szCs w:val="20"/>
                <w:highlight w:val="none"/>
              </w:rPr>
            </w:pPr>
          </w:p>
        </w:tc>
        <w:tc>
          <w:tcPr>
            <w:tcW w:w="518" w:type="pct"/>
            <w:noWrap w:val="0"/>
            <w:vAlign w:val="top"/>
          </w:tcPr>
          <w:p w14:paraId="5A096174">
            <w:pPr>
              <w:spacing w:line="360" w:lineRule="auto"/>
              <w:jc w:val="center"/>
              <w:outlineLvl w:val="9"/>
              <w:rPr>
                <w:rFonts w:ascii="宋体" w:hAnsi="宋体" w:cs="宋体"/>
                <w:color w:val="auto"/>
                <w:kern w:val="0"/>
                <w:sz w:val="24"/>
                <w:szCs w:val="20"/>
                <w:highlight w:val="none"/>
              </w:rPr>
            </w:pPr>
          </w:p>
        </w:tc>
        <w:tc>
          <w:tcPr>
            <w:tcW w:w="439" w:type="pct"/>
            <w:noWrap w:val="0"/>
            <w:vAlign w:val="top"/>
          </w:tcPr>
          <w:p w14:paraId="1F4EF053">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3D90907E">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4B79A4E4">
            <w:pPr>
              <w:spacing w:line="360" w:lineRule="auto"/>
              <w:jc w:val="center"/>
              <w:outlineLvl w:val="9"/>
              <w:rPr>
                <w:rFonts w:ascii="宋体" w:hAnsi="宋体" w:cs="宋体"/>
                <w:color w:val="auto"/>
                <w:kern w:val="0"/>
                <w:sz w:val="24"/>
                <w:szCs w:val="20"/>
                <w:highlight w:val="none"/>
              </w:rPr>
            </w:pPr>
          </w:p>
        </w:tc>
        <w:tc>
          <w:tcPr>
            <w:tcW w:w="1160" w:type="pct"/>
            <w:noWrap w:val="0"/>
            <w:vAlign w:val="top"/>
          </w:tcPr>
          <w:p w14:paraId="19E3C4C2">
            <w:pPr>
              <w:spacing w:line="360" w:lineRule="auto"/>
              <w:jc w:val="center"/>
              <w:outlineLvl w:val="9"/>
              <w:rPr>
                <w:rFonts w:ascii="宋体" w:hAnsi="宋体" w:cs="宋体"/>
                <w:color w:val="auto"/>
                <w:kern w:val="0"/>
                <w:sz w:val="24"/>
                <w:szCs w:val="20"/>
                <w:highlight w:val="none"/>
              </w:rPr>
            </w:pPr>
          </w:p>
        </w:tc>
        <w:tc>
          <w:tcPr>
            <w:tcW w:w="714" w:type="pct"/>
            <w:noWrap w:val="0"/>
            <w:vAlign w:val="top"/>
          </w:tcPr>
          <w:p w14:paraId="083160D3">
            <w:pPr>
              <w:spacing w:line="360" w:lineRule="auto"/>
              <w:jc w:val="center"/>
              <w:outlineLvl w:val="9"/>
              <w:rPr>
                <w:rFonts w:ascii="宋体" w:hAnsi="宋体" w:cs="宋体"/>
                <w:color w:val="auto"/>
                <w:kern w:val="0"/>
                <w:sz w:val="24"/>
                <w:szCs w:val="20"/>
                <w:highlight w:val="none"/>
              </w:rPr>
            </w:pPr>
          </w:p>
        </w:tc>
      </w:tr>
      <w:tr w14:paraId="6EBE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73" w:type="pct"/>
            <w:noWrap w:val="0"/>
            <w:vAlign w:val="top"/>
          </w:tcPr>
          <w:p w14:paraId="3B7A0B51">
            <w:pPr>
              <w:spacing w:line="360" w:lineRule="auto"/>
              <w:jc w:val="center"/>
              <w:outlineLvl w:val="9"/>
              <w:rPr>
                <w:rFonts w:ascii="宋体" w:hAnsi="宋体" w:cs="宋体"/>
                <w:color w:val="auto"/>
                <w:kern w:val="0"/>
                <w:sz w:val="24"/>
                <w:szCs w:val="20"/>
                <w:highlight w:val="none"/>
              </w:rPr>
            </w:pPr>
          </w:p>
        </w:tc>
        <w:tc>
          <w:tcPr>
            <w:tcW w:w="636" w:type="pct"/>
            <w:noWrap w:val="0"/>
            <w:vAlign w:val="top"/>
          </w:tcPr>
          <w:p w14:paraId="034A1143">
            <w:pPr>
              <w:spacing w:line="360" w:lineRule="auto"/>
              <w:jc w:val="center"/>
              <w:outlineLvl w:val="9"/>
              <w:rPr>
                <w:rFonts w:ascii="宋体" w:hAnsi="宋体" w:cs="宋体"/>
                <w:color w:val="auto"/>
                <w:kern w:val="0"/>
                <w:sz w:val="24"/>
                <w:szCs w:val="20"/>
                <w:highlight w:val="none"/>
              </w:rPr>
            </w:pPr>
          </w:p>
        </w:tc>
        <w:tc>
          <w:tcPr>
            <w:tcW w:w="413" w:type="pct"/>
            <w:noWrap w:val="0"/>
            <w:vAlign w:val="top"/>
          </w:tcPr>
          <w:p w14:paraId="26E9C929">
            <w:pPr>
              <w:spacing w:line="360" w:lineRule="auto"/>
              <w:jc w:val="center"/>
              <w:outlineLvl w:val="9"/>
              <w:rPr>
                <w:rFonts w:ascii="宋体" w:hAnsi="宋体" w:cs="宋体"/>
                <w:color w:val="auto"/>
                <w:kern w:val="0"/>
                <w:sz w:val="24"/>
                <w:szCs w:val="20"/>
                <w:highlight w:val="none"/>
              </w:rPr>
            </w:pPr>
          </w:p>
        </w:tc>
        <w:tc>
          <w:tcPr>
            <w:tcW w:w="518" w:type="pct"/>
            <w:noWrap w:val="0"/>
            <w:vAlign w:val="top"/>
          </w:tcPr>
          <w:p w14:paraId="648B7D49">
            <w:pPr>
              <w:spacing w:line="360" w:lineRule="auto"/>
              <w:jc w:val="center"/>
              <w:outlineLvl w:val="9"/>
              <w:rPr>
                <w:rFonts w:ascii="宋体" w:hAnsi="宋体" w:cs="宋体"/>
                <w:color w:val="auto"/>
                <w:kern w:val="0"/>
                <w:sz w:val="24"/>
                <w:szCs w:val="20"/>
                <w:highlight w:val="none"/>
              </w:rPr>
            </w:pPr>
          </w:p>
        </w:tc>
        <w:tc>
          <w:tcPr>
            <w:tcW w:w="439" w:type="pct"/>
            <w:noWrap w:val="0"/>
            <w:vAlign w:val="top"/>
          </w:tcPr>
          <w:p w14:paraId="09459E39">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56E32A1C">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75E94A44">
            <w:pPr>
              <w:spacing w:line="360" w:lineRule="auto"/>
              <w:jc w:val="center"/>
              <w:outlineLvl w:val="9"/>
              <w:rPr>
                <w:rFonts w:ascii="宋体" w:hAnsi="宋体" w:cs="宋体"/>
                <w:color w:val="auto"/>
                <w:kern w:val="0"/>
                <w:sz w:val="24"/>
                <w:szCs w:val="20"/>
                <w:highlight w:val="none"/>
              </w:rPr>
            </w:pPr>
          </w:p>
        </w:tc>
        <w:tc>
          <w:tcPr>
            <w:tcW w:w="1160" w:type="pct"/>
            <w:noWrap w:val="0"/>
            <w:vAlign w:val="top"/>
          </w:tcPr>
          <w:p w14:paraId="6AB0A0D6">
            <w:pPr>
              <w:spacing w:line="360" w:lineRule="auto"/>
              <w:jc w:val="center"/>
              <w:outlineLvl w:val="9"/>
              <w:rPr>
                <w:rFonts w:ascii="宋体" w:hAnsi="宋体" w:cs="宋体"/>
                <w:color w:val="auto"/>
                <w:kern w:val="0"/>
                <w:sz w:val="24"/>
                <w:szCs w:val="20"/>
                <w:highlight w:val="none"/>
              </w:rPr>
            </w:pPr>
          </w:p>
        </w:tc>
        <w:tc>
          <w:tcPr>
            <w:tcW w:w="714" w:type="pct"/>
            <w:noWrap w:val="0"/>
            <w:vAlign w:val="top"/>
          </w:tcPr>
          <w:p w14:paraId="5A929EAB">
            <w:pPr>
              <w:spacing w:line="360" w:lineRule="auto"/>
              <w:jc w:val="center"/>
              <w:outlineLvl w:val="9"/>
              <w:rPr>
                <w:rFonts w:ascii="宋体" w:hAnsi="宋体" w:cs="宋体"/>
                <w:color w:val="auto"/>
                <w:kern w:val="0"/>
                <w:sz w:val="24"/>
                <w:szCs w:val="20"/>
                <w:highlight w:val="none"/>
              </w:rPr>
            </w:pPr>
          </w:p>
        </w:tc>
      </w:tr>
      <w:tr w14:paraId="4ED5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273" w:type="pct"/>
            <w:noWrap w:val="0"/>
            <w:vAlign w:val="top"/>
          </w:tcPr>
          <w:p w14:paraId="14165064">
            <w:pPr>
              <w:spacing w:line="360" w:lineRule="auto"/>
              <w:jc w:val="center"/>
              <w:outlineLvl w:val="9"/>
              <w:rPr>
                <w:rFonts w:ascii="宋体" w:hAnsi="宋体" w:cs="宋体"/>
                <w:color w:val="auto"/>
                <w:kern w:val="0"/>
                <w:sz w:val="24"/>
                <w:szCs w:val="20"/>
                <w:highlight w:val="none"/>
              </w:rPr>
            </w:pPr>
          </w:p>
        </w:tc>
        <w:tc>
          <w:tcPr>
            <w:tcW w:w="636" w:type="pct"/>
            <w:noWrap w:val="0"/>
            <w:vAlign w:val="top"/>
          </w:tcPr>
          <w:p w14:paraId="44BDD6CC">
            <w:pPr>
              <w:spacing w:line="360" w:lineRule="auto"/>
              <w:jc w:val="center"/>
              <w:outlineLvl w:val="9"/>
              <w:rPr>
                <w:rFonts w:ascii="宋体" w:hAnsi="宋体" w:cs="宋体"/>
                <w:color w:val="auto"/>
                <w:kern w:val="0"/>
                <w:sz w:val="24"/>
                <w:szCs w:val="20"/>
                <w:highlight w:val="none"/>
              </w:rPr>
            </w:pPr>
          </w:p>
        </w:tc>
        <w:tc>
          <w:tcPr>
            <w:tcW w:w="413" w:type="pct"/>
            <w:noWrap w:val="0"/>
            <w:vAlign w:val="top"/>
          </w:tcPr>
          <w:p w14:paraId="1B23B4D3">
            <w:pPr>
              <w:spacing w:line="360" w:lineRule="auto"/>
              <w:jc w:val="center"/>
              <w:outlineLvl w:val="9"/>
              <w:rPr>
                <w:rFonts w:ascii="宋体" w:hAnsi="宋体" w:cs="宋体"/>
                <w:color w:val="auto"/>
                <w:kern w:val="0"/>
                <w:sz w:val="24"/>
                <w:szCs w:val="20"/>
                <w:highlight w:val="none"/>
              </w:rPr>
            </w:pPr>
          </w:p>
        </w:tc>
        <w:tc>
          <w:tcPr>
            <w:tcW w:w="518" w:type="pct"/>
            <w:noWrap w:val="0"/>
            <w:vAlign w:val="top"/>
          </w:tcPr>
          <w:p w14:paraId="4034C776">
            <w:pPr>
              <w:spacing w:line="360" w:lineRule="auto"/>
              <w:jc w:val="center"/>
              <w:outlineLvl w:val="9"/>
              <w:rPr>
                <w:rFonts w:ascii="宋体" w:hAnsi="宋体" w:cs="宋体"/>
                <w:color w:val="auto"/>
                <w:kern w:val="0"/>
                <w:sz w:val="24"/>
                <w:szCs w:val="20"/>
                <w:highlight w:val="none"/>
              </w:rPr>
            </w:pPr>
          </w:p>
        </w:tc>
        <w:tc>
          <w:tcPr>
            <w:tcW w:w="439" w:type="pct"/>
            <w:noWrap w:val="0"/>
            <w:vAlign w:val="top"/>
          </w:tcPr>
          <w:p w14:paraId="1BA3266A">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223268E6">
            <w:pPr>
              <w:spacing w:line="360" w:lineRule="auto"/>
              <w:jc w:val="center"/>
              <w:outlineLvl w:val="9"/>
              <w:rPr>
                <w:rFonts w:ascii="宋体" w:hAnsi="宋体" w:cs="宋体"/>
                <w:color w:val="auto"/>
                <w:kern w:val="0"/>
                <w:sz w:val="24"/>
                <w:szCs w:val="20"/>
                <w:highlight w:val="none"/>
              </w:rPr>
            </w:pPr>
          </w:p>
        </w:tc>
        <w:tc>
          <w:tcPr>
            <w:tcW w:w="422" w:type="pct"/>
            <w:noWrap w:val="0"/>
            <w:vAlign w:val="top"/>
          </w:tcPr>
          <w:p w14:paraId="446C256D">
            <w:pPr>
              <w:spacing w:line="360" w:lineRule="auto"/>
              <w:jc w:val="center"/>
              <w:outlineLvl w:val="9"/>
              <w:rPr>
                <w:rFonts w:ascii="宋体" w:hAnsi="宋体" w:cs="宋体"/>
                <w:color w:val="auto"/>
                <w:kern w:val="0"/>
                <w:sz w:val="24"/>
                <w:szCs w:val="20"/>
                <w:highlight w:val="none"/>
              </w:rPr>
            </w:pPr>
          </w:p>
        </w:tc>
        <w:tc>
          <w:tcPr>
            <w:tcW w:w="1160" w:type="pct"/>
            <w:noWrap w:val="0"/>
            <w:vAlign w:val="top"/>
          </w:tcPr>
          <w:p w14:paraId="7322EFF9">
            <w:pPr>
              <w:spacing w:line="360" w:lineRule="auto"/>
              <w:jc w:val="center"/>
              <w:outlineLvl w:val="9"/>
              <w:rPr>
                <w:rFonts w:ascii="宋体" w:hAnsi="宋体" w:cs="宋体"/>
                <w:color w:val="auto"/>
                <w:kern w:val="0"/>
                <w:sz w:val="24"/>
                <w:szCs w:val="20"/>
                <w:highlight w:val="none"/>
              </w:rPr>
            </w:pPr>
          </w:p>
        </w:tc>
        <w:tc>
          <w:tcPr>
            <w:tcW w:w="714" w:type="pct"/>
            <w:noWrap w:val="0"/>
            <w:vAlign w:val="top"/>
          </w:tcPr>
          <w:p w14:paraId="2C2BFE71">
            <w:pPr>
              <w:spacing w:line="360" w:lineRule="auto"/>
              <w:jc w:val="center"/>
              <w:outlineLvl w:val="9"/>
              <w:rPr>
                <w:rFonts w:ascii="宋体" w:hAnsi="宋体" w:cs="宋体"/>
                <w:color w:val="auto"/>
                <w:kern w:val="0"/>
                <w:sz w:val="24"/>
                <w:szCs w:val="20"/>
                <w:highlight w:val="none"/>
              </w:rPr>
            </w:pPr>
          </w:p>
        </w:tc>
      </w:tr>
    </w:tbl>
    <w:p w14:paraId="1E1D1877">
      <w:pPr>
        <w:spacing w:line="480" w:lineRule="exact"/>
        <w:outlineLvl w:val="9"/>
        <w:rPr>
          <w:rFonts w:hint="eastAsia" w:ascii="宋体" w:hAnsi="宋体" w:eastAsia="宋体" w:cs="宋体"/>
          <w:color w:val="auto"/>
          <w:kern w:val="0"/>
          <w:sz w:val="24"/>
          <w:szCs w:val="24"/>
          <w:highlight w:val="none"/>
        </w:rPr>
      </w:pPr>
    </w:p>
    <w:p w14:paraId="35B06029">
      <w:pPr>
        <w:widowControl w:val="0"/>
        <w:spacing w:after="120" w:afterLines="0"/>
        <w:jc w:val="both"/>
        <w:outlineLvl w:val="9"/>
        <w:rPr>
          <w:rFonts w:hint="eastAsia" w:ascii="宋体" w:hAnsi="宋体" w:eastAsia="宋体" w:cs="宋体"/>
          <w:color w:val="auto"/>
          <w:kern w:val="2"/>
          <w:sz w:val="24"/>
          <w:szCs w:val="24"/>
          <w:highlight w:val="none"/>
          <w:lang w:val="en-US" w:eastAsia="zh-CN" w:bidi="ar-SA"/>
        </w:rPr>
      </w:pPr>
    </w:p>
    <w:p w14:paraId="7CE21F04">
      <w:pPr>
        <w:outlineLvl w:val="9"/>
        <w:rPr>
          <w:rFonts w:hint="eastAsia" w:ascii="宋体" w:hAnsi="宋体" w:eastAsia="宋体" w:cs="宋体"/>
          <w:color w:val="auto"/>
          <w:kern w:val="0"/>
          <w:sz w:val="24"/>
          <w:szCs w:val="24"/>
          <w:highlight w:val="none"/>
        </w:rPr>
      </w:pPr>
    </w:p>
    <w:p w14:paraId="25022BDF">
      <w:pPr>
        <w:shd w:val="clear"/>
        <w:tabs>
          <w:tab w:val="left" w:pos="676"/>
          <w:tab w:val="left" w:pos="2330"/>
          <w:tab w:val="left" w:pos="9230"/>
        </w:tabs>
        <w:spacing w:line="480" w:lineRule="exact"/>
        <w:ind w:firstLine="3398" w:firstLineChars="1416"/>
        <w:outlineLvl w:val="9"/>
        <w:rPr>
          <w:rFonts w:hint="eastAsia" w:ascii="宋体" w:hAnsi="宋体" w:eastAsia="宋体" w:cs="宋体"/>
          <w:color w:val="auto"/>
          <w:kern w:val="0"/>
          <w:sz w:val="24"/>
          <w:szCs w:val="24"/>
          <w:highlight w:val="none"/>
          <w:u w:val="single"/>
        </w:rPr>
      </w:pPr>
      <w:bookmarkStart w:id="499" w:name="_Toc18140"/>
      <w:bookmarkStart w:id="500" w:name="_Toc20055"/>
      <w:bookmarkStart w:id="501" w:name="_Toc14737"/>
      <w:r>
        <w:rPr>
          <w:rFonts w:hint="eastAsia" w:ascii="宋体" w:hAnsi="宋体" w:cs="宋体"/>
          <w:color w:val="auto"/>
          <w:kern w:val="0"/>
          <w:sz w:val="24"/>
          <w:szCs w:val="24"/>
          <w:highlight w:val="none"/>
          <w:lang w:eastAsia="zh-CN"/>
        </w:rPr>
        <w:t>供应商名称</w:t>
      </w:r>
      <w:r>
        <w:rPr>
          <w:rFonts w:hint="eastAsia" w:ascii="宋体" w:hAnsi="宋体" w:eastAsia="宋体" w:cs="宋体"/>
          <w:color w:val="auto"/>
          <w:kern w:val="0"/>
          <w:sz w:val="24"/>
          <w:szCs w:val="24"/>
          <w:highlight w:val="none"/>
        </w:rPr>
        <w:t>（公章）：</w:t>
      </w:r>
      <w:r>
        <w:rPr>
          <w:rFonts w:hint="eastAsia" w:ascii="宋体" w:hAnsi="宋体" w:eastAsia="宋体" w:cs="宋体"/>
          <w:color w:val="auto"/>
          <w:kern w:val="0"/>
          <w:sz w:val="24"/>
          <w:szCs w:val="24"/>
          <w:highlight w:val="none"/>
          <w:u w:val="single"/>
        </w:rPr>
        <w:t xml:space="preserve">                        </w:t>
      </w:r>
    </w:p>
    <w:p w14:paraId="1D9A2CE6">
      <w:pPr>
        <w:widowControl w:val="0"/>
        <w:shd w:val="clear"/>
        <w:spacing w:line="480" w:lineRule="exact"/>
        <w:ind w:firstLine="3398" w:firstLineChars="1416"/>
        <w:jc w:val="both"/>
        <w:outlineLvl w:val="9"/>
        <w:rPr>
          <w:rFonts w:hint="eastAsia" w:ascii="宋体" w:hAnsi="宋体" w:eastAsia="宋体" w:cs="宋体"/>
          <w:color w:val="auto"/>
          <w:kern w:val="2"/>
          <w:sz w:val="24"/>
          <w:szCs w:val="24"/>
          <w:highlight w:val="none"/>
          <w:lang w:val="en-US" w:eastAsia="zh-CN" w:bidi="ar-SA"/>
        </w:rPr>
      </w:pPr>
    </w:p>
    <w:p w14:paraId="1FF72A32">
      <w:pPr>
        <w:widowControl w:val="0"/>
        <w:shd w:val="clear"/>
        <w:spacing w:line="480" w:lineRule="exact"/>
        <w:ind w:firstLine="4111" w:firstLineChars="1713"/>
        <w:jc w:val="both"/>
        <w:outlineLvl w:val="9"/>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日      期：</w:t>
      </w:r>
      <w:r>
        <w:rPr>
          <w:rFonts w:hint="eastAsia" w:ascii="宋体" w:hAnsi="宋体" w:eastAsia="宋体" w:cs="宋体"/>
          <w:color w:val="auto"/>
          <w:kern w:val="2"/>
          <w:sz w:val="24"/>
          <w:szCs w:val="24"/>
          <w:highlight w:val="none"/>
          <w:u w:val="single"/>
          <w:lang w:val="en-US" w:eastAsia="zh-CN" w:bidi="ar-SA"/>
        </w:rPr>
        <w:t xml:space="preserve">                                 </w:t>
      </w:r>
    </w:p>
    <w:p w14:paraId="6E55DBA3">
      <w:pPr>
        <w:outlineLvl w:val="9"/>
        <w:rPr>
          <w:rFonts w:hint="eastAsia" w:ascii="宋体" w:hAnsi="Times New Roman" w:cs="Times New Roman"/>
          <w:color w:val="auto"/>
          <w:kern w:val="0"/>
          <w:sz w:val="24"/>
          <w:szCs w:val="20"/>
          <w:highlight w:val="none"/>
          <w:lang w:val="en-US" w:eastAsia="zh-CN"/>
        </w:rPr>
      </w:pPr>
      <w:r>
        <w:rPr>
          <w:rFonts w:hint="eastAsia" w:ascii="宋体" w:hAnsi="Times New Roman" w:cs="Times New Roman"/>
          <w:color w:val="auto"/>
          <w:kern w:val="0"/>
          <w:sz w:val="24"/>
          <w:szCs w:val="20"/>
          <w:highlight w:val="none"/>
          <w:lang w:val="en-US" w:eastAsia="zh-CN"/>
        </w:rPr>
        <w:br w:type="page"/>
      </w:r>
    </w:p>
    <w:p w14:paraId="53B459C6">
      <w:pPr>
        <w:keepNext/>
        <w:keepLines/>
        <w:pageBreakBefore w:val="0"/>
        <w:widowControl w:val="0"/>
        <w:kinsoku/>
        <w:wordWrap/>
        <w:overflowPunct/>
        <w:topLinePunct w:val="0"/>
        <w:autoSpaceDE/>
        <w:autoSpaceDN/>
        <w:bidi w:val="0"/>
        <w:adjustRightInd/>
        <w:snapToGrid/>
        <w:spacing w:before="624" w:beforeLines="200" w:line="360" w:lineRule="auto"/>
        <w:jc w:val="center"/>
        <w:textAlignment w:val="auto"/>
        <w:outlineLvl w:val="9"/>
        <w:rPr>
          <w:rFonts w:ascii="宋体" w:hAnsi="宋体" w:eastAsia="宋体" w:cs="宋体"/>
          <w:b/>
          <w:bCs/>
          <w:color w:val="auto"/>
          <w:kern w:val="2"/>
          <w:sz w:val="28"/>
          <w:szCs w:val="28"/>
          <w:highlight w:val="none"/>
          <w:lang w:val="en-US" w:eastAsia="zh-CN" w:bidi="ar-SA"/>
        </w:rPr>
      </w:pPr>
      <w:bookmarkStart w:id="502" w:name="_Toc6099"/>
      <w:bookmarkStart w:id="503" w:name="_Toc22441"/>
      <w:bookmarkStart w:id="504" w:name="_Toc27647"/>
      <w:bookmarkStart w:id="505" w:name="_Toc7496"/>
      <w:bookmarkStart w:id="506" w:name="_Toc18330"/>
      <w:bookmarkStart w:id="507" w:name="_Toc6889"/>
      <w:bookmarkStart w:id="508" w:name="_Toc14100"/>
      <w:bookmarkStart w:id="509" w:name="_Toc9185"/>
      <w:r>
        <w:rPr>
          <w:rFonts w:hint="eastAsia" w:ascii="宋体" w:hAnsi="宋体" w:eastAsia="宋体" w:cs="宋体"/>
          <w:b/>
          <w:bCs/>
          <w:color w:val="auto"/>
          <w:kern w:val="2"/>
          <w:sz w:val="28"/>
          <w:szCs w:val="28"/>
          <w:highlight w:val="none"/>
          <w:lang w:val="en-US" w:eastAsia="zh-CN" w:bidi="ar-SA"/>
        </w:rPr>
        <w:t>附表三</w:t>
      </w:r>
      <w:r>
        <w:rPr>
          <w:rFonts w:hint="eastAsia" w:ascii="宋体" w:hAnsi="宋体" w:cs="宋体"/>
          <w:b/>
          <w:bCs/>
          <w:color w:val="auto"/>
          <w:kern w:val="2"/>
          <w:sz w:val="28"/>
          <w:szCs w:val="28"/>
          <w:highlight w:val="none"/>
          <w:lang w:val="en-US" w:eastAsia="zh-CN" w:bidi="ar-SA"/>
        </w:rPr>
        <w:t>：</w:t>
      </w:r>
      <w:r>
        <w:rPr>
          <w:rFonts w:hint="eastAsia" w:ascii="宋体" w:hAnsi="宋体" w:eastAsia="宋体" w:cs="宋体"/>
          <w:b/>
          <w:bCs/>
          <w:color w:val="auto"/>
          <w:kern w:val="2"/>
          <w:sz w:val="28"/>
          <w:szCs w:val="28"/>
          <w:highlight w:val="none"/>
          <w:lang w:val="en-US" w:eastAsia="zh-CN" w:bidi="ar-SA"/>
        </w:rPr>
        <w:t>拟投入本项目的主要人员简历表</w:t>
      </w:r>
      <w:bookmarkEnd w:id="502"/>
      <w:bookmarkEnd w:id="503"/>
      <w:bookmarkEnd w:id="504"/>
      <w:bookmarkEnd w:id="505"/>
      <w:bookmarkEnd w:id="506"/>
      <w:bookmarkEnd w:id="507"/>
      <w:bookmarkEnd w:id="508"/>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9"/>
        <w:gridCol w:w="376"/>
        <w:gridCol w:w="1135"/>
        <w:gridCol w:w="1006"/>
        <w:gridCol w:w="1008"/>
        <w:gridCol w:w="1103"/>
        <w:gridCol w:w="761"/>
        <w:gridCol w:w="2820"/>
      </w:tblGrid>
      <w:tr w14:paraId="03C0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878" w:type="pct"/>
            <w:noWrap w:val="0"/>
            <w:vAlign w:val="center"/>
          </w:tcPr>
          <w:p w14:paraId="646BFBA0">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姓  名</w:t>
            </w:r>
          </w:p>
        </w:tc>
        <w:tc>
          <w:tcPr>
            <w:tcW w:w="759" w:type="pct"/>
            <w:gridSpan w:val="2"/>
            <w:noWrap w:val="0"/>
            <w:vAlign w:val="center"/>
          </w:tcPr>
          <w:p w14:paraId="42E61C80">
            <w:pPr>
              <w:jc w:val="center"/>
              <w:outlineLvl w:val="9"/>
              <w:rPr>
                <w:rFonts w:ascii="宋体" w:hAnsi="宋体" w:cs="宋体"/>
                <w:color w:val="auto"/>
                <w:kern w:val="0"/>
                <w:sz w:val="24"/>
                <w:szCs w:val="20"/>
                <w:highlight w:val="none"/>
              </w:rPr>
            </w:pPr>
          </w:p>
        </w:tc>
        <w:tc>
          <w:tcPr>
            <w:tcW w:w="505" w:type="pct"/>
            <w:noWrap w:val="0"/>
            <w:vAlign w:val="center"/>
          </w:tcPr>
          <w:p w14:paraId="125F4655">
            <w:pP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性 别</w:t>
            </w:r>
          </w:p>
        </w:tc>
        <w:tc>
          <w:tcPr>
            <w:tcW w:w="505" w:type="pct"/>
            <w:noWrap w:val="0"/>
            <w:vAlign w:val="center"/>
          </w:tcPr>
          <w:p w14:paraId="4C6414E9">
            <w:pPr>
              <w:outlineLvl w:val="9"/>
              <w:rPr>
                <w:rFonts w:ascii="宋体" w:hAnsi="宋体" w:cs="宋体"/>
                <w:color w:val="auto"/>
                <w:kern w:val="0"/>
                <w:sz w:val="24"/>
                <w:szCs w:val="20"/>
                <w:highlight w:val="none"/>
              </w:rPr>
            </w:pPr>
          </w:p>
        </w:tc>
        <w:tc>
          <w:tcPr>
            <w:tcW w:w="936" w:type="pct"/>
            <w:gridSpan w:val="2"/>
            <w:noWrap w:val="0"/>
            <w:vAlign w:val="center"/>
          </w:tcPr>
          <w:p w14:paraId="2D4CB905">
            <w:pP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出</w:t>
            </w:r>
            <w:r>
              <w:rPr>
                <w:rFonts w:hint="eastAsia" w:ascii="宋体" w:hAnsi="宋体" w:cs="宋体"/>
                <w:color w:val="auto"/>
                <w:kern w:val="0"/>
                <w:sz w:val="24"/>
                <w:szCs w:val="20"/>
                <w:highlight w:val="none"/>
                <w:lang w:val="en-US" w:eastAsia="zh-CN"/>
              </w:rPr>
              <w:t xml:space="preserve"> </w:t>
            </w:r>
            <w:r>
              <w:rPr>
                <w:rFonts w:hint="eastAsia" w:ascii="宋体" w:hAnsi="宋体" w:cs="宋体"/>
                <w:color w:val="auto"/>
                <w:kern w:val="0"/>
                <w:sz w:val="24"/>
                <w:szCs w:val="20"/>
                <w:highlight w:val="none"/>
              </w:rPr>
              <w:t>生 日  期</w:t>
            </w:r>
          </w:p>
        </w:tc>
        <w:tc>
          <w:tcPr>
            <w:tcW w:w="1415" w:type="pct"/>
            <w:noWrap w:val="0"/>
            <w:vAlign w:val="center"/>
          </w:tcPr>
          <w:p w14:paraId="4CC922DD">
            <w:pP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年    月   日</w:t>
            </w:r>
          </w:p>
        </w:tc>
      </w:tr>
      <w:tr w14:paraId="2002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878" w:type="pct"/>
            <w:noWrap w:val="0"/>
            <w:vAlign w:val="center"/>
          </w:tcPr>
          <w:p w14:paraId="2ED8D3DD">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毕业院校及专业</w:t>
            </w:r>
          </w:p>
        </w:tc>
        <w:tc>
          <w:tcPr>
            <w:tcW w:w="1770" w:type="pct"/>
            <w:gridSpan w:val="4"/>
            <w:noWrap w:val="0"/>
            <w:vAlign w:val="center"/>
          </w:tcPr>
          <w:p w14:paraId="39AB9F18">
            <w:pPr>
              <w:outlineLvl w:val="9"/>
              <w:rPr>
                <w:rFonts w:ascii="宋体" w:hAnsi="宋体" w:cs="宋体"/>
                <w:color w:val="auto"/>
                <w:kern w:val="0"/>
                <w:sz w:val="24"/>
                <w:szCs w:val="20"/>
                <w:highlight w:val="none"/>
              </w:rPr>
            </w:pPr>
          </w:p>
        </w:tc>
        <w:tc>
          <w:tcPr>
            <w:tcW w:w="936" w:type="pct"/>
            <w:gridSpan w:val="2"/>
            <w:noWrap w:val="0"/>
            <w:vAlign w:val="center"/>
          </w:tcPr>
          <w:p w14:paraId="17B89931">
            <w:pPr>
              <w:ind w:left="-18"/>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毕</w:t>
            </w:r>
            <w:r>
              <w:rPr>
                <w:rFonts w:hint="eastAsia" w:ascii="宋体" w:hAnsi="宋体" w:cs="宋体"/>
                <w:color w:val="auto"/>
                <w:kern w:val="0"/>
                <w:sz w:val="24"/>
                <w:szCs w:val="20"/>
                <w:highlight w:val="none"/>
                <w:lang w:val="en-US" w:eastAsia="zh-CN"/>
              </w:rPr>
              <w:t xml:space="preserve"> </w:t>
            </w:r>
            <w:r>
              <w:rPr>
                <w:rFonts w:hint="eastAsia" w:ascii="宋体" w:hAnsi="宋体" w:cs="宋体"/>
                <w:color w:val="auto"/>
                <w:kern w:val="0"/>
                <w:sz w:val="24"/>
                <w:szCs w:val="20"/>
                <w:highlight w:val="none"/>
              </w:rPr>
              <w:t>业 时  间</w:t>
            </w:r>
          </w:p>
        </w:tc>
        <w:tc>
          <w:tcPr>
            <w:tcW w:w="1415" w:type="pct"/>
            <w:noWrap w:val="0"/>
            <w:vAlign w:val="center"/>
          </w:tcPr>
          <w:p w14:paraId="1C2F7851">
            <w:pPr>
              <w:ind w:left="45"/>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 xml:space="preserve">      年    月   日</w:t>
            </w:r>
          </w:p>
        </w:tc>
      </w:tr>
      <w:tr w14:paraId="21E0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78" w:type="pct"/>
            <w:noWrap w:val="0"/>
            <w:vAlign w:val="center"/>
          </w:tcPr>
          <w:p w14:paraId="1B26C8C2">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从事本专业时间</w:t>
            </w:r>
          </w:p>
        </w:tc>
        <w:tc>
          <w:tcPr>
            <w:tcW w:w="1770" w:type="pct"/>
            <w:gridSpan w:val="4"/>
            <w:noWrap w:val="0"/>
            <w:vAlign w:val="center"/>
          </w:tcPr>
          <w:p w14:paraId="47D0FBBE">
            <w:pPr>
              <w:outlineLvl w:val="9"/>
              <w:rPr>
                <w:rFonts w:ascii="宋体" w:hAnsi="宋体" w:cs="宋体"/>
                <w:color w:val="auto"/>
                <w:kern w:val="0"/>
                <w:sz w:val="24"/>
                <w:szCs w:val="20"/>
                <w:highlight w:val="none"/>
              </w:rPr>
            </w:pPr>
          </w:p>
        </w:tc>
        <w:tc>
          <w:tcPr>
            <w:tcW w:w="936" w:type="pct"/>
            <w:gridSpan w:val="2"/>
            <w:noWrap w:val="0"/>
            <w:vAlign w:val="center"/>
          </w:tcPr>
          <w:p w14:paraId="6DBA2862">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服务时间</w:t>
            </w:r>
          </w:p>
        </w:tc>
        <w:tc>
          <w:tcPr>
            <w:tcW w:w="1415" w:type="pct"/>
            <w:noWrap w:val="0"/>
            <w:vAlign w:val="center"/>
          </w:tcPr>
          <w:p w14:paraId="6D5CDEAC">
            <w:pPr>
              <w:outlineLvl w:val="9"/>
              <w:rPr>
                <w:rFonts w:ascii="宋体" w:hAnsi="宋体" w:cs="宋体"/>
                <w:color w:val="auto"/>
                <w:kern w:val="0"/>
                <w:sz w:val="24"/>
                <w:szCs w:val="20"/>
                <w:highlight w:val="none"/>
              </w:rPr>
            </w:pPr>
          </w:p>
        </w:tc>
      </w:tr>
      <w:tr w14:paraId="69E7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78" w:type="pct"/>
            <w:noWrap w:val="0"/>
            <w:vAlign w:val="center"/>
          </w:tcPr>
          <w:p w14:paraId="74256CCF">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执 业 注 册</w:t>
            </w:r>
          </w:p>
        </w:tc>
        <w:tc>
          <w:tcPr>
            <w:tcW w:w="1770" w:type="pct"/>
            <w:gridSpan w:val="4"/>
            <w:noWrap w:val="0"/>
            <w:vAlign w:val="center"/>
          </w:tcPr>
          <w:p w14:paraId="1C292768">
            <w:pPr>
              <w:outlineLvl w:val="9"/>
              <w:rPr>
                <w:rFonts w:ascii="宋体" w:hAnsi="宋体" w:cs="宋体"/>
                <w:color w:val="auto"/>
                <w:kern w:val="0"/>
                <w:sz w:val="24"/>
                <w:szCs w:val="20"/>
                <w:highlight w:val="none"/>
              </w:rPr>
            </w:pPr>
          </w:p>
        </w:tc>
        <w:tc>
          <w:tcPr>
            <w:tcW w:w="936" w:type="pct"/>
            <w:gridSpan w:val="2"/>
            <w:noWrap w:val="0"/>
            <w:vAlign w:val="center"/>
          </w:tcPr>
          <w:p w14:paraId="13854BEE">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职       称</w:t>
            </w:r>
          </w:p>
        </w:tc>
        <w:tc>
          <w:tcPr>
            <w:tcW w:w="1415" w:type="pct"/>
            <w:noWrap w:val="0"/>
            <w:vAlign w:val="center"/>
          </w:tcPr>
          <w:p w14:paraId="62E359F2">
            <w:pPr>
              <w:outlineLvl w:val="9"/>
              <w:rPr>
                <w:rFonts w:ascii="宋体" w:hAnsi="宋体" w:cs="宋体"/>
                <w:color w:val="auto"/>
                <w:kern w:val="0"/>
                <w:sz w:val="24"/>
                <w:szCs w:val="20"/>
                <w:highlight w:val="none"/>
              </w:rPr>
            </w:pPr>
          </w:p>
        </w:tc>
      </w:tr>
      <w:tr w14:paraId="3437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5000" w:type="pct"/>
            <w:gridSpan w:val="8"/>
            <w:noWrap w:val="0"/>
            <w:vAlign w:val="center"/>
          </w:tcPr>
          <w:p w14:paraId="773F2EB1">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主  要  经  历</w:t>
            </w:r>
          </w:p>
        </w:tc>
      </w:tr>
      <w:tr w14:paraId="0F3D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067" w:type="pct"/>
            <w:gridSpan w:val="2"/>
            <w:noWrap w:val="0"/>
            <w:vAlign w:val="center"/>
          </w:tcPr>
          <w:p w14:paraId="75900E60">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时   间</w:t>
            </w:r>
          </w:p>
        </w:tc>
        <w:tc>
          <w:tcPr>
            <w:tcW w:w="2135" w:type="pct"/>
            <w:gridSpan w:val="4"/>
            <w:noWrap w:val="0"/>
            <w:vAlign w:val="center"/>
          </w:tcPr>
          <w:p w14:paraId="2A433217">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lang w:val="en-US" w:eastAsia="zh-CN"/>
              </w:rPr>
              <w:t>参加过的项目名称及规模</w:t>
            </w:r>
          </w:p>
        </w:tc>
        <w:tc>
          <w:tcPr>
            <w:tcW w:w="1797" w:type="pct"/>
            <w:gridSpan w:val="2"/>
            <w:noWrap w:val="0"/>
            <w:vAlign w:val="center"/>
          </w:tcPr>
          <w:p w14:paraId="658674C1">
            <w:pPr>
              <w:jc w:val="center"/>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该项目中任职</w:t>
            </w:r>
          </w:p>
        </w:tc>
      </w:tr>
      <w:tr w14:paraId="7D5A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1067" w:type="pct"/>
            <w:gridSpan w:val="2"/>
            <w:noWrap w:val="0"/>
            <w:vAlign w:val="top"/>
          </w:tcPr>
          <w:p w14:paraId="7F4ED013">
            <w:pPr>
              <w:outlineLvl w:val="9"/>
              <w:rPr>
                <w:rFonts w:ascii="宋体" w:hAnsi="宋体" w:cs="宋体"/>
                <w:color w:val="auto"/>
                <w:kern w:val="0"/>
                <w:sz w:val="22"/>
                <w:szCs w:val="20"/>
                <w:highlight w:val="none"/>
              </w:rPr>
            </w:pPr>
          </w:p>
        </w:tc>
        <w:tc>
          <w:tcPr>
            <w:tcW w:w="2135" w:type="pct"/>
            <w:gridSpan w:val="4"/>
            <w:noWrap w:val="0"/>
            <w:vAlign w:val="top"/>
          </w:tcPr>
          <w:p w14:paraId="1803781D">
            <w:pPr>
              <w:outlineLvl w:val="9"/>
              <w:rPr>
                <w:rFonts w:ascii="宋体" w:hAnsi="宋体" w:cs="宋体"/>
                <w:color w:val="auto"/>
                <w:kern w:val="0"/>
                <w:sz w:val="22"/>
                <w:szCs w:val="20"/>
                <w:highlight w:val="none"/>
              </w:rPr>
            </w:pPr>
          </w:p>
        </w:tc>
        <w:tc>
          <w:tcPr>
            <w:tcW w:w="1797" w:type="pct"/>
            <w:gridSpan w:val="2"/>
            <w:noWrap w:val="0"/>
            <w:vAlign w:val="top"/>
          </w:tcPr>
          <w:p w14:paraId="6DB9C046">
            <w:pPr>
              <w:outlineLvl w:val="9"/>
              <w:rPr>
                <w:rFonts w:ascii="宋体" w:hAnsi="宋体" w:cs="宋体"/>
                <w:color w:val="auto"/>
                <w:kern w:val="0"/>
                <w:sz w:val="22"/>
                <w:szCs w:val="20"/>
                <w:highlight w:val="none"/>
              </w:rPr>
            </w:pPr>
          </w:p>
        </w:tc>
      </w:tr>
    </w:tbl>
    <w:p w14:paraId="709287AB">
      <w:pPr>
        <w:tabs>
          <w:tab w:val="left" w:pos="1680"/>
        </w:tabs>
        <w:ind w:firstLine="420"/>
        <w:outlineLvl w:val="9"/>
        <w:rPr>
          <w:rFonts w:hint="eastAsia" w:ascii="宋体" w:hAnsi="宋体" w:cs="宋体"/>
          <w:color w:val="auto"/>
          <w:kern w:val="0"/>
          <w:sz w:val="24"/>
          <w:szCs w:val="20"/>
          <w:highlight w:val="none"/>
        </w:rPr>
      </w:pPr>
    </w:p>
    <w:p w14:paraId="1D027764">
      <w:pPr>
        <w:tabs>
          <w:tab w:val="left" w:pos="1680"/>
        </w:tabs>
        <w:ind w:firstLine="420"/>
        <w:outlineLvl w:val="9"/>
        <w:rPr>
          <w:rFonts w:ascii="宋体" w:hAnsi="宋体" w:cs="宋体"/>
          <w:color w:val="auto"/>
          <w:kern w:val="0"/>
          <w:sz w:val="24"/>
          <w:szCs w:val="20"/>
          <w:highlight w:val="none"/>
        </w:rPr>
      </w:pPr>
      <w:r>
        <w:rPr>
          <w:rFonts w:hint="eastAsia" w:ascii="宋体" w:hAnsi="宋体" w:cs="宋体"/>
          <w:color w:val="auto"/>
          <w:kern w:val="0"/>
          <w:sz w:val="24"/>
          <w:szCs w:val="20"/>
          <w:highlight w:val="none"/>
        </w:rPr>
        <w:t>（主要人员为拟派往本项目的人员</w:t>
      </w:r>
      <w:r>
        <w:rPr>
          <w:rFonts w:hint="eastAsia" w:ascii="宋体" w:hAnsi="宋体" w:cs="宋体"/>
          <w:color w:val="auto"/>
          <w:kern w:val="0"/>
          <w:sz w:val="24"/>
          <w:szCs w:val="20"/>
          <w:highlight w:val="none"/>
          <w:lang w:eastAsia="zh-CN"/>
        </w:rPr>
        <w:t>，提供身份证、</w:t>
      </w:r>
      <w:r>
        <w:rPr>
          <w:rFonts w:hint="eastAsia" w:ascii="宋体" w:hAnsi="宋体" w:eastAsia="宋体" w:cs="宋体"/>
          <w:b w:val="0"/>
          <w:bCs w:val="0"/>
          <w:i w:val="0"/>
          <w:color w:val="auto"/>
          <w:kern w:val="0"/>
          <w:sz w:val="24"/>
          <w:szCs w:val="24"/>
          <w:highlight w:val="none"/>
          <w:u w:val="none"/>
          <w:lang w:val="en-US" w:eastAsia="zh-CN" w:bidi="ar"/>
        </w:rPr>
        <w:t>资格证书</w:t>
      </w:r>
      <w:r>
        <w:rPr>
          <w:rFonts w:hint="eastAsia" w:ascii="宋体" w:hAnsi="宋体" w:cs="宋体"/>
          <w:b w:val="0"/>
          <w:bCs w:val="0"/>
          <w:i w:val="0"/>
          <w:color w:val="auto"/>
          <w:kern w:val="0"/>
          <w:sz w:val="24"/>
          <w:szCs w:val="24"/>
          <w:highlight w:val="none"/>
          <w:u w:val="none"/>
          <w:lang w:val="en-US" w:eastAsia="zh-CN" w:bidi="ar"/>
        </w:rPr>
        <w:t>等相关资料</w:t>
      </w:r>
      <w:r>
        <w:rPr>
          <w:rFonts w:hint="eastAsia" w:ascii="宋体" w:hAnsi="宋体" w:cs="宋体"/>
          <w:color w:val="auto"/>
          <w:kern w:val="0"/>
          <w:sz w:val="24"/>
          <w:szCs w:val="20"/>
          <w:highlight w:val="none"/>
        </w:rPr>
        <w:t>)</w:t>
      </w:r>
    </w:p>
    <w:p w14:paraId="2783C2B4">
      <w:pPr>
        <w:tabs>
          <w:tab w:val="left" w:pos="1680"/>
        </w:tabs>
        <w:outlineLvl w:val="9"/>
        <w:rPr>
          <w:rFonts w:ascii="宋体" w:hAnsi="宋体" w:cs="宋体"/>
          <w:color w:val="auto"/>
          <w:kern w:val="0"/>
          <w:sz w:val="24"/>
          <w:szCs w:val="20"/>
          <w:highlight w:val="none"/>
        </w:rPr>
      </w:pPr>
    </w:p>
    <w:p w14:paraId="0BF06CB1">
      <w:pPr>
        <w:shd w:val="clear"/>
        <w:tabs>
          <w:tab w:val="left" w:pos="676"/>
          <w:tab w:val="left" w:pos="2330"/>
          <w:tab w:val="left" w:pos="9230"/>
        </w:tabs>
        <w:spacing w:line="480" w:lineRule="exact"/>
        <w:ind w:firstLine="3600" w:firstLineChars="1500"/>
        <w:outlineLvl w:val="9"/>
        <w:rPr>
          <w:rFonts w:hint="eastAsia" w:ascii="宋体" w:hAnsi="宋体" w:eastAsia="宋体" w:cs="宋体"/>
          <w:color w:val="auto"/>
          <w:kern w:val="0"/>
          <w:sz w:val="24"/>
          <w:szCs w:val="24"/>
          <w:highlight w:val="none"/>
          <w:u w:val="single"/>
          <w:lang w:eastAsia="zh-CN"/>
        </w:rPr>
      </w:pPr>
      <w:r>
        <w:rPr>
          <w:rFonts w:hint="eastAsia" w:ascii="宋体" w:hAnsi="宋体" w:cs="宋体"/>
          <w:color w:val="auto"/>
          <w:kern w:val="0"/>
          <w:sz w:val="24"/>
          <w:szCs w:val="24"/>
          <w:highlight w:val="none"/>
          <w:lang w:val="en-US" w:eastAsia="zh-CN"/>
        </w:rPr>
        <w:t>供应商</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cs="宋体"/>
          <w:color w:val="auto"/>
          <w:kern w:val="0"/>
          <w:sz w:val="24"/>
          <w:szCs w:val="24"/>
          <w:highlight w:val="none"/>
          <w:u w:val="none"/>
          <w:lang w:eastAsia="zh-CN"/>
        </w:rPr>
        <w:t>（</w:t>
      </w:r>
      <w:r>
        <w:rPr>
          <w:rFonts w:hint="eastAsia" w:ascii="宋体" w:hAnsi="宋体" w:cs="宋体"/>
          <w:color w:val="auto"/>
          <w:kern w:val="0"/>
          <w:sz w:val="24"/>
          <w:szCs w:val="24"/>
          <w:highlight w:val="none"/>
          <w:u w:val="none"/>
          <w:lang w:val="en-US" w:eastAsia="zh-CN"/>
        </w:rPr>
        <w:t>盖章</w:t>
      </w:r>
      <w:r>
        <w:rPr>
          <w:rFonts w:hint="eastAsia" w:ascii="宋体" w:hAnsi="宋体" w:cs="宋体"/>
          <w:color w:val="auto"/>
          <w:kern w:val="0"/>
          <w:sz w:val="24"/>
          <w:szCs w:val="24"/>
          <w:highlight w:val="none"/>
          <w:u w:val="none"/>
          <w:lang w:eastAsia="zh-CN"/>
        </w:rPr>
        <w:t>）</w:t>
      </w:r>
    </w:p>
    <w:p w14:paraId="05103FC9">
      <w:pPr>
        <w:widowControl w:val="0"/>
        <w:shd w:val="clear"/>
        <w:spacing w:line="480" w:lineRule="exact"/>
        <w:ind w:firstLine="3398" w:firstLineChars="1416"/>
        <w:jc w:val="both"/>
        <w:outlineLvl w:val="9"/>
        <w:rPr>
          <w:rFonts w:hint="eastAsia" w:ascii="宋体" w:hAnsi="宋体" w:eastAsia="宋体" w:cs="宋体"/>
          <w:color w:val="auto"/>
          <w:kern w:val="2"/>
          <w:sz w:val="24"/>
          <w:szCs w:val="24"/>
          <w:highlight w:val="none"/>
          <w:lang w:val="en-US" w:eastAsia="zh-CN" w:bidi="ar-SA"/>
        </w:rPr>
      </w:pPr>
    </w:p>
    <w:p w14:paraId="28CA7A6F">
      <w:pPr>
        <w:ind w:firstLine="3600" w:firstLineChars="1500"/>
        <w:outlineLvl w:val="9"/>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日      期：</w:t>
      </w:r>
      <w:r>
        <w:rPr>
          <w:rFonts w:hint="eastAsia" w:ascii="宋体" w:hAnsi="宋体" w:eastAsia="宋体" w:cs="宋体"/>
          <w:color w:val="auto"/>
          <w:kern w:val="0"/>
          <w:sz w:val="24"/>
          <w:szCs w:val="24"/>
          <w:highlight w:val="none"/>
          <w:u w:val="single"/>
        </w:rPr>
        <w:t xml:space="preserve">                            </w:t>
      </w:r>
      <w:bookmarkStart w:id="510" w:name="_Toc27153"/>
    </w:p>
    <w:bookmarkEnd w:id="448"/>
    <w:bookmarkEnd w:id="449"/>
    <w:bookmarkEnd w:id="472"/>
    <w:bookmarkEnd w:id="473"/>
    <w:bookmarkEnd w:id="499"/>
    <w:bookmarkEnd w:id="500"/>
    <w:bookmarkEnd w:id="501"/>
    <w:bookmarkEnd w:id="509"/>
    <w:bookmarkEnd w:id="510"/>
    <w:p w14:paraId="01E7D23E">
      <w:pPr>
        <w:outlineLvl w:val="9"/>
        <w:rPr>
          <w:rFonts w:hint="eastAsia"/>
          <w:highlight w:val="none"/>
          <w:lang w:eastAsia="zh-CN"/>
        </w:rPr>
      </w:pPr>
    </w:p>
    <w:sectPr>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decimal" w:chapStyle="1" w:chapSep="colon"/>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panose1 w:val="020E0705020206020404"/>
    <w:charset w:val="00"/>
    <w:family w:val="swiss"/>
    <w:pitch w:val="default"/>
    <w:sig w:usb0="00000003" w:usb1="00000000" w:usb2="00000000" w:usb3="00000000" w:csb0="20000001"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Arial (W1)">
    <w:altName w:val="Arial"/>
    <w:panose1 w:val="00000000000000000000"/>
    <w:charset w:val="00"/>
    <w:family w:val="swiss"/>
    <w:pitch w:val="default"/>
    <w:sig w:usb0="00000000" w:usb1="00000000" w:usb2="00000008" w:usb3="00000000" w:csb0="000001FF" w:csb1="00000000"/>
  </w:font>
  <w:font w:name="仿宋_GB2312">
    <w:altName w:val="仿宋"/>
    <w:panose1 w:val="02010609030101010101"/>
    <w:charset w:val="02"/>
    <w:family w:val="decorative"/>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思源宋体 CN Light">
    <w:altName w:val="宋体"/>
    <w:panose1 w:val="02020300000000000000"/>
    <w:charset w:val="86"/>
    <w:family w:val="auto"/>
    <w:pitch w:val="default"/>
    <w:sig w:usb0="00000000" w:usb1="00000000" w:usb2="00000016" w:usb3="00000000" w:csb0="60060107" w:csb1="00000000"/>
  </w:font>
  <w:font w:name="Songti SC Regular">
    <w:altName w:val="Segoe Print"/>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ongti SC Bold">
    <w:altName w:val="Segoe Print"/>
    <w:panose1 w:val="00000000000000000000"/>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78DF2F">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1B735DC">
                          <w:pPr>
                            <w:pStyle w:val="17"/>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ZrAS80BAACn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1ZrAS80BAACnAwAADgAAAAAAAAABACAAAAAeAQAAZHJzL2Uy&#10;b0RvYy54bWxQSwUGAAAAAAYABgBZAQAAXQUAAAAA&#10;">
              <v:fill on="f" focussize="0,0"/>
              <v:stroke on="f"/>
              <v:imagedata o:title=""/>
              <o:lock v:ext="edit" aspectratio="f"/>
              <v:textbox inset="0mm,0mm,0mm,0mm" style="mso-fit-shape-to-text:t;">
                <w:txbxContent>
                  <w:p w14:paraId="41B735DC">
                    <w:pPr>
                      <w:pStyle w:val="17"/>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57005">
    <w:pPr>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70EA2">
                          <w:pPr>
                            <w:pStyle w:val="1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32D70EA2">
                    <w:pPr>
                      <w:pStyle w:val="1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EFE702"/>
    <w:multiLevelType w:val="singleLevel"/>
    <w:tmpl w:val="8CEFE702"/>
    <w:lvl w:ilvl="0" w:tentative="0">
      <w:start w:val="1"/>
      <w:numFmt w:val="decimal"/>
      <w:suff w:val="nothing"/>
      <w:lvlText w:val="（%1）"/>
      <w:lvlJc w:val="left"/>
    </w:lvl>
  </w:abstractNum>
  <w:abstractNum w:abstractNumId="1">
    <w:nsid w:val="AD825F89"/>
    <w:multiLevelType w:val="singleLevel"/>
    <w:tmpl w:val="AD825F89"/>
    <w:lvl w:ilvl="0" w:tentative="0">
      <w:start w:val="1"/>
      <w:numFmt w:val="decimal"/>
      <w:suff w:val="nothing"/>
      <w:lvlText w:val="（%1）"/>
      <w:lvlJc w:val="left"/>
      <w:pPr>
        <w:ind w:left="-4"/>
      </w:pPr>
      <w:rPr>
        <w:rFonts w:hint="default"/>
        <w:b w:val="0"/>
        <w:bCs w:val="0"/>
      </w:rPr>
    </w:lvl>
  </w:abstractNum>
  <w:abstractNum w:abstractNumId="2">
    <w:nsid w:val="B67F2E8E"/>
    <w:multiLevelType w:val="singleLevel"/>
    <w:tmpl w:val="B67F2E8E"/>
    <w:lvl w:ilvl="0" w:tentative="0">
      <w:start w:val="1"/>
      <w:numFmt w:val="decimal"/>
      <w:suff w:val="nothing"/>
      <w:lvlText w:val="%1、"/>
      <w:lvlJc w:val="left"/>
    </w:lvl>
  </w:abstractNum>
  <w:abstractNum w:abstractNumId="3">
    <w:nsid w:val="DCDEF094"/>
    <w:multiLevelType w:val="singleLevel"/>
    <w:tmpl w:val="DCDEF094"/>
    <w:lvl w:ilvl="0" w:tentative="0">
      <w:start w:val="1"/>
      <w:numFmt w:val="decimal"/>
      <w:suff w:val="nothing"/>
      <w:lvlText w:val="（%1）"/>
      <w:lvlJc w:val="left"/>
    </w:lvl>
  </w:abstractNum>
  <w:abstractNum w:abstractNumId="4">
    <w:nsid w:val="240D3E5A"/>
    <w:multiLevelType w:val="singleLevel"/>
    <w:tmpl w:val="240D3E5A"/>
    <w:lvl w:ilvl="0" w:tentative="0">
      <w:start w:val="1"/>
      <w:numFmt w:val="decimal"/>
      <w:lvlText w:val="%1、"/>
      <w:lvlJc w:val="left"/>
      <w:pPr>
        <w:tabs>
          <w:tab w:val="left" w:pos="480"/>
        </w:tabs>
        <w:ind w:left="480" w:hanging="480"/>
      </w:pPr>
      <w:rPr>
        <w:rFonts w:hint="eastAsia"/>
      </w:rPr>
    </w:lvl>
  </w:abstractNum>
  <w:abstractNum w:abstractNumId="5">
    <w:nsid w:val="2ADB6E7C"/>
    <w:multiLevelType w:val="singleLevel"/>
    <w:tmpl w:val="2ADB6E7C"/>
    <w:lvl w:ilvl="0" w:tentative="0">
      <w:start w:val="2"/>
      <w:numFmt w:val="decimal"/>
      <w:suff w:val="nothing"/>
      <w:lvlText w:val="%1、"/>
      <w:lvlJc w:val="left"/>
    </w:lvl>
  </w:abstractNum>
  <w:abstractNum w:abstractNumId="6">
    <w:nsid w:val="41CF3644"/>
    <w:multiLevelType w:val="singleLevel"/>
    <w:tmpl w:val="41CF3644"/>
    <w:lvl w:ilvl="0" w:tentative="0">
      <w:start w:val="1"/>
      <w:numFmt w:val="chineseCounting"/>
      <w:suff w:val="nothing"/>
      <w:lvlText w:val="%1、"/>
      <w:lvlJc w:val="left"/>
      <w:rPr>
        <w:rFonts w:hint="eastAsia"/>
      </w:rPr>
    </w:lvl>
  </w:abstractNum>
  <w:abstractNum w:abstractNumId="7">
    <w:nsid w:val="4C0C1BFB"/>
    <w:multiLevelType w:val="singleLevel"/>
    <w:tmpl w:val="4C0C1BFB"/>
    <w:lvl w:ilvl="0" w:tentative="0">
      <w:start w:val="1"/>
      <w:numFmt w:val="decimal"/>
      <w:lvlText w:val="（%1）"/>
      <w:lvlJc w:val="left"/>
      <w:pPr>
        <w:tabs>
          <w:tab w:val="left" w:pos="810"/>
        </w:tabs>
        <w:ind w:left="810" w:hanging="810"/>
      </w:pPr>
      <w:rPr>
        <w:rFonts w:hint="eastAsia"/>
      </w:rPr>
    </w:lvl>
  </w:abstractNum>
  <w:abstractNum w:abstractNumId="8">
    <w:nsid w:val="55570FC6"/>
    <w:multiLevelType w:val="singleLevel"/>
    <w:tmpl w:val="55570FC6"/>
    <w:lvl w:ilvl="0" w:tentative="0">
      <w:start w:val="1"/>
      <w:numFmt w:val="decimal"/>
      <w:suff w:val="nothing"/>
      <w:lvlText w:val="%1、"/>
      <w:lvlJc w:val="left"/>
    </w:lvl>
  </w:abstractNum>
  <w:abstractNum w:abstractNumId="9">
    <w:nsid w:val="56E3EBA7"/>
    <w:multiLevelType w:val="singleLevel"/>
    <w:tmpl w:val="56E3EBA7"/>
    <w:lvl w:ilvl="0" w:tentative="0">
      <w:start w:val="1"/>
      <w:numFmt w:val="decimal"/>
      <w:suff w:val="nothing"/>
      <w:lvlText w:val="（%1）"/>
      <w:lvlJc w:val="left"/>
    </w:lvl>
  </w:abstractNum>
  <w:abstractNum w:abstractNumId="10">
    <w:nsid w:val="724B0212"/>
    <w:multiLevelType w:val="multilevel"/>
    <w:tmpl w:val="724B0212"/>
    <w:lvl w:ilvl="0" w:tentative="0">
      <w:start w:val="1"/>
      <w:numFmt w:val="decimal"/>
      <w:pStyle w:val="53"/>
      <w:suff w:val="nothing"/>
      <w:lvlText w:val="%1."/>
      <w:lvlJc w:val="left"/>
      <w:pPr>
        <w:ind w:left="0" w:firstLine="0"/>
      </w:pPr>
      <w:rPr>
        <w:rFonts w:hint="eastAsia"/>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9"/>
  </w:num>
  <w:num w:numId="3">
    <w:abstractNumId w:val="3"/>
  </w:num>
  <w:num w:numId="4">
    <w:abstractNumId w:val="1"/>
  </w:num>
  <w:num w:numId="5">
    <w:abstractNumId w:val="0"/>
  </w:num>
  <w:num w:numId="6">
    <w:abstractNumId w:val="5"/>
  </w:num>
  <w:num w:numId="7">
    <w:abstractNumId w:val="6"/>
  </w:num>
  <w:num w:numId="8">
    <w:abstractNumId w:val="8"/>
  </w:num>
  <w:num w:numId="9">
    <w:abstractNumId w:val="4"/>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kyMGZjNjdlN2VlNTQwOWMwMTNhNTc4ZTJhMTZmODUifQ=="/>
  </w:docVars>
  <w:rsids>
    <w:rsidRoot w:val="1DEC3F14"/>
    <w:rsid w:val="003752C8"/>
    <w:rsid w:val="004C49AC"/>
    <w:rsid w:val="00E30FAC"/>
    <w:rsid w:val="00E371FE"/>
    <w:rsid w:val="00E455F8"/>
    <w:rsid w:val="00EF16FF"/>
    <w:rsid w:val="00EF4E4A"/>
    <w:rsid w:val="00F40070"/>
    <w:rsid w:val="01233A9E"/>
    <w:rsid w:val="01671BDD"/>
    <w:rsid w:val="0168756F"/>
    <w:rsid w:val="018650DF"/>
    <w:rsid w:val="01BE7323"/>
    <w:rsid w:val="01C82461"/>
    <w:rsid w:val="021D032E"/>
    <w:rsid w:val="02581DAF"/>
    <w:rsid w:val="028C7B6F"/>
    <w:rsid w:val="029864DE"/>
    <w:rsid w:val="02BA51E5"/>
    <w:rsid w:val="02C548EC"/>
    <w:rsid w:val="03255AA0"/>
    <w:rsid w:val="03BD5AE4"/>
    <w:rsid w:val="03FE7EAB"/>
    <w:rsid w:val="042A735D"/>
    <w:rsid w:val="04363AE8"/>
    <w:rsid w:val="04483896"/>
    <w:rsid w:val="045301F6"/>
    <w:rsid w:val="04BC0CAD"/>
    <w:rsid w:val="04FF037E"/>
    <w:rsid w:val="050140F6"/>
    <w:rsid w:val="050439BE"/>
    <w:rsid w:val="0577480B"/>
    <w:rsid w:val="059B00A7"/>
    <w:rsid w:val="05A70C30"/>
    <w:rsid w:val="05C3315A"/>
    <w:rsid w:val="060379FA"/>
    <w:rsid w:val="060A408E"/>
    <w:rsid w:val="060C0620"/>
    <w:rsid w:val="062E4A77"/>
    <w:rsid w:val="06414FB6"/>
    <w:rsid w:val="064B0A03"/>
    <w:rsid w:val="068E3768"/>
    <w:rsid w:val="06952D48"/>
    <w:rsid w:val="06A92350"/>
    <w:rsid w:val="06FF6413"/>
    <w:rsid w:val="0708351A"/>
    <w:rsid w:val="072E07DB"/>
    <w:rsid w:val="07492616"/>
    <w:rsid w:val="075C1AB8"/>
    <w:rsid w:val="0797489E"/>
    <w:rsid w:val="07DC0503"/>
    <w:rsid w:val="08273ADA"/>
    <w:rsid w:val="0831283D"/>
    <w:rsid w:val="08AD7B2B"/>
    <w:rsid w:val="08B946DA"/>
    <w:rsid w:val="08CD6EE3"/>
    <w:rsid w:val="08FF0EBE"/>
    <w:rsid w:val="093B0542"/>
    <w:rsid w:val="094346B8"/>
    <w:rsid w:val="0946032A"/>
    <w:rsid w:val="09CF6571"/>
    <w:rsid w:val="0A0C7033"/>
    <w:rsid w:val="0A1D6586"/>
    <w:rsid w:val="0A1D733A"/>
    <w:rsid w:val="0A5847B8"/>
    <w:rsid w:val="0A9464E9"/>
    <w:rsid w:val="0ABC767C"/>
    <w:rsid w:val="0B0755C6"/>
    <w:rsid w:val="0B325009"/>
    <w:rsid w:val="0B90402D"/>
    <w:rsid w:val="0BB33D4E"/>
    <w:rsid w:val="0BFA2D21"/>
    <w:rsid w:val="0C1344C4"/>
    <w:rsid w:val="0C1C35C4"/>
    <w:rsid w:val="0C50326D"/>
    <w:rsid w:val="0CAE32A6"/>
    <w:rsid w:val="0CB9609C"/>
    <w:rsid w:val="0CC25F19"/>
    <w:rsid w:val="0CEA3204"/>
    <w:rsid w:val="0CFD33F5"/>
    <w:rsid w:val="0D156991"/>
    <w:rsid w:val="0D2C7AC8"/>
    <w:rsid w:val="0D3458B2"/>
    <w:rsid w:val="0D4252AC"/>
    <w:rsid w:val="0D517B72"/>
    <w:rsid w:val="0D7A79C9"/>
    <w:rsid w:val="0DCA769C"/>
    <w:rsid w:val="0E3F5C2E"/>
    <w:rsid w:val="0E675630"/>
    <w:rsid w:val="0E7476E7"/>
    <w:rsid w:val="0F5B5353"/>
    <w:rsid w:val="0F613DF6"/>
    <w:rsid w:val="0FB87AA7"/>
    <w:rsid w:val="0FBB2283"/>
    <w:rsid w:val="0FFE195E"/>
    <w:rsid w:val="10090303"/>
    <w:rsid w:val="10150A56"/>
    <w:rsid w:val="10304BDC"/>
    <w:rsid w:val="10394463"/>
    <w:rsid w:val="10680EA3"/>
    <w:rsid w:val="107C4C0E"/>
    <w:rsid w:val="109776BD"/>
    <w:rsid w:val="110765F0"/>
    <w:rsid w:val="11077236"/>
    <w:rsid w:val="111A6548"/>
    <w:rsid w:val="112F5B47"/>
    <w:rsid w:val="11CD0552"/>
    <w:rsid w:val="11E20761"/>
    <w:rsid w:val="11E701D0"/>
    <w:rsid w:val="11EA4A7C"/>
    <w:rsid w:val="12614426"/>
    <w:rsid w:val="12767ED2"/>
    <w:rsid w:val="12843C71"/>
    <w:rsid w:val="128B14A3"/>
    <w:rsid w:val="12A61D6E"/>
    <w:rsid w:val="12AA36D7"/>
    <w:rsid w:val="12B96AED"/>
    <w:rsid w:val="12D76496"/>
    <w:rsid w:val="12E36023"/>
    <w:rsid w:val="130134CA"/>
    <w:rsid w:val="13143CA2"/>
    <w:rsid w:val="13335413"/>
    <w:rsid w:val="13405DEA"/>
    <w:rsid w:val="13651160"/>
    <w:rsid w:val="1386545F"/>
    <w:rsid w:val="13904FC3"/>
    <w:rsid w:val="13917771"/>
    <w:rsid w:val="13B862C8"/>
    <w:rsid w:val="13EA1322"/>
    <w:rsid w:val="14520C23"/>
    <w:rsid w:val="14676D23"/>
    <w:rsid w:val="146A5814"/>
    <w:rsid w:val="14700951"/>
    <w:rsid w:val="14A276E9"/>
    <w:rsid w:val="14BF7518"/>
    <w:rsid w:val="14D25715"/>
    <w:rsid w:val="153C0833"/>
    <w:rsid w:val="154A73F4"/>
    <w:rsid w:val="15543E30"/>
    <w:rsid w:val="15681628"/>
    <w:rsid w:val="159863B1"/>
    <w:rsid w:val="15C4489B"/>
    <w:rsid w:val="163C4F8E"/>
    <w:rsid w:val="164F4743"/>
    <w:rsid w:val="167115D2"/>
    <w:rsid w:val="1672275E"/>
    <w:rsid w:val="16901E4C"/>
    <w:rsid w:val="16B74615"/>
    <w:rsid w:val="16BA138B"/>
    <w:rsid w:val="16C80B2F"/>
    <w:rsid w:val="16D2144F"/>
    <w:rsid w:val="16DE614F"/>
    <w:rsid w:val="16E01DBD"/>
    <w:rsid w:val="17092996"/>
    <w:rsid w:val="173765F8"/>
    <w:rsid w:val="17B2302E"/>
    <w:rsid w:val="17D9680D"/>
    <w:rsid w:val="17FF3C8E"/>
    <w:rsid w:val="185D11EC"/>
    <w:rsid w:val="187813B3"/>
    <w:rsid w:val="18943B3D"/>
    <w:rsid w:val="18F002B2"/>
    <w:rsid w:val="18F205A4"/>
    <w:rsid w:val="19126B92"/>
    <w:rsid w:val="192D5062"/>
    <w:rsid w:val="19E27BFB"/>
    <w:rsid w:val="1A3069EF"/>
    <w:rsid w:val="1A64585C"/>
    <w:rsid w:val="1A7C7F4E"/>
    <w:rsid w:val="1A935399"/>
    <w:rsid w:val="1AFA05B0"/>
    <w:rsid w:val="1B9B0F1F"/>
    <w:rsid w:val="1CB13834"/>
    <w:rsid w:val="1CF739BD"/>
    <w:rsid w:val="1D0E695C"/>
    <w:rsid w:val="1D13631D"/>
    <w:rsid w:val="1D436C02"/>
    <w:rsid w:val="1D6E17A5"/>
    <w:rsid w:val="1D976F4E"/>
    <w:rsid w:val="1DEC3F14"/>
    <w:rsid w:val="1E081BFA"/>
    <w:rsid w:val="1E403142"/>
    <w:rsid w:val="1E432C32"/>
    <w:rsid w:val="1E967206"/>
    <w:rsid w:val="1EDA74E2"/>
    <w:rsid w:val="1EDC7F5E"/>
    <w:rsid w:val="1EE47F71"/>
    <w:rsid w:val="1F0B3750"/>
    <w:rsid w:val="1F0E630E"/>
    <w:rsid w:val="1F6B0AE6"/>
    <w:rsid w:val="201725C8"/>
    <w:rsid w:val="20601879"/>
    <w:rsid w:val="209B333E"/>
    <w:rsid w:val="212270F6"/>
    <w:rsid w:val="213A1625"/>
    <w:rsid w:val="21555153"/>
    <w:rsid w:val="21691381"/>
    <w:rsid w:val="21B24356"/>
    <w:rsid w:val="21CA15BA"/>
    <w:rsid w:val="22405E06"/>
    <w:rsid w:val="227C5DA6"/>
    <w:rsid w:val="22AF0896"/>
    <w:rsid w:val="22F707A5"/>
    <w:rsid w:val="22FF35CB"/>
    <w:rsid w:val="23040BE2"/>
    <w:rsid w:val="23403BE4"/>
    <w:rsid w:val="23686699"/>
    <w:rsid w:val="23A56F38"/>
    <w:rsid w:val="23D06D16"/>
    <w:rsid w:val="23E67263"/>
    <w:rsid w:val="242D4701"/>
    <w:rsid w:val="243A562E"/>
    <w:rsid w:val="248A3369"/>
    <w:rsid w:val="24A54079"/>
    <w:rsid w:val="24C83E91"/>
    <w:rsid w:val="24FA3908"/>
    <w:rsid w:val="25205A7B"/>
    <w:rsid w:val="257B7155"/>
    <w:rsid w:val="25B71843"/>
    <w:rsid w:val="25BF7042"/>
    <w:rsid w:val="25F807A6"/>
    <w:rsid w:val="263E2182"/>
    <w:rsid w:val="26760048"/>
    <w:rsid w:val="26F91E08"/>
    <w:rsid w:val="27090EBD"/>
    <w:rsid w:val="271512FF"/>
    <w:rsid w:val="27192967"/>
    <w:rsid w:val="278B049D"/>
    <w:rsid w:val="27AA72E2"/>
    <w:rsid w:val="28173165"/>
    <w:rsid w:val="28462482"/>
    <w:rsid w:val="286E72D5"/>
    <w:rsid w:val="28BD1F46"/>
    <w:rsid w:val="28F51806"/>
    <w:rsid w:val="29357D34"/>
    <w:rsid w:val="2936586D"/>
    <w:rsid w:val="295D54F0"/>
    <w:rsid w:val="297553C5"/>
    <w:rsid w:val="29A41597"/>
    <w:rsid w:val="29CF45FA"/>
    <w:rsid w:val="29FF1A1A"/>
    <w:rsid w:val="2A25006E"/>
    <w:rsid w:val="2A2E4796"/>
    <w:rsid w:val="2A552F76"/>
    <w:rsid w:val="2A68414C"/>
    <w:rsid w:val="2A7678DC"/>
    <w:rsid w:val="2A847C5B"/>
    <w:rsid w:val="2AA64C74"/>
    <w:rsid w:val="2AC566BF"/>
    <w:rsid w:val="2AF7727E"/>
    <w:rsid w:val="2AFC57E6"/>
    <w:rsid w:val="2B735337"/>
    <w:rsid w:val="2B7A4421"/>
    <w:rsid w:val="2C05565E"/>
    <w:rsid w:val="2C264BEB"/>
    <w:rsid w:val="2C29790B"/>
    <w:rsid w:val="2C963BB6"/>
    <w:rsid w:val="2C9E46EC"/>
    <w:rsid w:val="2CD2648D"/>
    <w:rsid w:val="2CF71713"/>
    <w:rsid w:val="2D067C4C"/>
    <w:rsid w:val="2D1F7A9D"/>
    <w:rsid w:val="2D40315E"/>
    <w:rsid w:val="2D616C31"/>
    <w:rsid w:val="2D834DF9"/>
    <w:rsid w:val="2DCD7B70"/>
    <w:rsid w:val="2DE60480"/>
    <w:rsid w:val="2E003612"/>
    <w:rsid w:val="2E78375E"/>
    <w:rsid w:val="2E88487E"/>
    <w:rsid w:val="2EC2722A"/>
    <w:rsid w:val="2EE87609"/>
    <w:rsid w:val="2F2B74F6"/>
    <w:rsid w:val="2F584DDB"/>
    <w:rsid w:val="2FA379D4"/>
    <w:rsid w:val="2FBE001C"/>
    <w:rsid w:val="2FCE736A"/>
    <w:rsid w:val="30035821"/>
    <w:rsid w:val="30403475"/>
    <w:rsid w:val="309537C1"/>
    <w:rsid w:val="30E43E01"/>
    <w:rsid w:val="314B6E77"/>
    <w:rsid w:val="31C205E6"/>
    <w:rsid w:val="32931B04"/>
    <w:rsid w:val="32A93554"/>
    <w:rsid w:val="33A15FD9"/>
    <w:rsid w:val="33B924D3"/>
    <w:rsid w:val="33DD18E5"/>
    <w:rsid w:val="34030A42"/>
    <w:rsid w:val="340C731C"/>
    <w:rsid w:val="344828F8"/>
    <w:rsid w:val="344A6670"/>
    <w:rsid w:val="34701152"/>
    <w:rsid w:val="347B35FA"/>
    <w:rsid w:val="348002E4"/>
    <w:rsid w:val="3489249A"/>
    <w:rsid w:val="348F0ACB"/>
    <w:rsid w:val="349A75F8"/>
    <w:rsid w:val="34CF642A"/>
    <w:rsid w:val="34D7504D"/>
    <w:rsid w:val="35221DE7"/>
    <w:rsid w:val="35A770FE"/>
    <w:rsid w:val="35B32950"/>
    <w:rsid w:val="35BF75DF"/>
    <w:rsid w:val="3627042C"/>
    <w:rsid w:val="363D1C84"/>
    <w:rsid w:val="365305C5"/>
    <w:rsid w:val="36617CA1"/>
    <w:rsid w:val="367125DA"/>
    <w:rsid w:val="368D7ADC"/>
    <w:rsid w:val="36913ACD"/>
    <w:rsid w:val="369A7608"/>
    <w:rsid w:val="369E0EF6"/>
    <w:rsid w:val="36B94409"/>
    <w:rsid w:val="36D1413E"/>
    <w:rsid w:val="36D4412F"/>
    <w:rsid w:val="36D7535E"/>
    <w:rsid w:val="373552A4"/>
    <w:rsid w:val="37445C21"/>
    <w:rsid w:val="375D2B5F"/>
    <w:rsid w:val="375D490D"/>
    <w:rsid w:val="379215D9"/>
    <w:rsid w:val="37B602DB"/>
    <w:rsid w:val="37ED5C91"/>
    <w:rsid w:val="37F039D3"/>
    <w:rsid w:val="38194CD8"/>
    <w:rsid w:val="383218F5"/>
    <w:rsid w:val="38433D36"/>
    <w:rsid w:val="387463B2"/>
    <w:rsid w:val="389D13B5"/>
    <w:rsid w:val="38A91892"/>
    <w:rsid w:val="38B642D4"/>
    <w:rsid w:val="38B92CCC"/>
    <w:rsid w:val="391E271B"/>
    <w:rsid w:val="39331DC9"/>
    <w:rsid w:val="39406294"/>
    <w:rsid w:val="39785A2E"/>
    <w:rsid w:val="39FA4695"/>
    <w:rsid w:val="39FD5F33"/>
    <w:rsid w:val="3A2221C0"/>
    <w:rsid w:val="3A4C7833"/>
    <w:rsid w:val="3A5B15D7"/>
    <w:rsid w:val="3A5D68DB"/>
    <w:rsid w:val="3A775CE5"/>
    <w:rsid w:val="3AE32D68"/>
    <w:rsid w:val="3B5F50F7"/>
    <w:rsid w:val="3B8E32E7"/>
    <w:rsid w:val="3C060552"/>
    <w:rsid w:val="3C335493"/>
    <w:rsid w:val="3C56792F"/>
    <w:rsid w:val="3C6F6C2D"/>
    <w:rsid w:val="3C7D1176"/>
    <w:rsid w:val="3C912080"/>
    <w:rsid w:val="3CAF1BA3"/>
    <w:rsid w:val="3CC3186F"/>
    <w:rsid w:val="3D5B3B5C"/>
    <w:rsid w:val="3D710E6F"/>
    <w:rsid w:val="3DC75184"/>
    <w:rsid w:val="3DD31485"/>
    <w:rsid w:val="3DE14523"/>
    <w:rsid w:val="3E074EFE"/>
    <w:rsid w:val="3E261732"/>
    <w:rsid w:val="3E817133"/>
    <w:rsid w:val="3E8B1D5F"/>
    <w:rsid w:val="3ECF0FD6"/>
    <w:rsid w:val="3ED92ACB"/>
    <w:rsid w:val="3F312907"/>
    <w:rsid w:val="3FCC1E51"/>
    <w:rsid w:val="3FD55988"/>
    <w:rsid w:val="400437A6"/>
    <w:rsid w:val="4036327C"/>
    <w:rsid w:val="403A3A3D"/>
    <w:rsid w:val="405C1C05"/>
    <w:rsid w:val="40D21EC7"/>
    <w:rsid w:val="40D56019"/>
    <w:rsid w:val="40D7128C"/>
    <w:rsid w:val="41073ED6"/>
    <w:rsid w:val="41CD6CF7"/>
    <w:rsid w:val="4269060A"/>
    <w:rsid w:val="42DE7867"/>
    <w:rsid w:val="42E64638"/>
    <w:rsid w:val="432A697B"/>
    <w:rsid w:val="43454BD3"/>
    <w:rsid w:val="43860789"/>
    <w:rsid w:val="43A45017"/>
    <w:rsid w:val="43AB0165"/>
    <w:rsid w:val="43CC0E50"/>
    <w:rsid w:val="43D53264"/>
    <w:rsid w:val="43FC3F5B"/>
    <w:rsid w:val="43FE7FBC"/>
    <w:rsid w:val="44345C27"/>
    <w:rsid w:val="4459398F"/>
    <w:rsid w:val="44625310"/>
    <w:rsid w:val="44F4340B"/>
    <w:rsid w:val="450D5023"/>
    <w:rsid w:val="45383663"/>
    <w:rsid w:val="456A0921"/>
    <w:rsid w:val="45F8417E"/>
    <w:rsid w:val="46013DBB"/>
    <w:rsid w:val="46362EF9"/>
    <w:rsid w:val="46951499"/>
    <w:rsid w:val="46A2053F"/>
    <w:rsid w:val="46AB7443"/>
    <w:rsid w:val="470262B2"/>
    <w:rsid w:val="477C5DA4"/>
    <w:rsid w:val="47A81BD4"/>
    <w:rsid w:val="47A90442"/>
    <w:rsid w:val="47D66741"/>
    <w:rsid w:val="48106360"/>
    <w:rsid w:val="481E59F2"/>
    <w:rsid w:val="48427933"/>
    <w:rsid w:val="48757D08"/>
    <w:rsid w:val="48855264"/>
    <w:rsid w:val="48A357EC"/>
    <w:rsid w:val="492B48C1"/>
    <w:rsid w:val="49306839"/>
    <w:rsid w:val="493A1D15"/>
    <w:rsid w:val="49D547D7"/>
    <w:rsid w:val="4A2969BA"/>
    <w:rsid w:val="4A9E32F0"/>
    <w:rsid w:val="4AA03036"/>
    <w:rsid w:val="4AAA2FAB"/>
    <w:rsid w:val="4ABA7028"/>
    <w:rsid w:val="4ACF1226"/>
    <w:rsid w:val="4AD7205D"/>
    <w:rsid w:val="4ADB7BCB"/>
    <w:rsid w:val="4ADF5D5F"/>
    <w:rsid w:val="4AF173EE"/>
    <w:rsid w:val="4B5C51AF"/>
    <w:rsid w:val="4B7A3887"/>
    <w:rsid w:val="4B9304A5"/>
    <w:rsid w:val="4BA30F80"/>
    <w:rsid w:val="4BA95F1B"/>
    <w:rsid w:val="4BE56910"/>
    <w:rsid w:val="4C150FBA"/>
    <w:rsid w:val="4C2C24BA"/>
    <w:rsid w:val="4C5145E8"/>
    <w:rsid w:val="4C742085"/>
    <w:rsid w:val="4C85381C"/>
    <w:rsid w:val="4CA95082"/>
    <w:rsid w:val="4CB31F72"/>
    <w:rsid w:val="4CE94821"/>
    <w:rsid w:val="4D931994"/>
    <w:rsid w:val="4DB96B59"/>
    <w:rsid w:val="4DE1679A"/>
    <w:rsid w:val="4DEF478F"/>
    <w:rsid w:val="4E1A3B33"/>
    <w:rsid w:val="4E3D0275"/>
    <w:rsid w:val="4E8F45E7"/>
    <w:rsid w:val="4EA2112B"/>
    <w:rsid w:val="4EB73C11"/>
    <w:rsid w:val="4EC45545"/>
    <w:rsid w:val="4EDB463D"/>
    <w:rsid w:val="4EE978AE"/>
    <w:rsid w:val="4F7223C9"/>
    <w:rsid w:val="4FD0421B"/>
    <w:rsid w:val="4FE439C5"/>
    <w:rsid w:val="502433C3"/>
    <w:rsid w:val="502E69EF"/>
    <w:rsid w:val="505E56E1"/>
    <w:rsid w:val="5085479A"/>
    <w:rsid w:val="508B5BEF"/>
    <w:rsid w:val="509B0528"/>
    <w:rsid w:val="50E347CF"/>
    <w:rsid w:val="512A30A0"/>
    <w:rsid w:val="51F25BDA"/>
    <w:rsid w:val="523227C6"/>
    <w:rsid w:val="52666914"/>
    <w:rsid w:val="53087098"/>
    <w:rsid w:val="532E2CA2"/>
    <w:rsid w:val="533A5ABE"/>
    <w:rsid w:val="535F7965"/>
    <w:rsid w:val="537806AC"/>
    <w:rsid w:val="53805D5E"/>
    <w:rsid w:val="53EA6C2E"/>
    <w:rsid w:val="53EB01EA"/>
    <w:rsid w:val="54115EB0"/>
    <w:rsid w:val="545F207B"/>
    <w:rsid w:val="546450D5"/>
    <w:rsid w:val="54977204"/>
    <w:rsid w:val="54997D66"/>
    <w:rsid w:val="54B83630"/>
    <w:rsid w:val="54D961C9"/>
    <w:rsid w:val="55106F91"/>
    <w:rsid w:val="553B5E36"/>
    <w:rsid w:val="5560698D"/>
    <w:rsid w:val="55801A9A"/>
    <w:rsid w:val="55CE6CAA"/>
    <w:rsid w:val="55DB7EF9"/>
    <w:rsid w:val="55E07538"/>
    <w:rsid w:val="55E633FD"/>
    <w:rsid w:val="5606725E"/>
    <w:rsid w:val="563E3B05"/>
    <w:rsid w:val="5656764E"/>
    <w:rsid w:val="565A22EB"/>
    <w:rsid w:val="56665134"/>
    <w:rsid w:val="569476CE"/>
    <w:rsid w:val="56B063AF"/>
    <w:rsid w:val="5700304C"/>
    <w:rsid w:val="572E2DAA"/>
    <w:rsid w:val="573A6BA0"/>
    <w:rsid w:val="580A1AEF"/>
    <w:rsid w:val="580E7831"/>
    <w:rsid w:val="58744509"/>
    <w:rsid w:val="587B6F29"/>
    <w:rsid w:val="58AC7489"/>
    <w:rsid w:val="58C3061C"/>
    <w:rsid w:val="58D42829"/>
    <w:rsid w:val="58FC756E"/>
    <w:rsid w:val="59185D20"/>
    <w:rsid w:val="59253085"/>
    <w:rsid w:val="59310D69"/>
    <w:rsid w:val="595A2602"/>
    <w:rsid w:val="597B2CA5"/>
    <w:rsid w:val="5980650D"/>
    <w:rsid w:val="59975605"/>
    <w:rsid w:val="59BB12F3"/>
    <w:rsid w:val="59D64D5C"/>
    <w:rsid w:val="59E85597"/>
    <w:rsid w:val="59F14D15"/>
    <w:rsid w:val="5A696FA1"/>
    <w:rsid w:val="5A935B35"/>
    <w:rsid w:val="5A955FE8"/>
    <w:rsid w:val="5AA12BDF"/>
    <w:rsid w:val="5AA4622B"/>
    <w:rsid w:val="5AC10B8B"/>
    <w:rsid w:val="5AE1122D"/>
    <w:rsid w:val="5AF923D5"/>
    <w:rsid w:val="5B0E1379"/>
    <w:rsid w:val="5B8A5421"/>
    <w:rsid w:val="5B953DC6"/>
    <w:rsid w:val="5BFA36A0"/>
    <w:rsid w:val="5C001B87"/>
    <w:rsid w:val="5C34586C"/>
    <w:rsid w:val="5C4F641C"/>
    <w:rsid w:val="5C781EAD"/>
    <w:rsid w:val="5C79623E"/>
    <w:rsid w:val="5C8947FD"/>
    <w:rsid w:val="5CE82020"/>
    <w:rsid w:val="5D302AE9"/>
    <w:rsid w:val="5D38765E"/>
    <w:rsid w:val="5D5A0E23"/>
    <w:rsid w:val="5D6E48CE"/>
    <w:rsid w:val="5DA6315A"/>
    <w:rsid w:val="5DA81661"/>
    <w:rsid w:val="5DE74DAC"/>
    <w:rsid w:val="5DF53A54"/>
    <w:rsid w:val="5DFB0858"/>
    <w:rsid w:val="5E145476"/>
    <w:rsid w:val="5E260208"/>
    <w:rsid w:val="5E485C2D"/>
    <w:rsid w:val="5EF332DD"/>
    <w:rsid w:val="5EF57055"/>
    <w:rsid w:val="5F09639B"/>
    <w:rsid w:val="5F434744"/>
    <w:rsid w:val="5F9F6A80"/>
    <w:rsid w:val="5FCF3D4A"/>
    <w:rsid w:val="60082DB8"/>
    <w:rsid w:val="603D6F06"/>
    <w:rsid w:val="605B738C"/>
    <w:rsid w:val="607401A8"/>
    <w:rsid w:val="607D7175"/>
    <w:rsid w:val="607E193D"/>
    <w:rsid w:val="609A4358"/>
    <w:rsid w:val="615025B6"/>
    <w:rsid w:val="617036E2"/>
    <w:rsid w:val="61C15914"/>
    <w:rsid w:val="61E07176"/>
    <w:rsid w:val="62162102"/>
    <w:rsid w:val="62236F68"/>
    <w:rsid w:val="625C73EB"/>
    <w:rsid w:val="629152E7"/>
    <w:rsid w:val="62AE40EB"/>
    <w:rsid w:val="62E93375"/>
    <w:rsid w:val="62EB64DB"/>
    <w:rsid w:val="636A6698"/>
    <w:rsid w:val="636C18B0"/>
    <w:rsid w:val="63D062E3"/>
    <w:rsid w:val="63D53536"/>
    <w:rsid w:val="63D731CD"/>
    <w:rsid w:val="63FD473D"/>
    <w:rsid w:val="63FF055A"/>
    <w:rsid w:val="640D6BEF"/>
    <w:rsid w:val="640E0518"/>
    <w:rsid w:val="6435144B"/>
    <w:rsid w:val="64495558"/>
    <w:rsid w:val="64572560"/>
    <w:rsid w:val="648D2F0A"/>
    <w:rsid w:val="64F43008"/>
    <w:rsid w:val="64F8164D"/>
    <w:rsid w:val="651F7BFB"/>
    <w:rsid w:val="652369C1"/>
    <w:rsid w:val="652B701A"/>
    <w:rsid w:val="654943CD"/>
    <w:rsid w:val="65510D5D"/>
    <w:rsid w:val="6563308B"/>
    <w:rsid w:val="65670581"/>
    <w:rsid w:val="65A417D5"/>
    <w:rsid w:val="65F862EA"/>
    <w:rsid w:val="660F7FAA"/>
    <w:rsid w:val="6615622F"/>
    <w:rsid w:val="6647640D"/>
    <w:rsid w:val="666A5908"/>
    <w:rsid w:val="669F6E32"/>
    <w:rsid w:val="66A01F9C"/>
    <w:rsid w:val="66A1772B"/>
    <w:rsid w:val="66DC5F08"/>
    <w:rsid w:val="67163762"/>
    <w:rsid w:val="675B2367"/>
    <w:rsid w:val="67A81A1A"/>
    <w:rsid w:val="67B35DB4"/>
    <w:rsid w:val="67F36D9B"/>
    <w:rsid w:val="67F500C6"/>
    <w:rsid w:val="680432B4"/>
    <w:rsid w:val="68203C82"/>
    <w:rsid w:val="684150B9"/>
    <w:rsid w:val="686D4100"/>
    <w:rsid w:val="687479C1"/>
    <w:rsid w:val="68831B76"/>
    <w:rsid w:val="68B92244"/>
    <w:rsid w:val="68CA3033"/>
    <w:rsid w:val="68E07260"/>
    <w:rsid w:val="68EA7D6B"/>
    <w:rsid w:val="68EB6F13"/>
    <w:rsid w:val="68ED244F"/>
    <w:rsid w:val="69564B94"/>
    <w:rsid w:val="698426E3"/>
    <w:rsid w:val="6A06154D"/>
    <w:rsid w:val="6AE51D68"/>
    <w:rsid w:val="6B87197D"/>
    <w:rsid w:val="6BDB3A77"/>
    <w:rsid w:val="6C5D448C"/>
    <w:rsid w:val="6C5E15D7"/>
    <w:rsid w:val="6C6E1C84"/>
    <w:rsid w:val="6C754DD8"/>
    <w:rsid w:val="6D0A01BF"/>
    <w:rsid w:val="6D597677"/>
    <w:rsid w:val="6D822D5A"/>
    <w:rsid w:val="6D8C23F7"/>
    <w:rsid w:val="6DF7486B"/>
    <w:rsid w:val="6E0946A8"/>
    <w:rsid w:val="6E1D068C"/>
    <w:rsid w:val="6E755ABD"/>
    <w:rsid w:val="6EAA77FD"/>
    <w:rsid w:val="6EC44232"/>
    <w:rsid w:val="6FBF379C"/>
    <w:rsid w:val="6FCE6A10"/>
    <w:rsid w:val="6FF40E86"/>
    <w:rsid w:val="70512A2B"/>
    <w:rsid w:val="7054228A"/>
    <w:rsid w:val="705A7660"/>
    <w:rsid w:val="70744E31"/>
    <w:rsid w:val="70827DBA"/>
    <w:rsid w:val="708C17E3"/>
    <w:rsid w:val="70920916"/>
    <w:rsid w:val="709427D5"/>
    <w:rsid w:val="71285068"/>
    <w:rsid w:val="714D3EFB"/>
    <w:rsid w:val="716A5681"/>
    <w:rsid w:val="71A52B5D"/>
    <w:rsid w:val="71EA4A14"/>
    <w:rsid w:val="727F2885"/>
    <w:rsid w:val="72E26977"/>
    <w:rsid w:val="73214465"/>
    <w:rsid w:val="73816CB2"/>
    <w:rsid w:val="73B452D9"/>
    <w:rsid w:val="73D0240C"/>
    <w:rsid w:val="743D2A0A"/>
    <w:rsid w:val="744F0B5E"/>
    <w:rsid w:val="74651F5F"/>
    <w:rsid w:val="749B0247"/>
    <w:rsid w:val="74B56B56"/>
    <w:rsid w:val="74B70838"/>
    <w:rsid w:val="75114065"/>
    <w:rsid w:val="75142680"/>
    <w:rsid w:val="757D229D"/>
    <w:rsid w:val="75861C08"/>
    <w:rsid w:val="75B4336E"/>
    <w:rsid w:val="7621477C"/>
    <w:rsid w:val="76423819"/>
    <w:rsid w:val="76434905"/>
    <w:rsid w:val="76720CF3"/>
    <w:rsid w:val="76816FC9"/>
    <w:rsid w:val="768A40CF"/>
    <w:rsid w:val="76B3749C"/>
    <w:rsid w:val="76CF334C"/>
    <w:rsid w:val="76F81981"/>
    <w:rsid w:val="77210BD3"/>
    <w:rsid w:val="7742316E"/>
    <w:rsid w:val="77794538"/>
    <w:rsid w:val="77CD0717"/>
    <w:rsid w:val="77E85551"/>
    <w:rsid w:val="78A05E2C"/>
    <w:rsid w:val="78A23952"/>
    <w:rsid w:val="78BA5ADC"/>
    <w:rsid w:val="78FB3062"/>
    <w:rsid w:val="797C23F5"/>
    <w:rsid w:val="79946AE4"/>
    <w:rsid w:val="79B55907"/>
    <w:rsid w:val="7AA34B52"/>
    <w:rsid w:val="7AE856D8"/>
    <w:rsid w:val="7B2A40D3"/>
    <w:rsid w:val="7B342760"/>
    <w:rsid w:val="7B5B50FF"/>
    <w:rsid w:val="7B5D0004"/>
    <w:rsid w:val="7B705F89"/>
    <w:rsid w:val="7BA164BD"/>
    <w:rsid w:val="7BA21E8B"/>
    <w:rsid w:val="7BB14156"/>
    <w:rsid w:val="7BB1648C"/>
    <w:rsid w:val="7BCA7A4A"/>
    <w:rsid w:val="7BE23537"/>
    <w:rsid w:val="7BF96578"/>
    <w:rsid w:val="7C167562"/>
    <w:rsid w:val="7C336FB7"/>
    <w:rsid w:val="7C356F8A"/>
    <w:rsid w:val="7C3B0C1A"/>
    <w:rsid w:val="7C436A6E"/>
    <w:rsid w:val="7C572CA5"/>
    <w:rsid w:val="7CD442F6"/>
    <w:rsid w:val="7CDA0729"/>
    <w:rsid w:val="7CF36E72"/>
    <w:rsid w:val="7D584F27"/>
    <w:rsid w:val="7D630B3B"/>
    <w:rsid w:val="7DA7346B"/>
    <w:rsid w:val="7DFB58B2"/>
    <w:rsid w:val="7E307C52"/>
    <w:rsid w:val="7E5D031B"/>
    <w:rsid w:val="7E70374D"/>
    <w:rsid w:val="7E9F77B7"/>
    <w:rsid w:val="7ECE4FDF"/>
    <w:rsid w:val="7F4F3AEF"/>
    <w:rsid w:val="7F8C6741"/>
    <w:rsid w:val="7FAF6B2C"/>
    <w:rsid w:val="7FCB5E84"/>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6"/>
    <w:autoRedefine/>
    <w:qFormat/>
    <w:uiPriority w:val="0"/>
    <w:pPr>
      <w:keepNext/>
      <w:keepLines/>
      <w:spacing w:before="340" w:after="330" w:line="576" w:lineRule="auto"/>
      <w:outlineLvl w:val="0"/>
    </w:pPr>
    <w:rPr>
      <w:b/>
      <w:kern w:val="44"/>
      <w:sz w:val="44"/>
      <w:szCs w:val="20"/>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autoRedefine/>
    <w:qFormat/>
    <w:uiPriority w:val="0"/>
    <w:pPr>
      <w:keepNext/>
      <w:keepLines/>
      <w:spacing w:before="260" w:after="260" w:line="412" w:lineRule="auto"/>
      <w:outlineLvl w:val="2"/>
    </w:pPr>
    <w:rPr>
      <w:b/>
      <w:bCs/>
      <w:sz w:val="32"/>
      <w:szCs w:val="32"/>
    </w:rPr>
  </w:style>
  <w:style w:type="paragraph" w:styleId="5">
    <w:name w:val="heading 4"/>
    <w:basedOn w:val="1"/>
    <w:next w:val="1"/>
    <w:autoRedefine/>
    <w:qFormat/>
    <w:uiPriority w:val="9"/>
    <w:pPr>
      <w:keepNext/>
      <w:keepLines/>
      <w:spacing w:before="280" w:after="290" w:line="376" w:lineRule="auto"/>
      <w:outlineLvl w:val="3"/>
    </w:pPr>
    <w:rPr>
      <w:rFonts w:ascii="Cambria" w:hAnsi="Cambria" w:eastAsia="宋体" w:cs="Times New Roman"/>
      <w:b/>
      <w:bCs/>
    </w:rPr>
  </w:style>
  <w:style w:type="paragraph" w:styleId="6">
    <w:name w:val="heading 5"/>
    <w:basedOn w:val="1"/>
    <w:next w:val="1"/>
    <w:autoRedefine/>
    <w:qFormat/>
    <w:uiPriority w:val="1"/>
    <w:pPr>
      <w:spacing w:before="39"/>
      <w:ind w:left="1138"/>
      <w:outlineLvl w:val="5"/>
    </w:pPr>
    <w:rPr>
      <w:rFonts w:ascii="宋体" w:hAnsi="宋体" w:eastAsia="宋体" w:cs="宋体"/>
      <w:b/>
      <w:bCs/>
      <w:sz w:val="24"/>
      <w:szCs w:val="24"/>
      <w:lang w:val="zh-CN" w:eastAsia="zh-CN" w:bidi="zh-CN"/>
    </w:rPr>
  </w:style>
  <w:style w:type="paragraph" w:styleId="7">
    <w:name w:val="heading 6"/>
    <w:next w:val="1"/>
    <w:autoRedefine/>
    <w:semiHidden/>
    <w:unhideWhenUsed/>
    <w:qFormat/>
    <w:uiPriority w:val="0"/>
    <w:pPr>
      <w:widowControl w:val="0"/>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8">
    <w:name w:val="Normal Indent"/>
    <w:basedOn w:val="1"/>
    <w:autoRedefine/>
    <w:qFormat/>
    <w:uiPriority w:val="0"/>
    <w:pPr>
      <w:ind w:firstLine="420"/>
    </w:pPr>
    <w:rPr>
      <w:szCs w:val="20"/>
    </w:rPr>
  </w:style>
  <w:style w:type="paragraph" w:styleId="9">
    <w:name w:val="annotation text"/>
    <w:basedOn w:val="1"/>
    <w:autoRedefine/>
    <w:semiHidden/>
    <w:qFormat/>
    <w:uiPriority w:val="0"/>
    <w:pPr>
      <w:jc w:val="left"/>
    </w:pPr>
  </w:style>
  <w:style w:type="paragraph" w:styleId="10">
    <w:name w:val="Body Text"/>
    <w:basedOn w:val="1"/>
    <w:next w:val="1"/>
    <w:autoRedefine/>
    <w:qFormat/>
    <w:uiPriority w:val="0"/>
    <w:pPr>
      <w:spacing w:after="120"/>
    </w:pPr>
  </w:style>
  <w:style w:type="paragraph" w:styleId="11">
    <w:name w:val="Body Text Indent"/>
    <w:basedOn w:val="1"/>
    <w:autoRedefine/>
    <w:qFormat/>
    <w:uiPriority w:val="0"/>
    <w:pPr>
      <w:ind w:left="1083" w:leftChars="30" w:hanging="1020" w:hangingChars="425"/>
    </w:pPr>
    <w:rPr>
      <w:rFonts w:ascii="宋体" w:hAnsi="宋体"/>
      <w:sz w:val="24"/>
    </w:rPr>
  </w:style>
  <w:style w:type="paragraph" w:styleId="12">
    <w:name w:val="List 2"/>
    <w:basedOn w:val="1"/>
    <w:autoRedefine/>
    <w:qFormat/>
    <w:uiPriority w:val="0"/>
    <w:pPr>
      <w:ind w:left="100" w:leftChars="200" w:hanging="200" w:hangingChars="200"/>
    </w:pPr>
    <w:rPr>
      <w:szCs w:val="24"/>
    </w:rPr>
  </w:style>
  <w:style w:type="paragraph" w:styleId="13">
    <w:name w:val="Block Text"/>
    <w:basedOn w:val="1"/>
    <w:autoRedefine/>
    <w:qFormat/>
    <w:uiPriority w:val="99"/>
    <w:pPr>
      <w:spacing w:after="120"/>
      <w:ind w:left="1440" w:leftChars="700" w:right="1440" w:rightChars="700"/>
    </w:pPr>
  </w:style>
  <w:style w:type="paragraph" w:styleId="14">
    <w:name w:val="toc 3"/>
    <w:basedOn w:val="1"/>
    <w:next w:val="1"/>
    <w:autoRedefine/>
    <w:qFormat/>
    <w:uiPriority w:val="0"/>
    <w:pPr>
      <w:ind w:left="840" w:leftChars="400"/>
    </w:pPr>
  </w:style>
  <w:style w:type="paragraph" w:styleId="15">
    <w:name w:val="Plain Text"/>
    <w:basedOn w:val="1"/>
    <w:autoRedefine/>
    <w:qFormat/>
    <w:uiPriority w:val="0"/>
    <w:rPr>
      <w:rFonts w:hint="eastAsia" w:ascii="宋体" w:hAnsi="Courier New"/>
      <w:sz w:val="24"/>
    </w:rPr>
  </w:style>
  <w:style w:type="paragraph" w:styleId="16">
    <w:name w:val="Date"/>
    <w:basedOn w:val="1"/>
    <w:next w:val="1"/>
    <w:autoRedefine/>
    <w:qFormat/>
    <w:uiPriority w:val="99"/>
    <w:rPr>
      <w:kern w:val="0"/>
      <w:sz w:val="24"/>
    </w:rPr>
  </w:style>
  <w:style w:type="paragraph" w:styleId="17">
    <w:name w:val="footer"/>
    <w:basedOn w:val="1"/>
    <w:autoRedefine/>
    <w:qFormat/>
    <w:uiPriority w:val="0"/>
    <w:pPr>
      <w:snapToGrid w:val="0"/>
      <w:jc w:val="left"/>
    </w:pPr>
    <w:rPr>
      <w:sz w:val="18"/>
      <w:szCs w:val="18"/>
    </w:rPr>
  </w:style>
  <w:style w:type="paragraph" w:styleId="18">
    <w:name w:val="envelope return"/>
    <w:basedOn w:val="1"/>
    <w:autoRedefine/>
    <w:qFormat/>
    <w:uiPriority w:val="0"/>
    <w:pPr>
      <w:snapToGrid w:val="0"/>
    </w:pPr>
    <w:rPr>
      <w:rFonts w:ascii="Arial" w:hAnsi="Arial"/>
    </w:rPr>
  </w:style>
  <w:style w:type="paragraph" w:styleId="1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0"/>
    <w:pPr>
      <w:spacing w:before="120" w:after="120"/>
      <w:jc w:val="left"/>
    </w:pPr>
    <w:rPr>
      <w:b/>
      <w:bCs/>
      <w:caps/>
      <w:sz w:val="20"/>
    </w:rPr>
  </w:style>
  <w:style w:type="paragraph" w:styleId="21">
    <w:name w:val="List"/>
    <w:basedOn w:val="1"/>
    <w:autoRedefine/>
    <w:qFormat/>
    <w:uiPriority w:val="0"/>
    <w:pPr>
      <w:ind w:left="200" w:hanging="200" w:hangingChars="200"/>
    </w:pPr>
  </w:style>
  <w:style w:type="paragraph" w:styleId="22">
    <w:name w:val="toc 2"/>
    <w:basedOn w:val="1"/>
    <w:next w:val="1"/>
    <w:autoRedefine/>
    <w:qFormat/>
    <w:uiPriority w:val="0"/>
    <w:pPr>
      <w:ind w:left="420" w:leftChars="200"/>
    </w:pPr>
  </w:style>
  <w:style w:type="paragraph" w:styleId="23">
    <w:name w:val="Body Text 2"/>
    <w:basedOn w:val="1"/>
    <w:autoRedefine/>
    <w:qFormat/>
    <w:uiPriority w:val="0"/>
    <w:rPr>
      <w:rFonts w:ascii="楷体_GB2312" w:hAnsi="Copperplate Gothic Bold" w:eastAsia="楷体_GB2312"/>
      <w:kern w:val="2"/>
      <w:sz w:val="28"/>
    </w:rPr>
  </w:style>
  <w:style w:type="paragraph" w:styleId="24">
    <w:name w:val="Normal (Web)"/>
    <w:basedOn w:val="1"/>
    <w:next w:val="18"/>
    <w:autoRedefine/>
    <w:qFormat/>
    <w:uiPriority w:val="0"/>
    <w:pPr>
      <w:jc w:val="left"/>
    </w:pPr>
    <w:rPr>
      <w:kern w:val="0"/>
      <w:sz w:val="24"/>
      <w:szCs w:val="24"/>
    </w:rPr>
  </w:style>
  <w:style w:type="paragraph" w:styleId="25">
    <w:name w:val="Title"/>
    <w:basedOn w:val="1"/>
    <w:next w:val="1"/>
    <w:autoRedefine/>
    <w:qFormat/>
    <w:uiPriority w:val="10"/>
    <w:pPr>
      <w:spacing w:before="240" w:after="60"/>
      <w:jc w:val="center"/>
      <w:outlineLvl w:val="0"/>
    </w:pPr>
    <w:rPr>
      <w:rFonts w:ascii="Cambria" w:hAnsi="Cambria"/>
      <w:b/>
      <w:color w:val="000000"/>
      <w:kern w:val="0"/>
      <w:sz w:val="32"/>
      <w:szCs w:val="32"/>
    </w:rPr>
  </w:style>
  <w:style w:type="paragraph" w:styleId="26">
    <w:name w:val="Body Text First Indent"/>
    <w:basedOn w:val="10"/>
    <w:autoRedefine/>
    <w:qFormat/>
    <w:uiPriority w:val="0"/>
    <w:pPr>
      <w:spacing w:after="120" w:afterLines="0" w:afterAutospacing="0"/>
      <w:ind w:firstLine="420" w:firstLineChars="100"/>
    </w:pPr>
    <w:rPr>
      <w:sz w:val="21"/>
    </w:rPr>
  </w:style>
  <w:style w:type="paragraph" w:styleId="27">
    <w:name w:val="Body Text First Indent 2"/>
    <w:basedOn w:val="11"/>
    <w:autoRedefine/>
    <w:unhideWhenUsed/>
    <w:qFormat/>
    <w:uiPriority w:val="99"/>
    <w:pPr>
      <w:ind w:firstLine="420" w:firstLineChars="200"/>
    </w:pPr>
  </w:style>
  <w:style w:type="table" w:styleId="29">
    <w:name w:val="Table Grid"/>
    <w:basedOn w:val="2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uiPriority w:val="0"/>
    <w:rPr>
      <w:b/>
      <w:sz w:val="27"/>
      <w:szCs w:val="27"/>
    </w:rPr>
  </w:style>
  <w:style w:type="character" w:styleId="32">
    <w:name w:val="FollowedHyperlink"/>
    <w:basedOn w:val="30"/>
    <w:autoRedefine/>
    <w:qFormat/>
    <w:uiPriority w:val="0"/>
    <w:rPr>
      <w:color w:val="333333"/>
      <w:u w:val="none"/>
    </w:rPr>
  </w:style>
  <w:style w:type="character" w:styleId="33">
    <w:name w:val="Emphasis"/>
    <w:basedOn w:val="30"/>
    <w:autoRedefine/>
    <w:qFormat/>
    <w:uiPriority w:val="0"/>
  </w:style>
  <w:style w:type="character" w:styleId="34">
    <w:name w:val="HTML Definition"/>
    <w:basedOn w:val="30"/>
    <w:autoRedefine/>
    <w:qFormat/>
    <w:uiPriority w:val="0"/>
    <w:rPr>
      <w:i/>
      <w:iCs/>
    </w:rPr>
  </w:style>
  <w:style w:type="character" w:styleId="35">
    <w:name w:val="HTML Typewriter"/>
    <w:basedOn w:val="30"/>
    <w:autoRedefine/>
    <w:qFormat/>
    <w:uiPriority w:val="0"/>
    <w:rPr>
      <w:rFonts w:hint="default" w:ascii="monospace" w:hAnsi="monospace" w:eastAsia="monospace" w:cs="monospace"/>
      <w:sz w:val="20"/>
    </w:rPr>
  </w:style>
  <w:style w:type="character" w:styleId="36">
    <w:name w:val="HTML Acronym"/>
    <w:basedOn w:val="30"/>
    <w:autoRedefine/>
    <w:qFormat/>
    <w:uiPriority w:val="0"/>
  </w:style>
  <w:style w:type="character" w:styleId="37">
    <w:name w:val="HTML Variable"/>
    <w:basedOn w:val="30"/>
    <w:autoRedefine/>
    <w:qFormat/>
    <w:uiPriority w:val="0"/>
  </w:style>
  <w:style w:type="character" w:styleId="38">
    <w:name w:val="Hyperlink"/>
    <w:basedOn w:val="30"/>
    <w:autoRedefine/>
    <w:qFormat/>
    <w:uiPriority w:val="0"/>
    <w:rPr>
      <w:color w:val="333333"/>
      <w:u w:val="none"/>
    </w:rPr>
  </w:style>
  <w:style w:type="character" w:styleId="39">
    <w:name w:val="HTML Code"/>
    <w:basedOn w:val="30"/>
    <w:autoRedefine/>
    <w:qFormat/>
    <w:uiPriority w:val="0"/>
    <w:rPr>
      <w:rFonts w:ascii="Consolas" w:hAnsi="Consolas" w:eastAsia="Consolas" w:cs="Consolas"/>
      <w:color w:val="C7254E"/>
      <w:sz w:val="21"/>
      <w:szCs w:val="21"/>
      <w:shd w:val="clear" w:fill="F9F2F4"/>
    </w:rPr>
  </w:style>
  <w:style w:type="character" w:styleId="40">
    <w:name w:val="HTML Cite"/>
    <w:basedOn w:val="30"/>
    <w:autoRedefine/>
    <w:qFormat/>
    <w:uiPriority w:val="0"/>
  </w:style>
  <w:style w:type="character" w:styleId="41">
    <w:name w:val="HTML Keyboard"/>
    <w:basedOn w:val="30"/>
    <w:autoRedefine/>
    <w:qFormat/>
    <w:uiPriority w:val="0"/>
    <w:rPr>
      <w:rFonts w:hint="default" w:ascii="Consolas" w:hAnsi="Consolas" w:eastAsia="Consolas" w:cs="Consolas"/>
      <w:color w:val="FFFFFF"/>
      <w:sz w:val="21"/>
      <w:szCs w:val="21"/>
      <w:shd w:val="clear" w:fill="333333"/>
    </w:rPr>
  </w:style>
  <w:style w:type="character" w:styleId="42">
    <w:name w:val="HTML Sample"/>
    <w:basedOn w:val="30"/>
    <w:autoRedefine/>
    <w:qFormat/>
    <w:uiPriority w:val="0"/>
    <w:rPr>
      <w:rFonts w:hint="default" w:ascii="Consolas" w:hAnsi="Consolas" w:eastAsia="Consolas" w:cs="Consolas"/>
      <w:sz w:val="21"/>
      <w:szCs w:val="21"/>
    </w:rPr>
  </w:style>
  <w:style w:type="paragraph" w:customStyle="1" w:styleId="43">
    <w:name w:val="RFI Heading 2nd Level Char"/>
    <w:basedOn w:val="1"/>
    <w:next w:val="44"/>
    <w:autoRedefine/>
    <w:qFormat/>
    <w:uiPriority w:val="0"/>
    <w:pPr>
      <w:widowControl/>
      <w:spacing w:before="240" w:after="240"/>
      <w:ind w:left="1152" w:hanging="1152"/>
      <w:outlineLvl w:val="1"/>
    </w:pPr>
    <w:rPr>
      <w:rFonts w:ascii="Arial (W1)" w:hAnsi="Calibri" w:eastAsia="Times New Roman"/>
      <w:b/>
      <w:color w:val="3366FF"/>
      <w:kern w:val="2"/>
      <w:szCs w:val="20"/>
    </w:rPr>
  </w:style>
  <w:style w:type="paragraph" w:customStyle="1" w:styleId="44">
    <w:name w:val="Normal 0.51"/>
    <w:basedOn w:val="1"/>
    <w:next w:val="1"/>
    <w:autoRedefine/>
    <w:qFormat/>
    <w:uiPriority w:val="0"/>
    <w:pPr>
      <w:widowControl/>
      <w:autoSpaceDE/>
      <w:autoSpaceDN/>
      <w:spacing w:before="180" w:after="120" w:line="240" w:lineRule="auto"/>
      <w:ind w:left="720" w:firstLine="0"/>
      <w:jc w:val="both"/>
    </w:pPr>
    <w:rPr>
      <w:rFonts w:ascii="Times New Roman" w:eastAsia="宋体"/>
      <w:sz w:val="24"/>
    </w:rPr>
  </w:style>
  <w:style w:type="paragraph" w:customStyle="1" w:styleId="45">
    <w:name w:val="*正文"/>
    <w:basedOn w:val="1"/>
    <w:autoRedefine/>
    <w:qFormat/>
    <w:uiPriority w:val="0"/>
    <w:pPr>
      <w:widowControl/>
      <w:spacing w:before="120" w:after="100" w:afterAutospacing="1"/>
      <w:ind w:left="720" w:firstLine="200" w:firstLineChars="200"/>
      <w:jc w:val="center"/>
    </w:pPr>
    <w:rPr>
      <w:rFonts w:ascii="仿宋_GB2312" w:hAnsi="仿宋_GB2312" w:eastAsia="宋体" w:cs="宋体"/>
      <w:sz w:val="24"/>
    </w:rPr>
  </w:style>
  <w:style w:type="character" w:customStyle="1" w:styleId="46">
    <w:name w:val="标题 1 Char"/>
    <w:link w:val="2"/>
    <w:autoRedefine/>
    <w:qFormat/>
    <w:uiPriority w:val="0"/>
    <w:rPr>
      <w:b/>
      <w:kern w:val="44"/>
      <w:sz w:val="44"/>
      <w:szCs w:val="20"/>
    </w:rPr>
  </w:style>
  <w:style w:type="paragraph" w:customStyle="1" w:styleId="47">
    <w:name w:val="Default"/>
    <w:autoRedefine/>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48">
    <w:name w:val="Style1"/>
    <w:autoRedefine/>
    <w:qFormat/>
    <w:uiPriority w:val="0"/>
    <w:pPr>
      <w:spacing w:after="120"/>
      <w:jc w:val="both"/>
    </w:pPr>
    <w:rPr>
      <w:rFonts w:ascii="Calibri" w:hAnsi="Calibri" w:eastAsia="Times New Roman" w:cs="Times New Roman"/>
      <w:color w:val="000000"/>
      <w:spacing w:val="-3"/>
      <w:sz w:val="24"/>
      <w:szCs w:val="24"/>
      <w:lang w:val="en-US" w:eastAsia="zh-CN" w:bidi="ar-SA"/>
    </w:rPr>
  </w:style>
  <w:style w:type="paragraph" w:customStyle="1" w:styleId="49">
    <w:name w:val="NormalIndent"/>
    <w:basedOn w:val="1"/>
    <w:autoRedefine/>
    <w:qFormat/>
    <w:uiPriority w:val="0"/>
    <w:pPr>
      <w:spacing w:line="240" w:lineRule="auto"/>
      <w:ind w:firstLine="420"/>
      <w:jc w:val="both"/>
      <w:textAlignment w:val="baseline"/>
    </w:pPr>
  </w:style>
  <w:style w:type="paragraph" w:customStyle="1" w:styleId="50">
    <w:name w:val="正文缩进1"/>
    <w:basedOn w:val="1"/>
    <w:autoRedefine/>
    <w:qFormat/>
    <w:uiPriority w:val="0"/>
    <w:pPr>
      <w:ind w:firstLine="420" w:firstLineChars="200"/>
    </w:pPr>
  </w:style>
  <w:style w:type="paragraph" w:customStyle="1" w:styleId="51">
    <w:name w:val="首行缩进"/>
    <w:basedOn w:val="1"/>
    <w:autoRedefine/>
    <w:qFormat/>
    <w:uiPriority w:val="0"/>
    <w:pPr>
      <w:spacing w:line="360" w:lineRule="auto"/>
      <w:ind w:firstLine="480" w:firstLineChars="200"/>
    </w:pPr>
    <w:rPr>
      <w:sz w:val="24"/>
      <w:szCs w:val="22"/>
      <w:lang w:val="zh-CN"/>
    </w:rPr>
  </w:style>
  <w:style w:type="paragraph" w:customStyle="1" w:styleId="52">
    <w:name w:val="表注1"/>
    <w:basedOn w:val="1"/>
    <w:autoRedefine/>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53">
    <w:name w:val="3级"/>
    <w:basedOn w:val="54"/>
    <w:autoRedefine/>
    <w:qFormat/>
    <w:uiPriority w:val="0"/>
    <w:pPr>
      <w:numPr>
        <w:ilvl w:val="0"/>
        <w:numId w:val="1"/>
      </w:numPr>
      <w:ind w:firstLineChars="0"/>
      <w:outlineLvl w:val="2"/>
    </w:pPr>
  </w:style>
  <w:style w:type="paragraph" w:customStyle="1" w:styleId="54">
    <w:name w:val="列出段落1"/>
    <w:basedOn w:val="1"/>
    <w:autoRedefine/>
    <w:qFormat/>
    <w:uiPriority w:val="0"/>
    <w:pPr>
      <w:ind w:firstLine="420" w:firstLineChars="200"/>
    </w:pPr>
    <w:rPr>
      <w:rFonts w:ascii="Calibri" w:hAnsi="Calibri"/>
      <w:szCs w:val="22"/>
    </w:rPr>
  </w:style>
  <w:style w:type="paragraph" w:customStyle="1" w:styleId="55">
    <w:name w:val="Table Paragraph"/>
    <w:basedOn w:val="1"/>
    <w:autoRedefine/>
    <w:qFormat/>
    <w:uiPriority w:val="1"/>
    <w:rPr>
      <w:rFonts w:ascii="宋体" w:hAnsi="宋体" w:eastAsia="宋体" w:cs="宋体"/>
      <w:lang w:val="en-US" w:eastAsia="zh-CN" w:bidi="ar-SA"/>
    </w:rPr>
  </w:style>
  <w:style w:type="character" w:customStyle="1" w:styleId="56">
    <w:name w:val="indent"/>
    <w:basedOn w:val="30"/>
    <w:autoRedefine/>
    <w:qFormat/>
    <w:uiPriority w:val="0"/>
  </w:style>
  <w:style w:type="character" w:customStyle="1" w:styleId="57">
    <w:name w:val="hour_am"/>
    <w:basedOn w:val="30"/>
    <w:autoRedefine/>
    <w:qFormat/>
    <w:uiPriority w:val="0"/>
  </w:style>
  <w:style w:type="character" w:customStyle="1" w:styleId="58">
    <w:name w:val="hover3"/>
    <w:basedOn w:val="30"/>
    <w:autoRedefine/>
    <w:qFormat/>
    <w:uiPriority w:val="0"/>
    <w:rPr>
      <w:shd w:val="clear" w:fill="EEEEEE"/>
    </w:rPr>
  </w:style>
  <w:style w:type="character" w:customStyle="1" w:styleId="59">
    <w:name w:val="hour_pm"/>
    <w:basedOn w:val="30"/>
    <w:autoRedefine/>
    <w:qFormat/>
    <w:uiPriority w:val="0"/>
  </w:style>
  <w:style w:type="character" w:customStyle="1" w:styleId="60">
    <w:name w:val="old"/>
    <w:basedOn w:val="30"/>
    <w:autoRedefine/>
    <w:qFormat/>
    <w:uiPriority w:val="0"/>
    <w:rPr>
      <w:color w:val="999999"/>
    </w:rPr>
  </w:style>
  <w:style w:type="character" w:customStyle="1" w:styleId="61">
    <w:name w:val="glyphicon4"/>
    <w:basedOn w:val="30"/>
    <w:autoRedefine/>
    <w:qFormat/>
    <w:uiPriority w:val="0"/>
  </w:style>
  <w:style w:type="character" w:customStyle="1" w:styleId="62">
    <w:name w:val="button"/>
    <w:basedOn w:val="30"/>
    <w:autoRedefine/>
    <w:qFormat/>
    <w:uiPriority w:val="0"/>
  </w:style>
  <w:style w:type="character" w:customStyle="1" w:styleId="63">
    <w:name w:val="tmpztreemove_arrow"/>
    <w:basedOn w:val="30"/>
    <w:autoRedefine/>
    <w:qFormat/>
    <w:uiPriority w:val="0"/>
    <w:rPr>
      <w:shd w:val="clear" w:fill="FFFFFF"/>
    </w:rPr>
  </w:style>
  <w:style w:type="character" w:customStyle="1" w:styleId="64">
    <w:name w:val="hover"/>
    <w:basedOn w:val="30"/>
    <w:autoRedefine/>
    <w:qFormat/>
    <w:uiPriority w:val="0"/>
    <w:rPr>
      <w:shd w:val="clear" w:fill="EEEEEE"/>
    </w:rPr>
  </w:style>
  <w:style w:type="paragraph" w:customStyle="1" w:styleId="65">
    <w:name w:val="title1"/>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paragraph" w:customStyle="1" w:styleId="66">
    <w:name w:val="title12"/>
    <w:basedOn w:val="1"/>
    <w:autoRedefine/>
    <w:qFormat/>
    <w:uiPriority w:val="0"/>
    <w:pPr>
      <w:spacing w:before="150" w:beforeAutospacing="0" w:after="0" w:afterAutospacing="0"/>
      <w:ind w:left="0" w:right="0" w:firstLine="0"/>
      <w:jc w:val="left"/>
    </w:pPr>
    <w:rPr>
      <w:b/>
      <w:kern w:val="0"/>
      <w:sz w:val="22"/>
      <w:szCs w:val="22"/>
      <w:lang w:val="en-US" w:eastAsia="zh-CN" w:bidi="ar"/>
    </w:rPr>
  </w:style>
  <w:style w:type="character" w:customStyle="1" w:styleId="67">
    <w:name w:val="phone"/>
    <w:basedOn w:val="30"/>
    <w:autoRedefine/>
    <w:qFormat/>
    <w:uiPriority w:val="0"/>
    <w:rPr>
      <w:color w:val="FF8833"/>
      <w:sz w:val="18"/>
      <w:szCs w:val="18"/>
    </w:rPr>
  </w:style>
  <w:style w:type="character" w:customStyle="1" w:styleId="68">
    <w:name w:val="number"/>
    <w:basedOn w:val="30"/>
    <w:autoRedefine/>
    <w:qFormat/>
    <w:uiPriority w:val="0"/>
    <w:rPr>
      <w:color w:val="FF8833"/>
      <w:sz w:val="18"/>
      <w:szCs w:val="18"/>
    </w:rPr>
  </w:style>
  <w:style w:type="character" w:customStyle="1" w:styleId="69">
    <w:name w:val="proollist"/>
    <w:basedOn w:val="30"/>
    <w:autoRedefine/>
    <w:qFormat/>
    <w:uiPriority w:val="0"/>
  </w:style>
  <w:style w:type="character" w:customStyle="1" w:styleId="70">
    <w:name w:val="beforeinfotext"/>
    <w:basedOn w:val="30"/>
    <w:autoRedefine/>
    <w:qFormat/>
    <w:uiPriority w:val="0"/>
    <w:rPr>
      <w:color w:val="666666"/>
    </w:rPr>
  </w:style>
  <w:style w:type="character" w:customStyle="1" w:styleId="71">
    <w:name w:val="stclosebtn"/>
    <w:basedOn w:val="30"/>
    <w:autoRedefine/>
    <w:qFormat/>
    <w:uiPriority w:val="0"/>
  </w:style>
  <w:style w:type="paragraph" w:customStyle="1" w:styleId="72">
    <w:name w:val="Heading #1|1"/>
    <w:basedOn w:val="1"/>
    <w:autoRedefine/>
    <w:qFormat/>
    <w:uiPriority w:val="0"/>
    <w:pPr>
      <w:widowControl w:val="0"/>
      <w:shd w:val="clear" w:color="auto" w:fill="auto"/>
      <w:spacing w:after="240"/>
      <w:jc w:val="center"/>
      <w:outlineLvl w:val="0"/>
    </w:pPr>
    <w:rPr>
      <w:rFonts w:ascii="宋体" w:hAnsi="宋体" w:eastAsia="宋体" w:cs="宋体"/>
      <w:sz w:val="40"/>
      <w:szCs w:val="40"/>
      <w:u w:val="none"/>
      <w:shd w:val="clear" w:color="auto" w:fill="auto"/>
      <w:lang w:val="zh-TW" w:eastAsia="zh-TW" w:bidi="zh-TW"/>
    </w:rPr>
  </w:style>
  <w:style w:type="paragraph" w:customStyle="1" w:styleId="73">
    <w:name w:val="Body text|1"/>
    <w:basedOn w:val="1"/>
    <w:autoRedefine/>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styleId="74">
    <w:name w:val="List Paragraph"/>
    <w:basedOn w:val="1"/>
    <w:autoRedefine/>
    <w:qFormat/>
    <w:uiPriority w:val="34"/>
    <w:pPr>
      <w:ind w:firstLine="420" w:firstLineChars="200"/>
    </w:pPr>
  </w:style>
  <w:style w:type="character" w:customStyle="1" w:styleId="75">
    <w:name w:val="glyphicon"/>
    <w:basedOn w:val="30"/>
    <w:autoRedefine/>
    <w:qFormat/>
    <w:uiPriority w:val="0"/>
  </w:style>
  <w:style w:type="paragraph" w:customStyle="1" w:styleId="76">
    <w:name w:val="WPSOffice手动目录 1"/>
    <w:autoRedefine/>
    <w:qFormat/>
    <w:uiPriority w:val="0"/>
    <w:pPr>
      <w:ind w:leftChars="0"/>
    </w:pPr>
    <w:rPr>
      <w:rFonts w:ascii="Times New Roman" w:hAnsi="Times New Roman" w:eastAsia="宋体" w:cs="Times New Roman"/>
      <w:sz w:val="20"/>
      <w:szCs w:val="20"/>
    </w:rPr>
  </w:style>
  <w:style w:type="paragraph" w:customStyle="1" w:styleId="77">
    <w:name w:val="WPSOffice手动目录 2"/>
    <w:autoRedefine/>
    <w:qFormat/>
    <w:uiPriority w:val="0"/>
    <w:pPr>
      <w:ind w:leftChars="200"/>
    </w:pPr>
    <w:rPr>
      <w:rFonts w:ascii="Times New Roman" w:hAnsi="Times New Roman" w:eastAsia="宋体" w:cs="Times New Roman"/>
      <w:sz w:val="20"/>
      <w:szCs w:val="20"/>
    </w:rPr>
  </w:style>
  <w:style w:type="paragraph" w:customStyle="1" w:styleId="78">
    <w:name w:val="WPSOffice手动目录 3"/>
    <w:autoRedefine/>
    <w:qFormat/>
    <w:uiPriority w:val="0"/>
    <w:pPr>
      <w:ind w:leftChars="400"/>
    </w:pPr>
    <w:rPr>
      <w:rFonts w:ascii="Times New Roman" w:hAnsi="Times New Roman" w:eastAsia="宋体" w:cs="Times New Roman"/>
      <w:sz w:val="20"/>
      <w:szCs w:val="20"/>
    </w:rPr>
  </w:style>
  <w:style w:type="character" w:customStyle="1" w:styleId="79">
    <w:name w:val="NormalCharacter"/>
    <w:link w:val="80"/>
    <w:autoRedefine/>
    <w:semiHidden/>
    <w:qFormat/>
    <w:uiPriority w:val="0"/>
  </w:style>
  <w:style w:type="paragraph" w:customStyle="1" w:styleId="80">
    <w:name w:val="UserStyle_34"/>
    <w:basedOn w:val="1"/>
    <w:link w:val="79"/>
    <w:autoRedefine/>
    <w:qFormat/>
    <w:uiPriority w:val="0"/>
  </w:style>
  <w:style w:type="character" w:customStyle="1" w:styleId="81">
    <w:name w:val="size"/>
    <w:basedOn w:val="30"/>
    <w:autoRedefine/>
    <w:qFormat/>
    <w:uiPriority w:val="0"/>
    <w:rPr>
      <w:i/>
      <w:iCs/>
      <w:sz w:val="15"/>
      <w:szCs w:val="15"/>
    </w:rPr>
  </w:style>
  <w:style w:type="character" w:customStyle="1" w:styleId="82">
    <w:name w:val="me_close"/>
    <w:basedOn w:val="30"/>
    <w:autoRedefine/>
    <w:qFormat/>
    <w:uiPriority w:val="0"/>
    <w:rPr>
      <w:b/>
      <w:bCs/>
      <w:color w:val="FFFFFF"/>
      <w:sz w:val="18"/>
      <w:szCs w:val="18"/>
      <w:shd w:val="clear" w:fill="6843FF"/>
    </w:rPr>
  </w:style>
  <w:style w:type="table" w:customStyle="1" w:styleId="83">
    <w:name w:val="Table Normal"/>
    <w:autoRedefine/>
    <w:semiHidden/>
    <w:unhideWhenUsed/>
    <w:qFormat/>
    <w:uiPriority w:val="0"/>
    <w:tblPr>
      <w:tblCellMar>
        <w:top w:w="0" w:type="dxa"/>
        <w:left w:w="0" w:type="dxa"/>
        <w:bottom w:w="0" w:type="dxa"/>
        <w:right w:w="0" w:type="dxa"/>
      </w:tblCellMar>
    </w:tblPr>
  </w:style>
  <w:style w:type="character" w:customStyle="1" w:styleId="84">
    <w:name w:val="cke_colorbox"/>
    <w:basedOn w:val="30"/>
    <w:autoRedefine/>
    <w:qFormat/>
    <w:uiPriority w:val="0"/>
    <w:rPr>
      <w:bdr w:val="single" w:color="808080" w:sz="6" w:space="0"/>
    </w:rPr>
  </w:style>
  <w:style w:type="character" w:customStyle="1" w:styleId="85">
    <w:name w:val="required"/>
    <w:basedOn w:val="30"/>
    <w:autoRedefine/>
    <w:qFormat/>
    <w:uiPriority w:val="0"/>
    <w:rPr>
      <w:color w:val="FF0000"/>
    </w:rPr>
  </w:style>
  <w:style w:type="character" w:customStyle="1" w:styleId="86">
    <w:name w:val="cke_colorbox1"/>
    <w:basedOn w:val="30"/>
    <w:autoRedefine/>
    <w:qFormat/>
    <w:uiPriority w:val="0"/>
    <w:rPr>
      <w:bdr w:val="single" w:color="808080" w:sz="6" w:space="0"/>
    </w:rPr>
  </w:style>
  <w:style w:type="character" w:customStyle="1" w:styleId="87">
    <w:name w:val="mini-tree-nodetext3"/>
    <w:basedOn w:val="30"/>
    <w:autoRedefine/>
    <w:qFormat/>
    <w:uiPriority w:val="0"/>
  </w:style>
  <w:style w:type="character" w:customStyle="1" w:styleId="88">
    <w:name w:val="cke_colorbox2"/>
    <w:basedOn w:val="30"/>
    <w:autoRedefine/>
    <w:qFormat/>
    <w:uiPriority w:val="0"/>
  </w:style>
  <w:style w:type="paragraph" w:customStyle="1" w:styleId="89">
    <w:name w:val="正文 A"/>
    <w:autoRedefine/>
    <w:qFormat/>
    <w:uiPriority w:val="0"/>
    <w:rPr>
      <w:rFonts w:ascii="Arial Unicode MS" w:hAnsi="Arial Unicode MS" w:eastAsia="Arial Unicode MS" w:cs="Arial Unicode MS"/>
      <w:color w:val="000000"/>
      <w:sz w:val="22"/>
      <w:szCs w:val="22"/>
      <w:u w:color="000000"/>
      <w:lang w:val="zh-TW" w:eastAsia="zh-TW" w:bidi="ar-SA"/>
    </w:rPr>
  </w:style>
  <w:style w:type="paragraph" w:customStyle="1" w:styleId="90">
    <w:name w:val="默认"/>
    <w:autoRedefine/>
    <w:qFormat/>
    <w:uiPriority w:val="0"/>
    <w:pPr>
      <w:spacing w:before="160" w:line="288" w:lineRule="auto"/>
    </w:pPr>
    <w:rPr>
      <w:rFonts w:hint="eastAsia" w:ascii="Arial Unicode MS" w:hAnsi="Arial Unicode MS" w:eastAsia="PingFang SC Regular" w:cs="Arial Unicode MS"/>
      <w:color w:val="000000"/>
      <w:sz w:val="24"/>
      <w:szCs w:val="24"/>
      <w:lang w:val="zh-TW" w:eastAsia="zh-TW" w:bidi="ar-SA"/>
    </w:rPr>
  </w:style>
  <w:style w:type="paragraph" w:customStyle="1" w:styleId="91">
    <w:name w:val="默认 A"/>
    <w:autoRedefine/>
    <w:qFormat/>
    <w:uiPriority w:val="0"/>
    <w:pPr>
      <w:spacing w:before="160"/>
    </w:pPr>
    <w:rPr>
      <w:rFonts w:hint="eastAsia" w:ascii="Arial Unicode MS" w:hAnsi="Arial Unicode MS" w:eastAsia="Arial Unicode MS" w:cs="Arial Unicode MS"/>
      <w:color w:val="000000"/>
      <w:sz w:val="24"/>
      <w:szCs w:val="24"/>
      <w:u w:color="000000"/>
      <w:lang w:val="zh-TW" w:eastAsia="zh-TW" w:bidi="ar-SA"/>
    </w:rPr>
  </w:style>
  <w:style w:type="paragraph" w:customStyle="1" w:styleId="92">
    <w:name w:val="正文1"/>
    <w:qFormat/>
    <w:uiPriority w:val="0"/>
    <w:pPr>
      <w:keepNext w:val="0"/>
      <w:keepLines w:val="0"/>
      <w:pageBreakBefore w:val="0"/>
      <w:framePr w:wrap="auto"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PingFang SC Regular" w:hAnsi="PingFang SC Regular" w:eastAsia="Arial Unicode MS" w:cs="Arial Unicode MS"/>
      <w:color w:val="000000"/>
      <w:spacing w:val="0"/>
      <w:w w:val="100"/>
      <w:kern w:val="0"/>
      <w:position w:val="0"/>
      <w:sz w:val="22"/>
      <w:szCs w:val="22"/>
      <w:u w:val="none" w:color="auto"/>
      <w:shd w:val="clear" w:color="auto" w:fill="auto"/>
      <w:vertAlign w:val="baseline"/>
    </w:rPr>
  </w:style>
  <w:style w:type="paragraph" w:customStyle="1" w:styleId="93">
    <w:name w:val="p0"/>
    <w:basedOn w:val="1"/>
    <w:qFormat/>
    <w:uiPriority w:val="0"/>
    <w:pPr>
      <w:widowControl/>
    </w:pPr>
    <w:rPr>
      <w:rFonts w:ascii="Times New Roman" w:hAnsi="Times New Roman"/>
      <w:kern w:val="0"/>
      <w:szCs w:val="21"/>
    </w:rPr>
  </w:style>
  <w:style w:type="paragraph" w:customStyle="1" w:styleId="94">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35698</Words>
  <Characters>38169</Characters>
  <Lines>0</Lines>
  <Paragraphs>0</Paragraphs>
  <TotalTime>0</TotalTime>
  <ScaleCrop>false</ScaleCrop>
  <LinksUpToDate>false</LinksUpToDate>
  <CharactersWithSpaces>40945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2021-07-06T01:07:00Z</dcterms:created>
  <dc:creator>雪域</dc:creator>
  <cp:lastModifiedBy>RT</cp:lastModifiedBy>
  <cp:lastPrinted>2024-04-19T02:30:00Z</cp:lastPrinted>
  <dcterms:modified xsi:type="dcterms:W3CDTF">2024-09-03T10:29:43Z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0B761E707A384B828F09C8B185A28319</vt:lpwstr>
  </property>
</Properties>
</file>