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52FCE">
      <w:pPr>
        <w:pStyle w:val="5"/>
        <w:spacing w:line="500" w:lineRule="exact"/>
        <w:ind w:firstLine="643" w:firstLineChars="200"/>
        <w:jc w:val="center"/>
        <w:outlineLvl w:val="1"/>
        <w:rPr>
          <w:rFonts w:hint="eastAsia" w:ascii="仿宋" w:hAnsi="仿宋" w:eastAsia="仿宋" w:cs="Times New Roman"/>
          <w:b/>
          <w:sz w:val="32"/>
          <w:szCs w:val="32"/>
        </w:rPr>
      </w:pPr>
      <w:bookmarkStart w:id="0" w:name="_Toc48834545"/>
      <w:bookmarkStart w:id="1" w:name="_Toc48834177"/>
      <w:bookmarkStart w:id="2" w:name="_Toc48834304"/>
      <w:bookmarkStart w:id="3" w:name="_Toc48834107"/>
      <w:bookmarkStart w:id="4" w:name="_Toc14082138"/>
      <w:bookmarkStart w:id="5" w:name="_Toc20365"/>
      <w:bookmarkStart w:id="6" w:name="_Toc48834466"/>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4A9EA39D">
      <w:pPr>
        <w:pStyle w:val="8"/>
        <w:spacing w:line="500" w:lineRule="exact"/>
        <w:ind w:firstLine="567"/>
        <w:rPr>
          <w:rFonts w:hint="eastAsia" w:ascii="仿宋" w:hAnsi="仿宋" w:eastAsia="仿宋" w:cs="Times New Roman"/>
        </w:rPr>
      </w:pPr>
      <w:r>
        <w:rPr>
          <w:rFonts w:hint="eastAsia" w:ascii="仿宋" w:hAnsi="仿宋" w:eastAsia="仿宋" w:cs="Times New Roman"/>
        </w:rPr>
        <w:t>本次采购项目为智能一体化UPS电源系统改造货物项目，供应商必须对本项目进行整体响应，只对其中一部分内容进行的响应都被视为无效响应。谈判报价应遵守《中华人民共和国价格法》，供应商不得以低于成本的报价参与本次采购活动。</w:t>
      </w:r>
      <w:bookmarkEnd w:id="0"/>
      <w:bookmarkEnd w:id="1"/>
      <w:bookmarkEnd w:id="2"/>
      <w:bookmarkEnd w:id="3"/>
      <w:bookmarkEnd w:id="4"/>
      <w:bookmarkEnd w:id="5"/>
      <w:bookmarkEnd w:id="6"/>
    </w:p>
    <w:p w14:paraId="510EBF0E">
      <w:pPr>
        <w:pStyle w:val="8"/>
        <w:spacing w:line="500" w:lineRule="exact"/>
        <w:ind w:firstLine="569"/>
        <w:rPr>
          <w:rFonts w:hint="eastAsia" w:ascii="仿宋" w:hAnsi="仿宋" w:eastAsia="仿宋" w:cs="Times New Roman"/>
          <w:b/>
          <w:bCs/>
        </w:rPr>
      </w:pPr>
      <w:r>
        <w:rPr>
          <w:rFonts w:hint="eastAsia" w:ascii="仿宋" w:hAnsi="仿宋" w:eastAsia="仿宋" w:cs="Times New Roman"/>
          <w:b/>
          <w:bCs/>
        </w:rPr>
        <w:t>采购需求：</w:t>
      </w:r>
    </w:p>
    <w:p w14:paraId="7E90E5B8">
      <w:pPr>
        <w:keepLines w:val="0"/>
        <w:pageBreakBefore w:val="0"/>
        <w:kinsoku/>
        <w:wordWrap/>
        <w:overflowPunct/>
        <w:topLinePunct w:val="0"/>
        <w:autoSpaceDE w:val="0"/>
        <w:autoSpaceDN w:val="0"/>
        <w:bidi w:val="0"/>
        <w:adjustRightInd w:val="0"/>
        <w:snapToGrid w:val="0"/>
        <w:spacing w:line="570" w:lineRule="exact"/>
        <w:ind w:firstLine="610" w:firstLineChars="200"/>
        <w:rPr>
          <w:rFonts w:hint="eastAsia" w:ascii="仿宋" w:hAnsi="仿宋" w:eastAsia="仿宋" w:cs="仿宋"/>
          <w:b/>
          <w:bCs/>
          <w:color w:val="000000"/>
          <w:spacing w:val="2"/>
          <w:kern w:val="0"/>
          <w:sz w:val="30"/>
          <w:szCs w:val="30"/>
        </w:rPr>
      </w:pPr>
      <w:r>
        <w:rPr>
          <w:rFonts w:hint="eastAsia" w:ascii="仿宋" w:hAnsi="仿宋" w:eastAsia="仿宋" w:cs="仿宋"/>
          <w:b/>
          <w:bCs/>
          <w:color w:val="000000"/>
          <w:spacing w:val="2"/>
          <w:kern w:val="0"/>
          <w:sz w:val="30"/>
          <w:szCs w:val="30"/>
        </w:rPr>
        <w:t>（一）基本要求</w:t>
      </w:r>
    </w:p>
    <w:p w14:paraId="6FE948A7">
      <w:pPr>
        <w:keepLines w:val="0"/>
        <w:pageBreakBefore w:val="0"/>
        <w:kinsoku/>
        <w:wordWrap/>
        <w:overflowPunct/>
        <w:topLinePunct w:val="0"/>
        <w:autoSpaceDE w:val="0"/>
        <w:autoSpaceDN w:val="0"/>
        <w:bidi w:val="0"/>
        <w:adjustRightInd w:val="0"/>
        <w:snapToGrid w:val="0"/>
        <w:spacing w:line="570" w:lineRule="exact"/>
        <w:ind w:firstLine="608" w:firstLineChars="200"/>
        <w:rPr>
          <w:rFonts w:hint="eastAsia" w:ascii="仿宋" w:hAnsi="仿宋" w:eastAsia="仿宋" w:cs="仿宋"/>
          <w:color w:val="000000"/>
          <w:spacing w:val="2"/>
          <w:kern w:val="0"/>
          <w:sz w:val="30"/>
          <w:szCs w:val="30"/>
        </w:rPr>
      </w:pPr>
      <w:r>
        <w:rPr>
          <w:rFonts w:hint="eastAsia" w:ascii="仿宋" w:hAnsi="仿宋" w:eastAsia="仿宋" w:cs="仿宋"/>
          <w:color w:val="000000"/>
          <w:spacing w:val="2"/>
          <w:kern w:val="0"/>
          <w:sz w:val="30"/>
          <w:szCs w:val="30"/>
        </w:rPr>
        <w:t>1、本次招标范围为智能一体化电源的系统</w:t>
      </w:r>
      <w:r>
        <w:rPr>
          <w:rFonts w:hint="eastAsia" w:ascii="仿宋" w:hAnsi="仿宋" w:eastAsia="仿宋" w:cs="仿宋"/>
          <w:color w:val="000000"/>
          <w:spacing w:val="2"/>
          <w:kern w:val="0"/>
          <w:sz w:val="30"/>
          <w:szCs w:val="30"/>
          <w:lang w:eastAsia="zh-CN"/>
        </w:rPr>
        <w:t>、</w:t>
      </w:r>
      <w:r>
        <w:rPr>
          <w:rFonts w:hint="eastAsia" w:ascii="仿宋" w:hAnsi="仿宋" w:eastAsia="仿宋" w:cs="仿宋"/>
          <w:color w:val="000000"/>
          <w:spacing w:val="2"/>
          <w:kern w:val="0"/>
          <w:sz w:val="30"/>
          <w:szCs w:val="30"/>
          <w:lang w:val="en-US" w:eastAsia="zh-CN"/>
        </w:rPr>
        <w:t>低压配电柜等设备</w:t>
      </w:r>
      <w:r>
        <w:rPr>
          <w:rFonts w:hint="eastAsia" w:ascii="仿宋" w:hAnsi="仿宋" w:eastAsia="仿宋" w:cs="仿宋"/>
          <w:color w:val="000000"/>
          <w:spacing w:val="2"/>
          <w:kern w:val="0"/>
          <w:sz w:val="30"/>
          <w:szCs w:val="30"/>
        </w:rPr>
        <w:t>安装及改造工程等。所投产品必须是全新原装未启封的设备；所投产品必须齐全且满足本招标规范的要求。设备的制造标准及技术规范等有关资料必须符合国家相关标准、规范要求。</w:t>
      </w:r>
    </w:p>
    <w:p w14:paraId="6BCAAE03">
      <w:pPr>
        <w:pStyle w:val="3"/>
        <w:numPr>
          <w:ilvl w:val="1"/>
          <w:numId w:val="0"/>
        </w:numPr>
        <w:spacing w:line="360" w:lineRule="auto"/>
        <w:rPr>
          <w:rFonts w:hint="eastAsia" w:ascii="仿宋" w:hAnsi="仿宋" w:eastAsia="仿宋" w:cs="仿宋"/>
          <w:b/>
          <w:bCs/>
          <w:color w:val="000000"/>
          <w:spacing w:val="2"/>
          <w:kern w:val="0"/>
          <w:sz w:val="30"/>
          <w:szCs w:val="30"/>
          <w:lang w:val="en-US" w:eastAsia="zh-CN" w:bidi="ar-SA"/>
        </w:rPr>
      </w:pPr>
      <w:r>
        <w:rPr>
          <w:rFonts w:hint="eastAsia" w:ascii="仿宋" w:hAnsi="仿宋" w:eastAsia="仿宋" w:cs="仿宋"/>
          <w:b/>
          <w:bCs/>
          <w:color w:val="000000"/>
          <w:spacing w:val="2"/>
          <w:kern w:val="0"/>
          <w:sz w:val="30"/>
          <w:szCs w:val="30"/>
          <w:lang w:val="en-US" w:eastAsia="zh-CN" w:bidi="ar-SA"/>
        </w:rPr>
        <w:t>（二）招标货物一览表</w:t>
      </w:r>
    </w:p>
    <w:p w14:paraId="7E7E6EA9">
      <w:pPr>
        <w:jc w:val="center"/>
        <w:rPr>
          <w:rFonts w:hint="eastAsia" w:ascii="仿宋" w:hAnsi="仿宋" w:eastAsia="仿宋" w:cs="仿宋"/>
          <w:b w:val="0"/>
          <w:color w:val="000000"/>
          <w:spacing w:val="2"/>
          <w:kern w:val="0"/>
          <w:sz w:val="30"/>
          <w:szCs w:val="30"/>
          <w:lang w:val="en-US" w:eastAsia="zh-CN" w:bidi="ar-SA"/>
        </w:rPr>
      </w:pPr>
      <w:r>
        <w:rPr>
          <w:rFonts w:hint="eastAsia" w:ascii="仿宋" w:hAnsi="仿宋" w:eastAsia="仿宋" w:cs="仿宋"/>
          <w:b w:val="0"/>
          <w:color w:val="000000"/>
          <w:spacing w:val="2"/>
          <w:kern w:val="0"/>
          <w:sz w:val="30"/>
          <w:szCs w:val="30"/>
          <w:lang w:val="en-US" w:eastAsia="zh-CN" w:bidi="ar-SA"/>
        </w:rPr>
        <w:t>货物需求一览表</w:t>
      </w:r>
    </w:p>
    <w:tbl>
      <w:tblPr>
        <w:tblStyle w:val="6"/>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887"/>
        <w:gridCol w:w="5464"/>
        <w:gridCol w:w="1025"/>
      </w:tblGrid>
      <w:tr w14:paraId="3232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noWrap w:val="0"/>
            <w:vAlign w:val="center"/>
          </w:tcPr>
          <w:p w14:paraId="65FB815B">
            <w:pPr>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序号</w:t>
            </w:r>
          </w:p>
        </w:tc>
        <w:tc>
          <w:tcPr>
            <w:tcW w:w="1887" w:type="dxa"/>
            <w:noWrap w:val="0"/>
            <w:vAlign w:val="center"/>
          </w:tcPr>
          <w:p w14:paraId="77AFFBBF">
            <w:pPr>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设备名称</w:t>
            </w:r>
          </w:p>
        </w:tc>
        <w:tc>
          <w:tcPr>
            <w:tcW w:w="5464" w:type="dxa"/>
            <w:noWrap w:val="0"/>
            <w:vAlign w:val="center"/>
          </w:tcPr>
          <w:p w14:paraId="0838A54D">
            <w:pPr>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容量（规格）</w:t>
            </w:r>
          </w:p>
        </w:tc>
        <w:tc>
          <w:tcPr>
            <w:tcW w:w="1025" w:type="dxa"/>
            <w:noWrap w:val="0"/>
            <w:vAlign w:val="center"/>
          </w:tcPr>
          <w:p w14:paraId="780B04AE">
            <w:pPr>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数量</w:t>
            </w:r>
          </w:p>
        </w:tc>
      </w:tr>
      <w:tr w14:paraId="1EE9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noWrap w:val="0"/>
            <w:vAlign w:val="center"/>
          </w:tcPr>
          <w:p w14:paraId="19A0FFE6">
            <w:pPr>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w:t>
            </w:r>
          </w:p>
        </w:tc>
        <w:tc>
          <w:tcPr>
            <w:tcW w:w="1887" w:type="dxa"/>
            <w:noWrap w:val="0"/>
            <w:vAlign w:val="center"/>
          </w:tcPr>
          <w:p w14:paraId="601E805D">
            <w:pPr>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智能一体化电源</w:t>
            </w:r>
          </w:p>
        </w:tc>
        <w:tc>
          <w:tcPr>
            <w:tcW w:w="5464" w:type="dxa"/>
            <w:noWrap w:val="0"/>
            <w:vAlign w:val="center"/>
          </w:tcPr>
          <w:p w14:paraId="7AC8B860">
            <w:pPr>
              <w:numPr>
                <w:ilvl w:val="0"/>
                <w:numId w:val="0"/>
              </w:numPr>
              <w:spacing w:line="460" w:lineRule="exact"/>
              <w:ind w:firstLine="488" w:firstLineChars="200"/>
              <w:jc w:val="both"/>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智能一体化电源需具有：克服零点漂移、滤除谐波、抗电磁干扰、尖峰抑制、雷电浪涌吸收、2ms稳定电压、动力环境集中管理、远程监测、监控、远程报警等功能为一体的“智能一体化电源”。智能监控管理平台需将台站各智能一体化电源系统、柴油发电机组、低压配电系统等参数接入，在屏幕上集中监控，能够保障整个系统的直观、可靠及安全运行。</w:t>
            </w:r>
          </w:p>
          <w:p w14:paraId="505910FB">
            <w:pPr>
              <w:spacing w:line="360" w:lineRule="auto"/>
              <w:ind w:firstLine="490" w:firstLineChars="200"/>
              <w:jc w:val="left"/>
              <w:rPr>
                <w:rFonts w:hint="eastAsia" w:ascii="仿宋" w:hAnsi="仿宋" w:eastAsia="仿宋" w:cs="仿宋"/>
                <w:b/>
                <w:bCs/>
                <w:color w:val="000000"/>
                <w:spacing w:val="2"/>
                <w:kern w:val="0"/>
                <w:sz w:val="24"/>
                <w:szCs w:val="24"/>
                <w:lang w:val="en-US" w:eastAsia="zh-CN" w:bidi="ar-SA"/>
              </w:rPr>
            </w:pPr>
            <w:r>
              <w:rPr>
                <w:rFonts w:hint="eastAsia" w:ascii="仿宋" w:hAnsi="仿宋" w:eastAsia="仿宋" w:cs="仿宋"/>
                <w:b/>
                <w:bCs/>
                <w:color w:val="000000"/>
                <w:spacing w:val="2"/>
                <w:kern w:val="0"/>
                <w:sz w:val="24"/>
                <w:szCs w:val="24"/>
                <w:lang w:val="en-US" w:eastAsia="zh-CN" w:bidi="ar-SA"/>
              </w:rPr>
              <w:t>功能配置要求：</w:t>
            </w:r>
          </w:p>
          <w:p w14:paraId="09C020CE">
            <w:pPr>
              <w:numPr>
                <w:ilvl w:val="0"/>
                <w:numId w:val="0"/>
              </w:numPr>
              <w:spacing w:line="460" w:lineRule="exact"/>
              <w:ind w:firstLine="488" w:firstLineChars="200"/>
              <w:jc w:val="both"/>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（1）需具有双电源切换模块、防雷模块，隔离模块、稳压电源模块、不间断供电模块，以及远程监控模块等多功能集一体的广电专用的智能一体化电源系统结构。（须</w:t>
            </w:r>
            <w:r>
              <w:rPr>
                <w:rFonts w:hint="eastAsia" w:ascii="仿宋" w:hAnsi="仿宋" w:eastAsia="仿宋" w:cs="仿宋"/>
                <w:b w:val="0"/>
                <w:color w:val="000000"/>
                <w:spacing w:val="2"/>
                <w:kern w:val="0"/>
                <w:sz w:val="24"/>
                <w:szCs w:val="24"/>
                <w:lang w:val="zh-CN" w:eastAsia="zh-CN" w:bidi="ar-SA"/>
              </w:rPr>
              <w:t>提供</w:t>
            </w:r>
            <w:r>
              <w:rPr>
                <w:rFonts w:hint="eastAsia" w:ascii="仿宋" w:hAnsi="仿宋" w:eastAsia="仿宋" w:cs="仿宋"/>
                <w:b w:val="0"/>
                <w:color w:val="000000"/>
                <w:spacing w:val="2"/>
                <w:kern w:val="0"/>
                <w:sz w:val="24"/>
                <w:szCs w:val="24"/>
                <w:lang w:val="en-US" w:eastAsia="zh-CN" w:bidi="ar-SA"/>
              </w:rPr>
              <w:t>智能一体化电源检测报告证明）</w:t>
            </w:r>
          </w:p>
          <w:p w14:paraId="18FB4799">
            <w:pPr>
              <w:numPr>
                <w:ilvl w:val="0"/>
                <w:numId w:val="0"/>
              </w:numPr>
              <w:spacing w:line="460" w:lineRule="exact"/>
              <w:ind w:firstLine="488" w:firstLineChars="200"/>
              <w:jc w:val="both"/>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2）适应各种复杂三相电力极不平衡的供电环境，智能一体化电源柜内不间断电源前端具备独立的可控硅无触点稳压电源系统。稳压电源模块采用分调式，当设定分调时，三相电压各自调整，保证三相电压都在精度范围内。</w:t>
            </w:r>
          </w:p>
          <w:p w14:paraId="1575B42F">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（3）零切换输出：在停电或外电出现闪断时，由自带UPS不间断电源持续供电，整套电源系统可零切换输出。</w:t>
            </w:r>
          </w:p>
          <w:p w14:paraId="369F17B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（4）ATS切换技术:双路输入，ATS自动/手动切换。市电停电时，可输出启动发电机信号，满足发电机自动启动的要求。切换时间和恢复时间可以自由设定。</w:t>
            </w:r>
          </w:p>
          <w:p w14:paraId="1FF86B4B">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5）UPS续电时间：≥20分钟。蓄电池采用免维护铅酸蓄电池，并备有散热良好的电池柜（与一体化电源主机外形一致）。每组电池配置蓄电池汇流柜，配备分组电池维修开关，开关采用与主机相匹配的直流断路器。</w:t>
            </w:r>
          </w:p>
          <w:p w14:paraId="6B087FE4">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（6）输入配置1:1隔离变压器，绝缘等级：H级，带旁路功能、材料采用优质铜材。</w:t>
            </w:r>
          </w:p>
          <w:p w14:paraId="1576C1B1">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（7）防雷功能：系统具备高强度抗雷击性能，可避免因雷击损坏发射机或信号源设备而造成的停播。</w:t>
            </w:r>
          </w:p>
          <w:p w14:paraId="27A58505">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（8）机柜内需要集成输入输出以及维修空开，方便使用。</w:t>
            </w:r>
          </w:p>
          <w:p w14:paraId="008A761F">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（9）各功能单元模块采用可插拔式，便于维护且不影响整体供电。</w:t>
            </w:r>
          </w:p>
          <w:p w14:paraId="74084176">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（10）显示方式：全中文LCD液晶显示，可显示系统内各单元的运行参数和运行状态，方便日常管理和维护。</w:t>
            </w:r>
          </w:p>
          <w:p w14:paraId="3227DE53">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（11）必须提供此次投标产品的电气原理图，安装示意图及清晰的外观、正面实物照片，同时必须提供触摸屏操作界面、菜单、及各模块查询数据内容的实物图片。</w:t>
            </w:r>
          </w:p>
          <w:p w14:paraId="5E3456B1">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（12）为便于后期维护检测及整体一致兼容，隔离模块（隔离变压器）、不间断电源为同一品牌产品。（须提供隔离变压器及不间断电源</w:t>
            </w:r>
            <w:r>
              <w:rPr>
                <w:rFonts w:hint="eastAsia" w:ascii="仿宋" w:hAnsi="仿宋" w:eastAsia="仿宋" w:cs="仿宋"/>
                <w:b w:val="0"/>
                <w:color w:val="000000"/>
                <w:spacing w:val="2"/>
                <w:kern w:val="0"/>
                <w:sz w:val="24"/>
                <w:szCs w:val="24"/>
                <w:lang w:val="zh-CN" w:eastAsia="zh-CN" w:bidi="ar-SA"/>
              </w:rPr>
              <w:t>的</w:t>
            </w:r>
            <w:r>
              <w:rPr>
                <w:rFonts w:hint="eastAsia" w:ascii="仿宋" w:hAnsi="仿宋" w:eastAsia="仿宋" w:cs="仿宋"/>
                <w:b w:val="0"/>
                <w:color w:val="000000"/>
                <w:spacing w:val="2"/>
                <w:kern w:val="0"/>
                <w:sz w:val="24"/>
                <w:szCs w:val="24"/>
                <w:lang w:val="en-US" w:eastAsia="zh-CN" w:bidi="ar-SA"/>
              </w:rPr>
              <w:t>检测报告证明）</w:t>
            </w:r>
          </w:p>
          <w:p w14:paraId="51F9455C">
            <w:pPr>
              <w:numPr>
                <w:ilvl w:val="0"/>
                <w:numId w:val="0"/>
              </w:numPr>
              <w:spacing w:line="400" w:lineRule="exact"/>
              <w:ind w:firstLine="490" w:firstLineChars="200"/>
              <w:jc w:val="left"/>
              <w:textAlignment w:val="baseline"/>
              <w:rPr>
                <w:rFonts w:hint="eastAsia" w:ascii="仿宋" w:hAnsi="仿宋" w:eastAsia="仿宋" w:cs="仿宋"/>
                <w:b/>
                <w:bCs/>
                <w:color w:val="000000"/>
                <w:spacing w:val="2"/>
                <w:kern w:val="0"/>
                <w:sz w:val="24"/>
                <w:szCs w:val="24"/>
                <w:lang w:val="en-US" w:eastAsia="zh-CN" w:bidi="ar-SA"/>
              </w:rPr>
            </w:pPr>
          </w:p>
          <w:p w14:paraId="2A03E6D6">
            <w:pPr>
              <w:numPr>
                <w:ilvl w:val="0"/>
                <w:numId w:val="0"/>
              </w:numPr>
              <w:spacing w:line="400" w:lineRule="exact"/>
              <w:ind w:firstLine="490" w:firstLineChars="200"/>
              <w:jc w:val="left"/>
              <w:textAlignment w:val="baseline"/>
              <w:rPr>
                <w:rFonts w:hint="eastAsia" w:ascii="仿宋" w:hAnsi="仿宋" w:eastAsia="仿宋" w:cs="仿宋"/>
                <w:b/>
                <w:bCs/>
                <w:color w:val="000000"/>
                <w:spacing w:val="2"/>
                <w:kern w:val="0"/>
                <w:sz w:val="24"/>
                <w:szCs w:val="24"/>
                <w:lang w:val="en-US" w:eastAsia="zh-CN" w:bidi="ar-SA"/>
              </w:rPr>
            </w:pPr>
            <w:r>
              <w:rPr>
                <w:rFonts w:hint="eastAsia" w:ascii="仿宋" w:hAnsi="仿宋" w:eastAsia="仿宋" w:cs="仿宋"/>
                <w:b/>
                <w:bCs/>
                <w:color w:val="000000"/>
                <w:spacing w:val="2"/>
                <w:kern w:val="0"/>
                <w:sz w:val="24"/>
                <w:szCs w:val="24"/>
                <w:lang w:val="en-US" w:eastAsia="zh-CN" w:bidi="ar-SA"/>
              </w:rPr>
              <w:t>主要技术参数：</w:t>
            </w:r>
          </w:p>
          <w:p w14:paraId="7D00E075">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规格容量及数量：80KVA  1台</w:t>
            </w:r>
          </w:p>
          <w:p w14:paraId="22930A29">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市电输入：三相380V±40%AC +PE线</w:t>
            </w:r>
          </w:p>
          <w:p w14:paraId="2C697F1A">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输入隔离变压器连接方式：△/Y</w:t>
            </w:r>
            <w:r>
              <w:rPr>
                <w:rFonts w:hint="eastAsia" w:ascii="仿宋" w:hAnsi="仿宋" w:eastAsia="仿宋" w:cs="仿宋"/>
                <w:b w:val="0"/>
                <w:color w:val="000000"/>
                <w:spacing w:val="2"/>
                <w:kern w:val="0"/>
                <w:sz w:val="24"/>
                <w:szCs w:val="24"/>
                <w:lang w:val="en-US" w:eastAsia="zh-CN" w:bidi="ar-SA"/>
              </w:rPr>
              <w:tab/>
            </w:r>
          </w:p>
          <w:p w14:paraId="459D4F7F">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输入电流谐波成分：THD≤3%（100%非线性负载）</w:t>
            </w:r>
          </w:p>
          <w:p w14:paraId="06D885B7">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输入电压频率范围：50±5Hz</w:t>
            </w:r>
          </w:p>
          <w:p w14:paraId="3D92721E">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输出电压稳定度：三相380V±2%</w:t>
            </w:r>
          </w:p>
          <w:p w14:paraId="4FD9D7A8">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瞬态响应恢复时间：≤40ms</w:t>
            </w:r>
          </w:p>
          <w:p w14:paraId="32FB2536">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调压方式：无触点电子式，具备三模式调整方式：统调、分调、自诊断调整</w:t>
            </w:r>
          </w:p>
          <w:p w14:paraId="3B097798">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输出电压频率范围: 50HZ±0.5Hz</w:t>
            </w:r>
          </w:p>
          <w:p w14:paraId="510E6CE4">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续电时间：≥20分钟（满载）。</w:t>
            </w:r>
          </w:p>
          <w:p w14:paraId="583476C6">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电压畸变率：THD﹤3%（线性负载），THD﹤5%（非线性负载）</w:t>
            </w:r>
          </w:p>
          <w:p w14:paraId="6A58781C">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耐压强度：2000V一分钟无击穿飞弧</w:t>
            </w:r>
          </w:p>
          <w:p w14:paraId="63C75178">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过载能力：110%，1小时后转旁路</w:t>
            </w:r>
          </w:p>
          <w:p w14:paraId="04CF2094">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 xml:space="preserve">          125%，10分钟后转旁路</w:t>
            </w:r>
          </w:p>
          <w:p w14:paraId="14879C7F">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 xml:space="preserve">      150%，1分钟后转旁路</w:t>
            </w:r>
          </w:p>
          <w:p w14:paraId="31FD3933">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 xml:space="preserve">      &gt;150%，200ms后转旁路</w:t>
            </w:r>
          </w:p>
          <w:p w14:paraId="7ACE663B">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防雷能力：标称放电电流40KA、采用优质浪涌保护器</w:t>
            </w:r>
          </w:p>
          <w:p w14:paraId="5CCBDD82">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尖峰抑制：输入4000V，8-20us脉冲，输出小于40V</w:t>
            </w:r>
          </w:p>
          <w:p w14:paraId="58C4D246">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整机效率：≥95%</w:t>
            </w:r>
          </w:p>
          <w:p w14:paraId="5BE0087B">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远程通讯：具有远程监控系统， 232/485通讯接口，能实现远程监测</w:t>
            </w:r>
          </w:p>
          <w:p w14:paraId="0524C499">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告警功能：具有远程告警功能，随时掌握系统的运行状况</w:t>
            </w:r>
          </w:p>
          <w:p w14:paraId="172AEA73">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绝缘电阻：＞5MΩ</w:t>
            </w:r>
          </w:p>
          <w:p w14:paraId="4C017143">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环境温度：- 25℃～+ 50℃</w:t>
            </w:r>
          </w:p>
          <w:p w14:paraId="4E978172">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相对湿度：≤90%</w:t>
            </w:r>
          </w:p>
          <w:p w14:paraId="61211A24">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海拔高度：≤4000米</w:t>
            </w:r>
          </w:p>
          <w:p w14:paraId="626EFD68">
            <w:pPr>
              <w:numPr>
                <w:ilvl w:val="0"/>
                <w:numId w:val="0"/>
              </w:numPr>
              <w:spacing w:line="400" w:lineRule="exact"/>
              <w:ind w:firstLine="490" w:firstLineChars="200"/>
              <w:jc w:val="left"/>
              <w:textAlignment w:val="baseline"/>
              <w:rPr>
                <w:rFonts w:hint="eastAsia" w:ascii="仿宋" w:hAnsi="仿宋" w:eastAsia="仿宋" w:cs="仿宋"/>
                <w:b/>
                <w:bCs/>
                <w:color w:val="000000"/>
                <w:spacing w:val="2"/>
                <w:kern w:val="0"/>
                <w:sz w:val="24"/>
                <w:szCs w:val="24"/>
                <w:lang w:val="en-US" w:eastAsia="zh-CN" w:bidi="ar-SA"/>
              </w:rPr>
            </w:pPr>
            <w:r>
              <w:rPr>
                <w:rFonts w:hint="eastAsia" w:ascii="仿宋" w:hAnsi="仿宋" w:eastAsia="仿宋" w:cs="仿宋"/>
                <w:b/>
                <w:bCs/>
                <w:color w:val="000000"/>
                <w:spacing w:val="2"/>
                <w:kern w:val="0"/>
                <w:sz w:val="24"/>
                <w:szCs w:val="24"/>
                <w:lang w:val="en-US" w:eastAsia="zh-CN" w:bidi="ar-SA"/>
              </w:rPr>
              <w:t>智能监控管理平台：</w:t>
            </w:r>
          </w:p>
          <w:p w14:paraId="3FD2196C">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1、技术参数要求</w:t>
            </w:r>
          </w:p>
          <w:p w14:paraId="7DF6C43E">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嵌入式操作系统：Linux</w:t>
            </w:r>
          </w:p>
          <w:p w14:paraId="62D9ECD4">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功能要求：采集、解析、存储、转发、报警、配置管理、本地界面3D动态旋转设备仿真展示等功能。</w:t>
            </w:r>
          </w:p>
          <w:p w14:paraId="64BF9ADC">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配置方式：本地Web 配置方式，支持 Chrome、Firefox、IE 等浏览器；</w:t>
            </w:r>
          </w:p>
          <w:p w14:paraId="113DCDB3">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监测界面：无需借助上端软件平台，本地端嵌入式采集器自带组态3D动态旋转设备仿真、图形化、列表等多种形式进行数据监测呈现，所有的显示模块（含导航栏）、数据监测组态页面及内容均可由用户自定义，满足不同应用场景不同需求</w:t>
            </w:r>
          </w:p>
          <w:p w14:paraId="5E1851E2">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测点数量：不少于10万个测点数据采集，支持1年本地存储</w:t>
            </w:r>
          </w:p>
          <w:p w14:paraId="754E7519">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响应时间：＜1000ms</w:t>
            </w:r>
          </w:p>
          <w:p w14:paraId="083DC105">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协议混接：单个串口支持不同种协议，不同波特率的智能设备混接，响应时间无明显影响。</w:t>
            </w:r>
          </w:p>
          <w:p w14:paraId="0E5F39A5">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协议解析：南向接口支持智能设备协议解析</w:t>
            </w:r>
          </w:p>
          <w:p w14:paraId="03827797">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北向通讯协议：提供Modbus TCP、MQTT北向接口，将数据上传给第三方平台</w:t>
            </w:r>
          </w:p>
          <w:p w14:paraId="20D2A9FA">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南向通讯协议：Modbus-RTU；通信方式RS485</w:t>
            </w:r>
          </w:p>
          <w:p w14:paraId="4F1DE8C3">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Modbus-TCP；通信方式以太网</w:t>
            </w:r>
          </w:p>
          <w:p w14:paraId="127D8810">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北向接口：网口接口；以太网通讯方式；Modbus TCP、MQTT.通讯协议</w:t>
            </w:r>
          </w:p>
          <w:p w14:paraId="404C7769">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南向接口：RJ45接口；RS485通讯方式；Modbus RTU、Modbus TCP通讯协议</w:t>
            </w:r>
          </w:p>
          <w:p w14:paraId="66A7FD9C">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自检测功能：具有自诊断功能、故障检测、CPU利用率检测功能。</w:t>
            </w:r>
          </w:p>
          <w:p w14:paraId="55CD07B2">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校时：支持SNTP或NTP校时</w:t>
            </w:r>
          </w:p>
          <w:p w14:paraId="62CCDF2D">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2、智能监控管理平台系统要求</w:t>
            </w:r>
          </w:p>
          <w:p w14:paraId="39A2F9CB">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（1）智能监控管理平台系统采用集中监控方式，具备跨平台采用Web浏览，可以在任意的操作系统平台（包括但不限于WWindow/Linux）上直接设备视图界面进行分析、进行控制。</w:t>
            </w:r>
          </w:p>
          <w:p w14:paraId="418E4ED2">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2）智能监控管理平台系统兼容性强，将智能一体化电源设备运行状态、各个单元运行参数、总系统运行状态并兼容接入系统中。系统以3D动态旋转的形式整体展现智能一体化电源设备的效果，做到镜头拉升,前进/后退及以360°旋转方式展示智能一体化电源的外观以及内观。支持点击单柜打开柜门动作，并透视各个单元的形状及抽拉动作。3D动态旋转智能一体化电源设备仿真支持多种视图方式：正视、俯视、左视和右视四种视图方式。</w:t>
            </w:r>
          </w:p>
          <w:p w14:paraId="7CAF2F0F">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3）智能监控管理平台系统兼容性强，将发电机组兼容接入系统中。系统以2.5D的形式整体展示发电机组的效果，设备运行状态并以三种颜色区分。设备参数：转速、三相电压、三相电流、频率、功率、功率因数、发电功率、运行小时、启动次数、总燃油耗、燃油位、油压、水温、电池电压等</w:t>
            </w:r>
          </w:p>
          <w:p w14:paraId="691EFF34">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（4）智能监控管理平台系统兼容性强，将蓄电池组兼容接入系统中。设备参数：单节电池的电压、内阻及极柱温度等</w:t>
            </w:r>
          </w:p>
          <w:p w14:paraId="6ABA4A9F">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5）智能监控管理平台系统将智能配电设备兼容接入系统中，系统以3D动态旋转的形式展现整体设备的外观效果，做到镜头拉升,前进/后退及以360°旋转方式展示设备外观。3D动态旋转设备仿真支持多种视图方式，提供正视、俯视、左视和右视四种视图方式。支持智能配电柜一次原理系统拓扑图、设备参数、开关状态等。</w:t>
            </w:r>
          </w:p>
          <w:p w14:paraId="045B16D5">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6）智能监控管理平台系统将低压配电设备兼容接入系统中，系统以3D动态旋转的形式展现整体设备的外观效果，做到镜头拉升,前进/后退及以360°旋转方式展示设备外观。3D动态旋转设备仿真支持多种视图方式，提供正视、俯视、左视和右视四种视图方式。支持低压配电一次原理系统拓扑图和末端配电实时数据监控、系统流水图、各个支路开关通断状态，并附有实物图例展示、实物图例参数。</w:t>
            </w:r>
          </w:p>
          <w:p w14:paraId="12913980">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7）系统参数通过容器、直方图、带状图，直观显示，跟踪窗口自行打开当前值。告警查询、设备查询、历史数据查询、联动查询、系统日志查询，报表导出功能。告警通知方式：短信通知、电话通知和邮件通知。告警类型或者告警等级设置告警通知规则，便于周期性维护统计。</w:t>
            </w:r>
          </w:p>
          <w:p w14:paraId="2BE40AAF">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8）提供灵活的数据采集方式,具备“数字滤波+信号时间戳+离线存储+断点续传”多种数据处理机制，支持数字滤波，离线存储、断点续传支持本地数据存储，网络恢复，自动同步本地数据。异常数据清洗，校验异常数。设备响应时间小于300ms，多点数据同步采集与整合,支持多种数据导入，提供各种电源保障应用性能告警，支持异常参数的告警，提供内置突发告警，支持至少10000个告警记录。</w:t>
            </w:r>
          </w:p>
          <w:p w14:paraId="5A901741">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（9）预留RS232、RS485、RJ45等网络智能接口，所有电气参数信息可通过智能接口上传。</w:t>
            </w:r>
          </w:p>
          <w:p w14:paraId="7A080BFC">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10）具有独立的显示屏及检测单元，将各功能模块输入、输出参数、运行状态、告警等信息通过显示屏上的虚拟按键来选择各种系统参数、浏览及读取各种系统信息等。预留RS232、RS485等网络智能接口，电气参数信息通过智能接口上传，免费提供监控软件和接口协议。</w:t>
            </w:r>
          </w:p>
          <w:p w14:paraId="235AFA84">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bookmarkStart w:id="7" w:name="_Toc15955"/>
            <w:r>
              <w:rPr>
                <w:rFonts w:hint="eastAsia" w:ascii="仿宋" w:hAnsi="仿宋" w:eastAsia="仿宋" w:cs="仿宋"/>
                <w:b w:val="0"/>
                <w:color w:val="000000"/>
                <w:spacing w:val="2"/>
                <w:kern w:val="0"/>
                <w:sz w:val="24"/>
                <w:szCs w:val="24"/>
                <w:lang w:val="en-US" w:eastAsia="zh-CN" w:bidi="ar-SA"/>
              </w:rPr>
              <w:t>3、智能监控管理平台整体功能要求</w:t>
            </w:r>
            <w:bookmarkEnd w:id="7"/>
          </w:p>
          <w:p w14:paraId="6F17CADE">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（1）智能监控管理平台系统不少于10万个测点数据采集，监控运维通过PC端浏览器进行远程B/S登录站点采集单元，查看实时监测数据、告警数据、历史数据、画面配置等。</w:t>
            </w:r>
          </w:p>
          <w:p w14:paraId="5731F5A6">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（2）嵌入式采集器智能监控管理平台系统具备同时往2个以上中心发送数据的能力，保障系统扩展性、高可靠性的双中心容错系统</w:t>
            </w:r>
          </w:p>
          <w:p w14:paraId="1D2B624A">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3）告警管理：包含告警确认、告警查询、告警通知管理。告警参数可自定义。设置其他告警通知方式，如短信通知、电话通知和邮件通知。告警类型或者告警等级设置告警通知规则。支持定时通知的功能，在固定的时间点发送通知。</w:t>
            </w:r>
          </w:p>
          <w:p w14:paraId="17975785">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4）数据查询：告警查询、设备查询、历史数据查询、联动查询、系统日志查询，报表导出功能。设备历史数据和指标类历史数据均支持报表导出，周期性维护统计。同时智能监控管理平台系统、查询到各配电室的设备监测实时和历史数据。</w:t>
            </w:r>
          </w:p>
          <w:p w14:paraId="5E2B1402">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（5）计算能力管理：采集器数据的二次计算处理，自定义公式，复杂的数据运算。二次计算值存储，可以通过数据查询检索。</w:t>
            </w:r>
          </w:p>
          <w:p w14:paraId="44DD77A8">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（6）历史数据</w:t>
            </w:r>
          </w:p>
          <w:p w14:paraId="123FF199">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告警、历史数据等历史数据查询。</w:t>
            </w:r>
          </w:p>
          <w:p w14:paraId="4A0FEF7C">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历史数据按设备类分别展示历史数据。</w:t>
            </w:r>
          </w:p>
          <w:p w14:paraId="5FCBC08F">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操作日志记录查询。</w:t>
            </w:r>
          </w:p>
          <w:p w14:paraId="512459DE">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历史数据可查询至少7天的关键数据曲线。</w:t>
            </w:r>
          </w:p>
          <w:p w14:paraId="55474C4E">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所有历史数据可通过本地导出。</w:t>
            </w:r>
          </w:p>
          <w:p w14:paraId="7CADF0E6">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（7）数据管理</w:t>
            </w:r>
          </w:p>
          <w:p w14:paraId="0F9D4622">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支持配置数据库、历史数据库；备份或还原路径支持U盘、TF卡、本地。</w:t>
            </w:r>
          </w:p>
          <w:p w14:paraId="4FA634A8">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支持根据截止时间点清除历史告警、清除历史点值数据。</w:t>
            </w:r>
          </w:p>
          <w:p w14:paraId="36B40982">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（8）自定义报表</w:t>
            </w:r>
          </w:p>
          <w:p w14:paraId="7AA8E79A">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支持告警查询、设备查询、历史数据查询、联动查询、系统日志查询，以及报表导出功能。</w:t>
            </w:r>
          </w:p>
          <w:p w14:paraId="528951AF">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支持自定义报表功能，可自定义选择任意的测点进行组合，进而配置生成报表。</w:t>
            </w:r>
          </w:p>
          <w:p w14:paraId="4362FD8D">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（9）北向接口</w:t>
            </w:r>
          </w:p>
          <w:p w14:paraId="502B2644">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嵌入式采集器智能监控管理平台系统需提供北向数据接口接入第三方平台系统。支持：Modbus-TCP 协议、MQTT协议。</w:t>
            </w:r>
          </w:p>
        </w:tc>
        <w:tc>
          <w:tcPr>
            <w:tcW w:w="1025" w:type="dxa"/>
            <w:noWrap w:val="0"/>
            <w:vAlign w:val="center"/>
          </w:tcPr>
          <w:p w14:paraId="3DACA6CD">
            <w:pPr>
              <w:spacing w:line="360" w:lineRule="auto"/>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1套</w:t>
            </w:r>
          </w:p>
        </w:tc>
      </w:tr>
      <w:tr w14:paraId="548C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noWrap w:val="0"/>
            <w:vAlign w:val="center"/>
          </w:tcPr>
          <w:p w14:paraId="1F0F7F06">
            <w:pPr>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2</w:t>
            </w:r>
          </w:p>
        </w:tc>
        <w:tc>
          <w:tcPr>
            <w:tcW w:w="1887" w:type="dxa"/>
            <w:noWrap w:val="0"/>
            <w:vAlign w:val="center"/>
          </w:tcPr>
          <w:p w14:paraId="3E703519">
            <w:pPr>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低压配电柜</w:t>
            </w:r>
          </w:p>
        </w:tc>
        <w:tc>
          <w:tcPr>
            <w:tcW w:w="5464" w:type="dxa"/>
            <w:noWrap w:val="0"/>
            <w:vAlign w:val="center"/>
          </w:tcPr>
          <w:p w14:paraId="363ACC63">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使用环境</w:t>
            </w:r>
          </w:p>
          <w:p w14:paraId="309B2D39">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环境温度：-10℃ ~ +65℃</w:t>
            </w:r>
          </w:p>
          <w:p w14:paraId="1BEE3C45">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相对湿度：95％（不凝露）</w:t>
            </w:r>
          </w:p>
          <w:p w14:paraId="21719607">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海拔高度：≤4000m</w:t>
            </w:r>
          </w:p>
          <w:p w14:paraId="12185D59">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其它：非多尘环境，无强烈震动和冲击的场合</w:t>
            </w:r>
          </w:p>
          <w:p w14:paraId="56D2927E">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双电源切换柜技术参数</w:t>
            </w:r>
          </w:p>
          <w:p w14:paraId="52157477">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1、双电源切换配电柜，用于两路市电一路油机自动切换。</w:t>
            </w:r>
          </w:p>
          <w:p w14:paraId="6EF8F8D1">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2、工作电压380V</w:t>
            </w:r>
          </w:p>
          <w:p w14:paraId="14D958A2">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3、三路电源输入，主路 400A/3P，备路1  400A/3P，备路2  400A/3P。</w:t>
            </w:r>
          </w:p>
          <w:p w14:paraId="7A688C09">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4、市电输入总空开400A，配置互感器及多功能仪表，配置浪涌保护器。</w:t>
            </w:r>
          </w:p>
          <w:p w14:paraId="211507FE">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5、输出分5路，分别为：塑壳断路器160A/3P 4路，100A/3P 1路。</w:t>
            </w:r>
          </w:p>
          <w:p w14:paraId="690AB6D8">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6、配电柜面板装有多功能表及指示灯。</w:t>
            </w:r>
          </w:p>
        </w:tc>
        <w:tc>
          <w:tcPr>
            <w:tcW w:w="1025" w:type="dxa"/>
            <w:noWrap w:val="0"/>
            <w:vAlign w:val="center"/>
          </w:tcPr>
          <w:p w14:paraId="15B91A8D">
            <w:pPr>
              <w:spacing w:line="360" w:lineRule="auto"/>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1台</w:t>
            </w:r>
          </w:p>
        </w:tc>
      </w:tr>
      <w:tr w14:paraId="60F3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noWrap w:val="0"/>
            <w:vAlign w:val="center"/>
          </w:tcPr>
          <w:p w14:paraId="5DDB1C0B">
            <w:pPr>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3</w:t>
            </w:r>
          </w:p>
        </w:tc>
        <w:tc>
          <w:tcPr>
            <w:tcW w:w="1887" w:type="dxa"/>
            <w:noWrap w:val="0"/>
            <w:vAlign w:val="center"/>
          </w:tcPr>
          <w:p w14:paraId="2121E1BD">
            <w:pPr>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低压配电柜</w:t>
            </w:r>
          </w:p>
        </w:tc>
        <w:tc>
          <w:tcPr>
            <w:tcW w:w="5464" w:type="dxa"/>
            <w:noWrap w:val="0"/>
            <w:vAlign w:val="center"/>
          </w:tcPr>
          <w:p w14:paraId="1B498A96">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使用环境</w:t>
            </w:r>
          </w:p>
          <w:p w14:paraId="60347DAE">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环境温度：-10℃ ~ +65℃</w:t>
            </w:r>
          </w:p>
          <w:p w14:paraId="63DC4D85">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相对湿度：95％（不凝露）</w:t>
            </w:r>
          </w:p>
          <w:p w14:paraId="02BE79A6">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海拔高度：≤4000m</w:t>
            </w:r>
          </w:p>
          <w:p w14:paraId="2EE84EF3">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其它：非多尘环境，无强烈震动和冲击的场合</w:t>
            </w:r>
          </w:p>
          <w:p w14:paraId="48A11C37">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输出配电柜技术参数</w:t>
            </w:r>
          </w:p>
          <w:p w14:paraId="21305E32">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1、工作电压380V</w:t>
            </w:r>
          </w:p>
          <w:p w14:paraId="01898E64">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2、一路电源输入，主路 400A/3P。</w:t>
            </w:r>
          </w:p>
          <w:p w14:paraId="6FE6C1DB">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3、市电输入总空开400A，配置互感器及多功能仪表。</w:t>
            </w:r>
          </w:p>
          <w:p w14:paraId="161F787E">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4、输出分11路，分别为：塑壳断路器200A/3P 2路，160A/3P 1路，100A/3P 2路，60A/3P 3路，30A/3P 3路。</w:t>
            </w:r>
          </w:p>
          <w:p w14:paraId="12612F51">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5、配电柜面板装有多功能表及指示灯。</w:t>
            </w:r>
          </w:p>
        </w:tc>
        <w:tc>
          <w:tcPr>
            <w:tcW w:w="1025" w:type="dxa"/>
            <w:noWrap w:val="0"/>
            <w:vAlign w:val="center"/>
          </w:tcPr>
          <w:p w14:paraId="7743785B">
            <w:pPr>
              <w:spacing w:line="360" w:lineRule="auto"/>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1台</w:t>
            </w:r>
          </w:p>
        </w:tc>
      </w:tr>
      <w:tr w14:paraId="37FE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noWrap w:val="0"/>
            <w:vAlign w:val="center"/>
          </w:tcPr>
          <w:p w14:paraId="127A0994">
            <w:pPr>
              <w:spacing w:line="360" w:lineRule="auto"/>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4</w:t>
            </w:r>
          </w:p>
        </w:tc>
        <w:tc>
          <w:tcPr>
            <w:tcW w:w="1887" w:type="dxa"/>
            <w:noWrap w:val="0"/>
            <w:vAlign w:val="center"/>
          </w:tcPr>
          <w:p w14:paraId="437063B2">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机房改造安装及施工费用</w:t>
            </w:r>
          </w:p>
        </w:tc>
        <w:tc>
          <w:tcPr>
            <w:tcW w:w="5464" w:type="dxa"/>
            <w:noWrap w:val="0"/>
            <w:vAlign w:val="center"/>
          </w:tcPr>
          <w:p w14:paraId="6F79EFE4">
            <w:pPr>
              <w:numPr>
                <w:ilvl w:val="0"/>
                <w:numId w:val="0"/>
              </w:numPr>
              <w:spacing w:line="400" w:lineRule="exact"/>
              <w:ind w:firstLine="488" w:firstLineChars="200"/>
              <w:jc w:val="left"/>
              <w:textAlignment w:val="baseline"/>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电缆利旧，包括原有UPS拆除，原有配电柜拆除，新设备安装以及施工中需补全的电缆。</w:t>
            </w:r>
          </w:p>
        </w:tc>
        <w:tc>
          <w:tcPr>
            <w:tcW w:w="1025" w:type="dxa"/>
            <w:noWrap w:val="0"/>
            <w:vAlign w:val="center"/>
          </w:tcPr>
          <w:p w14:paraId="699BB2FD">
            <w:pPr>
              <w:jc w:val="center"/>
              <w:rPr>
                <w:rFonts w:hint="eastAsia" w:ascii="仿宋" w:hAnsi="仿宋" w:eastAsia="仿宋" w:cs="仿宋"/>
                <w:b w:val="0"/>
                <w:color w:val="000000"/>
                <w:spacing w:val="2"/>
                <w:kern w:val="0"/>
                <w:sz w:val="24"/>
                <w:szCs w:val="24"/>
                <w:lang w:val="en-US" w:eastAsia="zh-CN" w:bidi="ar-SA"/>
              </w:rPr>
            </w:pPr>
            <w:r>
              <w:rPr>
                <w:rFonts w:hint="eastAsia" w:ascii="仿宋" w:hAnsi="仿宋" w:eastAsia="仿宋" w:cs="仿宋"/>
                <w:b w:val="0"/>
                <w:color w:val="000000"/>
                <w:spacing w:val="2"/>
                <w:kern w:val="0"/>
                <w:sz w:val="24"/>
                <w:szCs w:val="24"/>
                <w:lang w:val="en-US" w:eastAsia="zh-CN" w:bidi="ar-SA"/>
              </w:rPr>
              <w:t>1项</w:t>
            </w:r>
          </w:p>
        </w:tc>
      </w:tr>
    </w:tbl>
    <w:p w14:paraId="4F26CB4D">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color w:val="000000"/>
          <w:spacing w:val="2"/>
          <w:kern w:val="0"/>
          <w:sz w:val="30"/>
          <w:szCs w:val="30"/>
          <w:lang w:val="en-US" w:eastAsia="zh-CN" w:bidi="ar-SA"/>
        </w:rPr>
      </w:pPr>
    </w:p>
    <w:p w14:paraId="77D6FDC1">
      <w:pPr>
        <w:pStyle w:val="3"/>
        <w:numPr>
          <w:ilvl w:val="1"/>
          <w:numId w:val="0"/>
        </w:numPr>
        <w:spacing w:line="360" w:lineRule="auto"/>
        <w:rPr>
          <w:rFonts w:hint="eastAsia" w:ascii="仿宋" w:hAnsi="仿宋" w:eastAsia="仿宋" w:cs="仿宋"/>
          <w:b w:val="0"/>
          <w:color w:val="000000"/>
          <w:spacing w:val="2"/>
          <w:kern w:val="0"/>
          <w:sz w:val="30"/>
          <w:szCs w:val="30"/>
          <w:lang w:val="en-US" w:eastAsia="zh-CN" w:bidi="ar-SA"/>
        </w:rPr>
      </w:pPr>
      <w:r>
        <w:rPr>
          <w:rFonts w:hint="eastAsia" w:ascii="仿宋" w:hAnsi="仿宋" w:eastAsia="仿宋" w:cs="仿宋"/>
          <w:b w:val="0"/>
          <w:color w:val="000000"/>
          <w:spacing w:val="2"/>
          <w:kern w:val="0"/>
          <w:sz w:val="30"/>
          <w:szCs w:val="30"/>
          <w:lang w:val="en-US" w:eastAsia="zh-CN" w:bidi="ar-SA"/>
        </w:rPr>
        <w:t>（三）其他要求</w:t>
      </w:r>
    </w:p>
    <w:p w14:paraId="3AD1CF79">
      <w:pPr>
        <w:keepNext w:val="0"/>
        <w:keepLines w:val="0"/>
        <w:pageBreakBefore w:val="0"/>
        <w:widowControl w:val="0"/>
        <w:kinsoku/>
        <w:wordWrap/>
        <w:overflowPunct/>
        <w:topLinePunct w:val="0"/>
        <w:autoSpaceDE w:val="0"/>
        <w:autoSpaceDN w:val="0"/>
        <w:bidi w:val="0"/>
        <w:adjustRightInd w:val="0"/>
        <w:spacing w:line="360" w:lineRule="auto"/>
        <w:ind w:firstLine="608" w:firstLineChars="200"/>
        <w:textAlignment w:val="auto"/>
        <w:rPr>
          <w:rFonts w:hint="eastAsia" w:ascii="仿宋" w:hAnsi="仿宋" w:eastAsia="仿宋" w:cs="仿宋"/>
          <w:b w:val="0"/>
          <w:color w:val="000000"/>
          <w:spacing w:val="2"/>
          <w:kern w:val="0"/>
          <w:sz w:val="30"/>
          <w:szCs w:val="30"/>
          <w:lang w:val="en-US" w:eastAsia="zh-CN" w:bidi="ar-SA"/>
        </w:rPr>
      </w:pPr>
      <w:r>
        <w:rPr>
          <w:rFonts w:hint="eastAsia" w:ascii="仿宋" w:hAnsi="仿宋" w:eastAsia="仿宋" w:cs="仿宋"/>
          <w:b w:val="0"/>
          <w:color w:val="000000"/>
          <w:spacing w:val="2"/>
          <w:kern w:val="0"/>
          <w:sz w:val="30"/>
          <w:szCs w:val="30"/>
          <w:lang w:val="en-US" w:eastAsia="zh-CN" w:bidi="ar-SA"/>
        </w:rPr>
        <w:t>1、投标及供货要求：货物为全新产品，无污染，无侵权行为、表面无划损、无任何缺陷隐患，在中国境内可依常规安全合法使用。所报产品在投标文件中应提供详细的技术资料。供货时需提供产品检验合格证。</w:t>
      </w:r>
    </w:p>
    <w:p w14:paraId="65D0E693">
      <w:pPr>
        <w:pStyle w:val="9"/>
        <w:keepNext w:val="0"/>
        <w:keepLines w:val="0"/>
        <w:pageBreakBefore w:val="0"/>
        <w:widowControl w:val="0"/>
        <w:kinsoku/>
        <w:wordWrap/>
        <w:overflowPunct/>
        <w:topLinePunct w:val="0"/>
        <w:bidi w:val="0"/>
        <w:adjustRightInd w:val="0"/>
        <w:snapToGrid w:val="0"/>
        <w:spacing w:line="360" w:lineRule="auto"/>
        <w:ind w:firstLine="608" w:firstLineChars="200"/>
        <w:textAlignment w:val="auto"/>
        <w:rPr>
          <w:rFonts w:hint="eastAsia" w:ascii="仿宋" w:hAnsi="仿宋" w:eastAsia="仿宋" w:cs="仿宋"/>
          <w:b w:val="0"/>
          <w:color w:val="000000"/>
          <w:spacing w:val="2"/>
          <w:kern w:val="0"/>
          <w:sz w:val="30"/>
          <w:szCs w:val="30"/>
          <w:lang w:val="en-US" w:eastAsia="zh-CN" w:bidi="ar-SA"/>
        </w:rPr>
      </w:pPr>
      <w:r>
        <w:rPr>
          <w:rFonts w:hint="eastAsia" w:ascii="仿宋" w:hAnsi="仿宋" w:eastAsia="仿宋" w:cs="仿宋"/>
          <w:b w:val="0"/>
          <w:color w:val="000000"/>
          <w:spacing w:val="2"/>
          <w:kern w:val="0"/>
          <w:sz w:val="30"/>
          <w:szCs w:val="30"/>
          <w:lang w:val="en-US" w:eastAsia="zh-CN" w:bidi="ar-SA"/>
        </w:rPr>
        <w:t>2、报价要求：所报产品价格为含税全包价，包括供货方设计、制造、包装、运输、保险、装卸、验收、质保期服务、各项税费及合同实施过程中不可预见费用等。</w:t>
      </w:r>
    </w:p>
    <w:p w14:paraId="0021273E">
      <w:pPr>
        <w:pStyle w:val="9"/>
        <w:keepNext w:val="0"/>
        <w:keepLines w:val="0"/>
        <w:pageBreakBefore w:val="0"/>
        <w:widowControl w:val="0"/>
        <w:kinsoku/>
        <w:wordWrap/>
        <w:overflowPunct/>
        <w:topLinePunct w:val="0"/>
        <w:bidi w:val="0"/>
        <w:adjustRightInd w:val="0"/>
        <w:snapToGrid w:val="0"/>
        <w:spacing w:line="360" w:lineRule="auto"/>
        <w:ind w:firstLine="608" w:firstLineChars="200"/>
        <w:textAlignment w:val="auto"/>
        <w:rPr>
          <w:rFonts w:hint="default" w:ascii="仿宋" w:hAnsi="仿宋" w:eastAsia="仿宋" w:cs="仿宋"/>
          <w:b w:val="0"/>
          <w:color w:val="000000"/>
          <w:spacing w:val="2"/>
          <w:kern w:val="0"/>
          <w:sz w:val="30"/>
          <w:szCs w:val="30"/>
          <w:lang w:val="en-US" w:eastAsia="zh-CN" w:bidi="ar-SA"/>
        </w:rPr>
      </w:pPr>
      <w:r>
        <w:rPr>
          <w:rFonts w:hint="eastAsia" w:ascii="仿宋" w:hAnsi="仿宋" w:eastAsia="仿宋" w:cs="仿宋"/>
          <w:b w:val="0"/>
          <w:color w:val="000000"/>
          <w:spacing w:val="2"/>
          <w:kern w:val="0"/>
          <w:sz w:val="30"/>
          <w:szCs w:val="30"/>
          <w:lang w:val="en-US" w:eastAsia="zh-CN" w:bidi="ar-SA"/>
        </w:rPr>
        <w:t>3、质保期：1年。</w:t>
      </w:r>
    </w:p>
    <w:p w14:paraId="2BFFCFFE">
      <w:pPr>
        <w:rPr>
          <w:rFonts w:hint="eastAsia" w:eastAsiaTheme="minorEastAsia"/>
          <w:lang w:eastAsia="zh-CN"/>
        </w:rPr>
      </w:pPr>
      <w:bookmarkStart w:id="8" w:name="_GoBack"/>
      <w:bookmarkEnd w:id="8"/>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D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libri" w:hAnsi="Calibri" w:cs="Times New Roman"/>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after="0" w:line="360" w:lineRule="auto"/>
      <w:ind w:firstLine="480" w:firstLineChars="200"/>
    </w:pPr>
    <w:rPr>
      <w:sz w:val="24"/>
      <w:szCs w:val="22"/>
      <w:lang w:val="zh-CN"/>
    </w:rPr>
  </w:style>
  <w:style w:type="paragraph" w:styleId="4">
    <w:name w:val="Body Text"/>
    <w:basedOn w:val="1"/>
    <w:qFormat/>
    <w:uiPriority w:val="0"/>
    <w:pPr>
      <w:spacing w:afterLines="50" w:line="360" w:lineRule="auto"/>
    </w:pPr>
    <w:rPr>
      <w:rFonts w:ascii="宋体" w:hAnsi="宋体"/>
      <w:color w:val="000000"/>
      <w:sz w:val="24"/>
    </w:rPr>
  </w:style>
  <w:style w:type="paragraph" w:styleId="5">
    <w:name w:val="Body Text First Indent"/>
    <w:basedOn w:val="4"/>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8">
    <w:name w:val="正文（缩进 2 字符）"/>
    <w:basedOn w:val="1"/>
    <w:qFormat/>
    <w:uiPriority w:val="0"/>
    <w:pPr>
      <w:ind w:firstLine="200" w:firstLineChars="200"/>
    </w:pPr>
  </w:style>
  <w:style w:type="paragraph"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2025-01-09T03:00:22Z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eyJoZGlkIjoiZjY4Njg5MWJmMzRlNDU0OTJhNzE3Nzg3YzBiNDRjNjciLCJ1c2VySWQiOiIyNTUwNzIxOTEifQ==</vt:lpwstr>
  </property>
  <property fmtid="{D5CDD505-2E9C-101B-9397-08002B2CF9AE}" pid="4" name="ICV">
    <vt:lpwstr>A7B07F54CD7B4C049FB4C36136CAECF7_12</vt:lpwstr>
  </property>
</Properties>
</file>