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ind w:leftChars="0"/>
        <w:jc w:val="center"/>
        <w:rPr>
          <w:bCs w:val="0"/>
        </w:rPr>
      </w:pPr>
      <w:bookmarkStart w:id="0" w:name="_GoBack"/>
      <w:bookmarkEnd w:id="0"/>
      <w:r>
        <w:rPr>
          <w:rFonts w:hint="eastAsia"/>
          <w:bCs w:val="0"/>
        </w:rPr>
        <w:t>项目实施方案</w:t>
      </w:r>
    </w:p>
    <w:p>
      <w:r>
        <w:rPr>
          <w:rFonts w:hint="eastAsia"/>
          <w:bCs/>
          <w:sz w:val="28"/>
          <w:szCs w:val="28"/>
        </w:rPr>
        <w:t>供应商根据本项目制定方案，格式自拟。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FCFB689"/>
    <w:rsid w:val="D4D7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1</cp:revision>
  <dcterms:created xsi:type="dcterms:W3CDTF">2022-03-16T19:18:00Z</dcterms:created>
  <dcterms:modified xsi:type="dcterms:W3CDTF">2022-04-08T22:23:56Z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