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20CD2">
      <w:pPr>
        <w:rPr>
          <w:rFonts w:hint="eastAsia"/>
        </w:rPr>
      </w:pPr>
    </w:p>
    <w:p w14:paraId="0DD8A513">
      <w:pPr>
        <w:rPr>
          <w:rFonts w:hint="eastAsia"/>
        </w:rPr>
      </w:pPr>
    </w:p>
    <w:p w14:paraId="75BB0F2C">
      <w:pPr>
        <w:spacing w:line="360" w:lineRule="auto"/>
        <w:jc w:val="center"/>
        <w:rPr>
          <w:rFonts w:hint="eastAsia" w:hAnsi="宋体"/>
          <w:b/>
          <w:sz w:val="72"/>
        </w:rPr>
      </w:pPr>
      <w:r>
        <w:rPr>
          <w:rFonts w:hint="eastAsia" w:hAnsi="宋体"/>
          <w:b/>
          <w:sz w:val="72"/>
        </w:rPr>
        <w:t>建设工程设计合同</w:t>
      </w:r>
    </w:p>
    <w:p w14:paraId="3E6870B1">
      <w:pPr>
        <w:jc w:val="center"/>
        <w:rPr>
          <w:rFonts w:hint="eastAsia" w:hAnsi="宋体"/>
          <w:b/>
          <w:bCs/>
          <w:sz w:val="34"/>
        </w:rPr>
      </w:pPr>
      <w:r>
        <w:rPr>
          <w:rFonts w:hint="eastAsia" w:hAnsi="宋体"/>
          <w:b/>
          <w:bCs/>
          <w:sz w:val="34"/>
        </w:rPr>
        <w:t>（专业建设工程设计合同）</w:t>
      </w:r>
      <w:r>
        <w:rPr>
          <w:rFonts w:hAnsi="宋体"/>
          <w:b/>
          <w:bCs/>
          <w:sz w:val="34"/>
        </w:rPr>
        <w:br w:type="textWrapping"/>
      </w:r>
    </w:p>
    <w:p w14:paraId="646BCDA2">
      <w:pPr>
        <w:jc w:val="center"/>
        <w:rPr>
          <w:rFonts w:hint="eastAsia" w:hAnsi="宋体"/>
          <w:b/>
          <w:bCs/>
          <w:sz w:val="34"/>
        </w:rPr>
      </w:pPr>
    </w:p>
    <w:p w14:paraId="63DC8CD0">
      <w:pPr>
        <w:jc w:val="center"/>
        <w:rPr>
          <w:rFonts w:hint="eastAsia" w:hAnsi="宋体"/>
          <w:b/>
          <w:bCs/>
          <w:sz w:val="32"/>
        </w:rPr>
      </w:pPr>
    </w:p>
    <w:p w14:paraId="2985C427">
      <w:pPr>
        <w:spacing w:line="360" w:lineRule="auto"/>
        <w:jc w:val="center"/>
        <w:rPr>
          <w:rFonts w:hint="eastAsia" w:hAnsi="宋体"/>
          <w:b/>
          <w:bCs/>
          <w:sz w:val="32"/>
        </w:rPr>
      </w:pPr>
    </w:p>
    <w:p w14:paraId="0494D2D3">
      <w:pPr>
        <w:spacing w:line="360" w:lineRule="auto"/>
        <w:jc w:val="center"/>
        <w:rPr>
          <w:rFonts w:hint="eastAsia" w:hAnsi="宋体"/>
          <w:b/>
          <w:bCs/>
          <w:sz w:val="32"/>
        </w:rPr>
      </w:pPr>
    </w:p>
    <w:p w14:paraId="626D4FED">
      <w:pPr>
        <w:spacing w:line="360" w:lineRule="auto"/>
        <w:ind w:firstLine="688" w:firstLineChars="200"/>
        <w:rPr>
          <w:rFonts w:hint="default" w:eastAsia="宋体"/>
          <w:spacing w:val="12"/>
          <w:sz w:val="32"/>
          <w:u w:val="single"/>
          <w:lang w:val="en-US" w:eastAsia="zh-CN"/>
        </w:rPr>
      </w:pPr>
      <w:r>
        <w:rPr>
          <w:rFonts w:hint="eastAsia"/>
          <w:spacing w:val="12"/>
          <w:sz w:val="32"/>
        </w:rPr>
        <w:t>工 程 名 称：</w:t>
      </w:r>
      <w:r>
        <w:rPr>
          <w:rFonts w:hint="eastAsia"/>
          <w:spacing w:val="12"/>
          <w:sz w:val="32"/>
          <w:u w:val="single"/>
          <w:lang w:val="en-US" w:eastAsia="zh-CN"/>
        </w:rPr>
        <w:t xml:space="preserve">                             </w:t>
      </w:r>
    </w:p>
    <w:p w14:paraId="11C6D3BD">
      <w:pPr>
        <w:spacing w:line="360" w:lineRule="auto"/>
        <w:ind w:firstLine="688" w:firstLineChars="200"/>
        <w:rPr>
          <w:rFonts w:hint="eastAsia"/>
          <w:spacing w:val="12"/>
          <w:sz w:val="32"/>
        </w:rPr>
      </w:pPr>
      <w:r>
        <w:rPr>
          <w:rFonts w:hint="eastAsia"/>
          <w:spacing w:val="12"/>
          <w:sz w:val="32"/>
        </w:rPr>
        <w:t>工 程 地 点：</w:t>
      </w:r>
      <w:r>
        <w:rPr>
          <w:rFonts w:hint="eastAsia"/>
          <w:spacing w:val="12"/>
          <w:sz w:val="32"/>
          <w:u w:val="single"/>
        </w:rPr>
        <w:t xml:space="preserve">            </w:t>
      </w:r>
      <w:r>
        <w:rPr>
          <w:rFonts w:hint="eastAsia"/>
          <w:spacing w:val="12"/>
          <w:sz w:val="32"/>
          <w:u w:val="single"/>
          <w:lang w:val="en-US" w:eastAsia="zh-CN"/>
        </w:rPr>
        <w:t xml:space="preserve">         </w:t>
      </w:r>
      <w:r>
        <w:rPr>
          <w:rFonts w:hint="eastAsia"/>
          <w:spacing w:val="12"/>
          <w:sz w:val="32"/>
          <w:u w:val="single"/>
        </w:rPr>
        <w:t xml:space="preserve">        </w:t>
      </w:r>
      <w:r>
        <w:rPr>
          <w:rFonts w:hint="eastAsia"/>
          <w:spacing w:val="12"/>
          <w:sz w:val="32"/>
        </w:rPr>
        <w:t xml:space="preserve">              </w:t>
      </w:r>
    </w:p>
    <w:p w14:paraId="66A9E1AE">
      <w:pPr>
        <w:spacing w:line="360" w:lineRule="auto"/>
        <w:ind w:firstLine="688" w:firstLineChars="200"/>
        <w:rPr>
          <w:rFonts w:hint="eastAsia" w:hAnsi="Times New Roman" w:eastAsia="宋体" w:cs="Times New Roman"/>
          <w:iCs/>
          <w:spacing w:val="12"/>
          <w:sz w:val="32"/>
          <w:lang w:eastAsia="zh-CN"/>
        </w:rPr>
      </w:pPr>
      <w:r>
        <w:rPr>
          <w:rFonts w:hint="eastAsia" w:hAnsi="Times New Roman" w:eastAsia="宋体" w:cs="Times New Roman"/>
          <w:iCs/>
          <w:spacing w:val="12"/>
          <w:sz w:val="32"/>
          <w:lang w:eastAsia="zh-CN"/>
        </w:rPr>
        <w:t>委</w:t>
      </w:r>
      <w:r>
        <w:rPr>
          <w:rFonts w:hint="eastAsia" w:hAnsi="Times New Roman" w:eastAsia="宋体" w:cs="Times New Roman"/>
          <w:iCs/>
          <w:spacing w:val="12"/>
          <w:sz w:val="32"/>
          <w:lang w:val="en-US" w:eastAsia="zh-CN"/>
        </w:rPr>
        <w:t xml:space="preserve">   </w:t>
      </w:r>
      <w:r>
        <w:rPr>
          <w:rFonts w:hint="eastAsia" w:hAnsi="Times New Roman" w:eastAsia="宋体" w:cs="Times New Roman"/>
          <w:iCs/>
          <w:spacing w:val="12"/>
          <w:sz w:val="32"/>
          <w:lang w:eastAsia="zh-CN"/>
        </w:rPr>
        <w:t>托</w:t>
      </w:r>
      <w:r>
        <w:rPr>
          <w:rFonts w:hint="eastAsia" w:hAnsi="Times New Roman" w:eastAsia="宋体" w:cs="Times New Roman"/>
          <w:iCs/>
          <w:spacing w:val="12"/>
          <w:sz w:val="32"/>
          <w:lang w:val="en-US" w:eastAsia="zh-CN"/>
        </w:rPr>
        <w:t xml:space="preserve">  </w:t>
      </w:r>
      <w:r>
        <w:rPr>
          <w:rFonts w:hint="eastAsia" w:hAnsi="Times New Roman" w:eastAsia="宋体" w:cs="Times New Roman"/>
          <w:iCs/>
          <w:spacing w:val="12"/>
          <w:sz w:val="32"/>
          <w:lang w:eastAsia="zh-CN"/>
        </w:rPr>
        <w:t>人</w:t>
      </w:r>
      <w:r>
        <w:rPr>
          <w:rFonts w:hint="eastAsia" w:hAnsi="Times New Roman" w:eastAsia="宋体" w:cs="Times New Roman"/>
          <w:iCs/>
          <w:spacing w:val="12"/>
          <w:sz w:val="32"/>
        </w:rPr>
        <w:t>：</w:t>
      </w:r>
      <w:r>
        <w:rPr>
          <w:rFonts w:hint="eastAsia" w:hAnsi="Times New Roman" w:eastAsia="宋体" w:cs="Times New Roman"/>
          <w:iCs/>
          <w:spacing w:val="12"/>
          <w:sz w:val="32"/>
          <w:u w:val="single"/>
        </w:rPr>
        <w:t xml:space="preserve">榆林市榆阳区住房和城乡建设局 </w:t>
      </w:r>
      <w:r>
        <w:rPr>
          <w:rFonts w:hint="eastAsia" w:hAnsi="Times New Roman" w:eastAsia="宋体" w:cs="Times New Roman"/>
          <w:iCs/>
          <w:spacing w:val="12"/>
          <w:sz w:val="32"/>
          <w:u w:val="single"/>
          <w:lang w:val="en-US" w:eastAsia="zh-CN"/>
        </w:rPr>
        <w:t xml:space="preserve">  </w:t>
      </w:r>
      <w:r>
        <w:rPr>
          <w:rFonts w:hint="eastAsia" w:hAnsi="Times New Roman" w:eastAsia="宋体" w:cs="Times New Roman"/>
          <w:iCs/>
          <w:spacing w:val="12"/>
          <w:sz w:val="32"/>
          <w:lang w:val="en-US" w:eastAsia="zh-CN"/>
        </w:rPr>
        <w:t xml:space="preserve"> </w:t>
      </w:r>
    </w:p>
    <w:p w14:paraId="76EACE58">
      <w:pPr>
        <w:spacing w:line="360" w:lineRule="auto"/>
        <w:ind w:firstLine="688" w:firstLineChars="200"/>
        <w:rPr>
          <w:rFonts w:hint="eastAsia" w:hAnsi="Times New Roman" w:eastAsia="宋体" w:cs="Times New Roman"/>
          <w:iCs/>
          <w:spacing w:val="12"/>
          <w:sz w:val="32"/>
        </w:rPr>
      </w:pPr>
      <w:r>
        <w:rPr>
          <w:rFonts w:hint="eastAsia" w:hAnsi="Times New Roman" w:eastAsia="宋体" w:cs="Times New Roman"/>
          <w:iCs/>
          <w:spacing w:val="12"/>
          <w:sz w:val="32"/>
          <w:lang w:eastAsia="zh-CN"/>
        </w:rPr>
        <w:t>受</w:t>
      </w:r>
      <w:r>
        <w:rPr>
          <w:rFonts w:hint="eastAsia" w:hAnsi="Times New Roman" w:eastAsia="宋体" w:cs="Times New Roman"/>
          <w:iCs/>
          <w:spacing w:val="12"/>
          <w:sz w:val="32"/>
          <w:lang w:val="en-US" w:eastAsia="zh-CN"/>
        </w:rPr>
        <w:t xml:space="preserve">   </w:t>
      </w:r>
      <w:r>
        <w:rPr>
          <w:rFonts w:hint="eastAsia" w:hAnsi="Times New Roman" w:eastAsia="宋体" w:cs="Times New Roman"/>
          <w:iCs/>
          <w:spacing w:val="12"/>
          <w:sz w:val="32"/>
          <w:lang w:eastAsia="zh-CN"/>
        </w:rPr>
        <w:t>托</w:t>
      </w:r>
      <w:r>
        <w:rPr>
          <w:rFonts w:hint="eastAsia" w:hAnsi="Times New Roman" w:eastAsia="宋体" w:cs="Times New Roman"/>
          <w:iCs/>
          <w:spacing w:val="12"/>
          <w:sz w:val="32"/>
          <w:lang w:val="en-US" w:eastAsia="zh-CN"/>
        </w:rPr>
        <w:t xml:space="preserve">  </w:t>
      </w:r>
      <w:r>
        <w:rPr>
          <w:rFonts w:hint="eastAsia" w:hAnsi="Times New Roman" w:eastAsia="宋体" w:cs="Times New Roman"/>
          <w:iCs/>
          <w:spacing w:val="12"/>
          <w:sz w:val="32"/>
          <w:lang w:eastAsia="zh-CN"/>
        </w:rPr>
        <w:t>人</w:t>
      </w:r>
      <w:r>
        <w:rPr>
          <w:rFonts w:hint="eastAsia" w:hAnsi="Times New Roman" w:eastAsia="宋体" w:cs="Times New Roman"/>
          <w:iCs/>
          <w:spacing w:val="12"/>
          <w:sz w:val="32"/>
        </w:rPr>
        <w:t>：</w:t>
      </w:r>
      <w:r>
        <w:rPr>
          <w:rFonts w:hint="eastAsia" w:hAnsi="Times New Roman" w:eastAsia="宋体" w:cs="Times New Roman"/>
          <w:iCs/>
          <w:spacing w:val="12"/>
          <w:sz w:val="32"/>
          <w:u w:val="single"/>
          <w:lang w:val="en-US" w:eastAsia="zh-CN"/>
        </w:rPr>
        <w:t xml:space="preserve">                             </w:t>
      </w:r>
      <w:r>
        <w:rPr>
          <w:rFonts w:hint="eastAsia" w:hAnsi="Times New Roman" w:eastAsia="宋体" w:cs="Times New Roman"/>
          <w:iCs/>
          <w:spacing w:val="12"/>
          <w:sz w:val="32"/>
          <w:lang w:val="en-US" w:eastAsia="zh-CN"/>
        </w:rPr>
        <w:t xml:space="preserve">     </w:t>
      </w:r>
      <w:r>
        <w:rPr>
          <w:rFonts w:hint="eastAsia" w:hAnsi="Times New Roman" w:eastAsia="宋体" w:cs="Times New Roman"/>
          <w:iCs/>
          <w:spacing w:val="12"/>
          <w:sz w:val="32"/>
        </w:rPr>
        <w:t xml:space="preserve"> </w:t>
      </w:r>
    </w:p>
    <w:p w14:paraId="4AEF2BD3">
      <w:pPr>
        <w:spacing w:line="360" w:lineRule="auto"/>
        <w:ind w:firstLine="688" w:firstLineChars="200"/>
        <w:rPr>
          <w:rFonts w:hint="eastAsia" w:hAnsi="Times New Roman" w:eastAsia="宋体" w:cs="Times New Roman"/>
          <w:iCs/>
          <w:spacing w:val="12"/>
          <w:sz w:val="32"/>
        </w:rPr>
      </w:pPr>
      <w:r>
        <w:rPr>
          <w:rFonts w:hint="eastAsia" w:hAnsi="Times New Roman" w:eastAsia="宋体" w:cs="Times New Roman"/>
          <w:iCs/>
          <w:spacing w:val="12"/>
          <w:sz w:val="32"/>
        </w:rPr>
        <w:t>签 订 日 期：</w:t>
      </w:r>
      <w:r>
        <w:rPr>
          <w:rFonts w:hint="eastAsia" w:hAnsi="Times New Roman" w:eastAsia="宋体" w:cs="Times New Roman"/>
          <w:iCs/>
          <w:spacing w:val="12"/>
          <w:sz w:val="32"/>
          <w:u w:val="single"/>
          <w:lang w:val="en-US" w:eastAsia="zh-CN"/>
        </w:rPr>
        <w:t xml:space="preserve">        </w:t>
      </w:r>
      <w:r>
        <w:rPr>
          <w:rFonts w:hint="eastAsia" w:hAnsi="Times New Roman" w:eastAsia="宋体" w:cs="Times New Roman"/>
          <w:iCs/>
          <w:spacing w:val="12"/>
          <w:sz w:val="32"/>
          <w:u w:val="single"/>
        </w:rPr>
        <w:t>年</w:t>
      </w:r>
      <w:r>
        <w:rPr>
          <w:rFonts w:hint="eastAsia" w:hAnsi="Times New Roman" w:eastAsia="宋体" w:cs="Times New Roman"/>
          <w:iCs/>
          <w:spacing w:val="12"/>
          <w:sz w:val="32"/>
          <w:u w:val="single"/>
          <w:lang w:val="en-US" w:eastAsia="zh-CN"/>
        </w:rPr>
        <w:t xml:space="preserve">     月</w:t>
      </w:r>
      <w:r>
        <w:rPr>
          <w:rFonts w:hint="eastAsia" w:hAnsi="Times New Roman" w:eastAsia="宋体" w:cs="Times New Roman"/>
          <w:iCs/>
          <w:spacing w:val="12"/>
          <w:sz w:val="32"/>
          <w:u w:val="single"/>
        </w:rPr>
        <w:t xml:space="preserve">    </w:t>
      </w:r>
      <w:r>
        <w:rPr>
          <w:rFonts w:hint="eastAsia" w:hAnsi="Times New Roman" w:eastAsia="宋体" w:cs="Times New Roman"/>
          <w:iCs/>
          <w:spacing w:val="12"/>
          <w:sz w:val="32"/>
          <w:u w:val="single"/>
          <w:lang w:eastAsia="zh-CN"/>
        </w:rPr>
        <w:t>日</w:t>
      </w:r>
      <w:r>
        <w:rPr>
          <w:rFonts w:hint="eastAsia" w:hAnsi="Times New Roman" w:eastAsia="宋体" w:cs="Times New Roman"/>
          <w:iCs/>
          <w:spacing w:val="12"/>
          <w:sz w:val="32"/>
          <w:u w:val="single"/>
        </w:rPr>
        <w:t xml:space="preserve"> </w:t>
      </w:r>
      <w:r>
        <w:rPr>
          <w:rFonts w:hint="eastAsia" w:hAnsi="Times New Roman" w:eastAsia="宋体" w:cs="Times New Roman"/>
          <w:iCs/>
          <w:spacing w:val="12"/>
          <w:sz w:val="32"/>
          <w:u w:val="single"/>
          <w:lang w:val="en-US" w:eastAsia="zh-CN"/>
        </w:rPr>
        <w:t xml:space="preserve">   </w:t>
      </w:r>
      <w:r>
        <w:rPr>
          <w:rFonts w:hint="eastAsia" w:hAnsi="Times New Roman" w:eastAsia="宋体" w:cs="Times New Roman"/>
          <w:iCs/>
          <w:spacing w:val="12"/>
          <w:sz w:val="32"/>
          <w:u w:val="single"/>
        </w:rPr>
        <w:t xml:space="preserve">   </w:t>
      </w:r>
      <w:r>
        <w:rPr>
          <w:rFonts w:hint="eastAsia" w:hAnsi="Times New Roman" w:eastAsia="宋体" w:cs="Times New Roman"/>
          <w:iCs/>
          <w:spacing w:val="12"/>
          <w:sz w:val="32"/>
        </w:rPr>
        <w:t xml:space="preserve">  </w:t>
      </w:r>
      <w:r>
        <w:rPr>
          <w:rFonts w:hint="eastAsia" w:hAnsi="Times New Roman" w:eastAsia="宋体" w:cs="Times New Roman"/>
          <w:iCs/>
          <w:spacing w:val="12"/>
          <w:sz w:val="32"/>
          <w:lang w:val="en-US" w:eastAsia="zh-CN"/>
        </w:rPr>
        <w:t xml:space="preserve"> </w:t>
      </w:r>
      <w:r>
        <w:rPr>
          <w:rFonts w:hint="eastAsia" w:hAnsi="Times New Roman" w:eastAsia="宋体" w:cs="Times New Roman"/>
          <w:iCs/>
          <w:spacing w:val="12"/>
          <w:sz w:val="32"/>
        </w:rPr>
        <w:t xml:space="preserve">  </w:t>
      </w:r>
    </w:p>
    <w:p w14:paraId="680D4917">
      <w:pPr>
        <w:spacing w:line="360" w:lineRule="auto"/>
        <w:ind w:firstLine="688" w:firstLineChars="200"/>
        <w:rPr>
          <w:rFonts w:hint="eastAsia" w:hAnsi="Times New Roman" w:eastAsia="宋体" w:cs="Times New Roman"/>
          <w:iCs/>
          <w:spacing w:val="12"/>
          <w:sz w:val="32"/>
        </w:rPr>
      </w:pPr>
    </w:p>
    <w:p w14:paraId="0DF507FB">
      <w:pPr>
        <w:snapToGrid w:val="0"/>
        <w:spacing w:line="360" w:lineRule="auto"/>
        <w:ind w:firstLine="624" w:firstLineChars="200"/>
        <w:rPr>
          <w:rFonts w:hint="eastAsia" w:hAnsi="宋体"/>
          <w:spacing w:val="16"/>
          <w:sz w:val="28"/>
        </w:rPr>
      </w:pPr>
    </w:p>
    <w:p w14:paraId="3C4DEB68">
      <w:pPr>
        <w:snapToGrid w:val="0"/>
        <w:spacing w:line="360" w:lineRule="auto"/>
        <w:ind w:firstLine="624" w:firstLineChars="200"/>
        <w:rPr>
          <w:rFonts w:hint="eastAsia" w:hAnsi="宋体"/>
          <w:spacing w:val="16"/>
          <w:sz w:val="28"/>
        </w:rPr>
      </w:pPr>
    </w:p>
    <w:p w14:paraId="4BE89CDC">
      <w:pPr>
        <w:snapToGrid w:val="0"/>
        <w:spacing w:line="360" w:lineRule="auto"/>
        <w:rPr>
          <w:rFonts w:hint="eastAsia" w:hAnsi="宋体"/>
          <w:spacing w:val="16"/>
          <w:sz w:val="28"/>
        </w:rPr>
      </w:pPr>
    </w:p>
    <w:tbl>
      <w:tblPr>
        <w:tblStyle w:val="3"/>
        <w:tblpPr w:leftFromText="180" w:rightFromText="180" w:vertAnchor="text" w:horzAnchor="margin" w:tblpXSpec="center" w:tblpY="-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6"/>
        <w:gridCol w:w="851"/>
      </w:tblGrid>
      <w:tr w14:paraId="66936B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726" w:type="dxa"/>
            <w:noWrap w:val="0"/>
            <w:vAlign w:val="top"/>
          </w:tcPr>
          <w:p w14:paraId="2255987C">
            <w:pPr>
              <w:spacing w:line="360" w:lineRule="auto"/>
              <w:ind w:left="-65" w:leftChars="-27"/>
              <w:jc w:val="distribute"/>
              <w:rPr>
                <w:rFonts w:hint="eastAsia" w:hAnsi="宋体"/>
                <w:b/>
                <w:bCs/>
                <w:sz w:val="34"/>
              </w:rPr>
            </w:pPr>
            <w:r>
              <w:rPr>
                <w:rFonts w:hint="eastAsia" w:hAnsi="宋体"/>
                <w:b/>
                <w:bCs/>
                <w:sz w:val="34"/>
              </w:rPr>
              <w:t>中华人民共和国建设部</w:t>
            </w:r>
          </w:p>
        </w:tc>
        <w:tc>
          <w:tcPr>
            <w:tcW w:w="851" w:type="dxa"/>
            <w:vMerge w:val="restart"/>
            <w:noWrap w:val="0"/>
            <w:vAlign w:val="center"/>
          </w:tcPr>
          <w:p w14:paraId="411C984F">
            <w:pPr>
              <w:spacing w:line="360" w:lineRule="auto"/>
              <w:ind w:left="-108" w:leftChars="-45"/>
              <w:rPr>
                <w:rFonts w:hint="eastAsia" w:hAnsi="宋体"/>
                <w:b/>
                <w:bCs/>
                <w:sz w:val="34"/>
              </w:rPr>
            </w:pPr>
            <w:r>
              <w:rPr>
                <w:rFonts w:hint="eastAsia" w:hAnsi="宋体"/>
                <w:b/>
                <w:bCs/>
                <w:sz w:val="34"/>
              </w:rPr>
              <w:t>监制</w:t>
            </w:r>
          </w:p>
        </w:tc>
      </w:tr>
      <w:tr w14:paraId="7FAEA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726" w:type="dxa"/>
            <w:noWrap w:val="0"/>
            <w:vAlign w:val="top"/>
          </w:tcPr>
          <w:p w14:paraId="7ADF0EAC">
            <w:pPr>
              <w:spacing w:line="360" w:lineRule="auto"/>
              <w:ind w:left="-65" w:leftChars="-27"/>
              <w:jc w:val="distribute"/>
              <w:rPr>
                <w:rFonts w:hint="eastAsia" w:hAnsi="宋体"/>
                <w:b/>
                <w:bCs/>
                <w:sz w:val="34"/>
              </w:rPr>
            </w:pPr>
            <w:r>
              <w:rPr>
                <w:rFonts w:hint="eastAsia" w:hAnsi="宋体"/>
                <w:b/>
                <w:bCs/>
                <w:sz w:val="34"/>
              </w:rPr>
              <w:t>国家工商行政管理局</w:t>
            </w:r>
          </w:p>
        </w:tc>
        <w:tc>
          <w:tcPr>
            <w:tcW w:w="851" w:type="dxa"/>
            <w:vMerge w:val="continue"/>
            <w:noWrap w:val="0"/>
            <w:vAlign w:val="top"/>
          </w:tcPr>
          <w:p w14:paraId="7C365322">
            <w:pPr>
              <w:spacing w:line="360" w:lineRule="auto"/>
              <w:rPr>
                <w:rFonts w:hAnsi="宋体"/>
                <w:b/>
                <w:bCs/>
                <w:sz w:val="34"/>
              </w:rPr>
            </w:pPr>
          </w:p>
        </w:tc>
      </w:tr>
    </w:tbl>
    <w:p w14:paraId="4F315D16">
      <w:pPr>
        <w:snapToGrid w:val="0"/>
        <w:spacing w:line="360" w:lineRule="auto"/>
        <w:ind w:firstLine="626" w:firstLineChars="200"/>
        <w:rPr>
          <w:rFonts w:hint="eastAsia" w:hAnsi="宋体"/>
          <w:b/>
          <w:bCs/>
          <w:spacing w:val="16"/>
          <w:sz w:val="28"/>
        </w:rPr>
      </w:pPr>
    </w:p>
    <w:p w14:paraId="45DA36A9">
      <w:pPr>
        <w:snapToGrid w:val="0"/>
        <w:spacing w:line="360" w:lineRule="auto"/>
        <w:ind w:firstLine="624" w:firstLineChars="200"/>
        <w:rPr>
          <w:rFonts w:hint="eastAsia" w:hAnsi="宋体"/>
          <w:spacing w:val="16"/>
          <w:sz w:val="28"/>
        </w:rPr>
      </w:pPr>
    </w:p>
    <w:p w14:paraId="05386168">
      <w:pPr>
        <w:snapToGrid w:val="0"/>
        <w:spacing w:line="360" w:lineRule="auto"/>
        <w:rPr>
          <w:rFonts w:hint="eastAsia" w:hAnsi="宋体"/>
          <w:spacing w:val="16"/>
          <w:sz w:val="28"/>
        </w:rPr>
      </w:pPr>
    </w:p>
    <w:p w14:paraId="487B95AC">
      <w:pPr>
        <w:snapToGrid w:val="0"/>
        <w:spacing w:line="360" w:lineRule="auto"/>
        <w:rPr>
          <w:rFonts w:hint="eastAsia" w:hAnsi="宋体"/>
          <w:spacing w:val="16"/>
          <w:sz w:val="28"/>
        </w:rPr>
      </w:pPr>
    </w:p>
    <w:p w14:paraId="0A5B5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bCs/>
          <w:sz w:val="28"/>
          <w:u w:val="single"/>
        </w:rPr>
      </w:pPr>
      <w:r>
        <w:rPr>
          <w:rFonts w:hint="eastAsia" w:ascii="仿宋_GB2312" w:hAnsi="仿宋_GB2312" w:eastAsia="仿宋_GB2312" w:cs="仿宋_GB2312"/>
          <w:spacing w:val="16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pacing w:val="16"/>
          <w:sz w:val="28"/>
        </w:rPr>
        <w:t>：</w:t>
      </w:r>
      <w:r>
        <w:rPr>
          <w:rFonts w:hint="eastAsia" w:ascii="仿宋_GB2312" w:hAnsi="仿宋_GB2312" w:eastAsia="仿宋_GB2312" w:cs="仿宋_GB2312"/>
          <w:bCs/>
          <w:sz w:val="28"/>
          <w:u w:val="single"/>
          <w:lang w:val="zh-CN"/>
        </w:rPr>
        <w:t>榆林市榆阳区住房和城乡建设局</w:t>
      </w:r>
    </w:p>
    <w:p w14:paraId="418D4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4" w:firstLineChars="200"/>
        <w:jc w:val="left"/>
        <w:textAlignment w:val="auto"/>
        <w:rPr>
          <w:rFonts w:hint="eastAsia" w:ascii="仿宋_GB2312" w:hAnsi="仿宋_GB2312" w:eastAsia="仿宋_GB2312" w:cs="仿宋_GB2312"/>
          <w:spacing w:val="16"/>
          <w:sz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6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pacing w:val="16"/>
          <w:sz w:val="28"/>
        </w:rPr>
        <w:t>：</w:t>
      </w:r>
      <w:r>
        <w:rPr>
          <w:rFonts w:hint="eastAsia" w:ascii="仿宋_GB2312" w:hAnsi="仿宋_GB2312" w:eastAsia="仿宋_GB2312" w:cs="仿宋_GB2312"/>
          <w:bCs/>
          <w:sz w:val="28"/>
          <w:u w:val="single"/>
          <w:lang w:val="en-US" w:eastAsia="zh-CN"/>
        </w:rPr>
        <w:t xml:space="preserve">                             </w:t>
      </w:r>
    </w:p>
    <w:p w14:paraId="0E4CB7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委托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承担</w:t>
      </w:r>
      <w:r>
        <w:rPr>
          <w:rFonts w:hint="eastAsia" w:ascii="仿宋_GB2312" w:hAnsi="仿宋_GB2312" w:eastAsia="仿宋_GB2312" w:cs="仿宋_GB2312"/>
          <w:bCs/>
          <w:sz w:val="28"/>
          <w:u w:val="single"/>
          <w:lang w:val="en-US" w:eastAsia="zh-CN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sz w:val="28"/>
        </w:rPr>
        <w:t>设计工作，工程地点为</w:t>
      </w:r>
      <w:r>
        <w:rPr>
          <w:rFonts w:hint="eastAsia" w:ascii="仿宋_GB2312" w:hAnsi="仿宋_GB2312" w:eastAsia="仿宋_GB2312" w:cs="仿宋_GB2312"/>
          <w:bCs/>
          <w:sz w:val="28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8"/>
        </w:rPr>
        <w:t>，经双方协商一致，签订本合同，共同执行。</w:t>
      </w:r>
    </w:p>
    <w:p w14:paraId="0F2AA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  <w:t>第一条  本合同签订依据</w:t>
      </w:r>
    </w:p>
    <w:p w14:paraId="3A03D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  <w:t>1.1 《中华人民共和国合同法》、《中华人民共和国建筑法》和《建设工程勘察设计市场管理规定》。</w:t>
      </w:r>
    </w:p>
    <w:p w14:paraId="51E4B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  <w:t>1.2 国家及地方有关建设工程勘察设计管理法规和规章。</w:t>
      </w:r>
    </w:p>
    <w:p w14:paraId="70B6C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  <w:t>1.3 建设工程批准文件。</w:t>
      </w:r>
    </w:p>
    <w:p w14:paraId="287F6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  <w:t>第二条  设计依据</w:t>
      </w:r>
    </w:p>
    <w:p w14:paraId="4B203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  <w:t>2.1 委托人给受托人的委托书。</w:t>
      </w:r>
    </w:p>
    <w:p w14:paraId="35D45A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  <w:t>2.2 委托人提交的基础资料。</w:t>
      </w:r>
    </w:p>
    <w:p w14:paraId="0D255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  <w:t>2.3 受托人采用的主要技术标准是：</w:t>
      </w:r>
    </w:p>
    <w:p w14:paraId="73535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  <w:t>1．设计符合道路、排水及其他相关专业现行技术规范.</w:t>
      </w:r>
    </w:p>
    <w:p w14:paraId="6C2F4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  <w:t>2．设计应符合《市政工程设计技术管理标准》中的设计文件组成及深度要求。</w:t>
      </w:r>
    </w:p>
    <w:p w14:paraId="0E8A59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  <w:t>3．设计应考虑到委托方的要求。</w:t>
      </w:r>
    </w:p>
    <w:p w14:paraId="1BCFB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  <w:t>第三条  合同文件的优先次序</w:t>
      </w:r>
    </w:p>
    <w:p w14:paraId="66A0D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  <w:t>构成本合同的文件可视为是能互相说明的，如果合同文件存在歧义或不一致，则根据如下优先次序来判断：</w:t>
      </w:r>
    </w:p>
    <w:p w14:paraId="7CD6A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  <w:t>3.1 合同书</w:t>
      </w:r>
    </w:p>
    <w:p w14:paraId="5782E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  <w:t>3.2 委托人要求及委托书</w:t>
      </w:r>
    </w:p>
    <w:p w14:paraId="25B8B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99" w:firstLineChars="192"/>
        <w:jc w:val="left"/>
        <w:textAlignment w:val="auto"/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iCs/>
          <w:spacing w:val="16"/>
          <w:sz w:val="28"/>
          <w:lang w:eastAsia="zh-CN"/>
        </w:rPr>
        <w:t>第四条  本合同项目的名称、规模、阶段、投资及设计内容（根据行业特点填写）</w:t>
      </w:r>
    </w:p>
    <w:p w14:paraId="1A039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u w:val="none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  <w:u w:val="none"/>
        </w:rPr>
        <w:t>项目名称：</w:t>
      </w:r>
      <w:r>
        <w:rPr>
          <w:rFonts w:hint="eastAsia" w:ascii="仿宋_GB2312" w:hAnsi="仿宋_GB2312" w:eastAsia="仿宋_GB2312" w:cs="仿宋_GB2312"/>
          <w:bCs/>
          <w:sz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_GB2312" w:hAnsi="仿宋_GB2312" w:eastAsia="仿宋_GB2312" w:cs="仿宋_GB2312"/>
          <w:bCs/>
          <w:sz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u w:val="single"/>
        </w:rPr>
        <w:t xml:space="preserve"> </w:t>
      </w:r>
    </w:p>
    <w:p w14:paraId="6E63B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u w:val="none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  <w:u w:val="none"/>
        </w:rPr>
        <w:t>阶    段：</w:t>
      </w:r>
      <w:r>
        <w:rPr>
          <w:rFonts w:hint="eastAsia" w:ascii="仿宋_GB2312" w:hAnsi="仿宋_GB2312" w:eastAsia="仿宋_GB2312" w:cs="仿宋_GB2312"/>
          <w:bCs/>
          <w:sz w:val="28"/>
          <w:u w:val="single"/>
          <w:lang w:val="en-US" w:eastAsia="zh-CN"/>
        </w:rPr>
        <w:t xml:space="preserve">                                           </w:t>
      </w:r>
      <w:r>
        <w:rPr>
          <w:rFonts w:hint="eastAsia" w:ascii="仿宋_GB2312" w:hAnsi="仿宋_GB2312" w:eastAsia="仿宋_GB2312" w:cs="仿宋_GB2312"/>
          <w:bCs/>
          <w:sz w:val="28"/>
          <w:u w:val="single"/>
        </w:rPr>
        <w:t xml:space="preserve"> </w:t>
      </w:r>
    </w:p>
    <w:p w14:paraId="44A99A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95" w:leftChars="234" w:hanging="33" w:hangingChars="12"/>
        <w:textAlignment w:val="auto"/>
        <w:rPr>
          <w:rFonts w:hint="eastAsia" w:ascii="仿宋_GB2312" w:hAnsi="仿宋_GB2312" w:eastAsia="仿宋_GB2312" w:cs="仿宋_GB2312"/>
          <w:bCs/>
          <w:color w:val="FF0000"/>
          <w:sz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u w:val="none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szCs w:val="28"/>
          <w:u w:val="none"/>
        </w:rPr>
        <w:t>设计内容：</w:t>
      </w:r>
      <w:r>
        <w:rPr>
          <w:rFonts w:hint="eastAsia" w:ascii="仿宋_GB2312" w:hAnsi="仿宋_GB2312" w:eastAsia="仿宋_GB2312" w:cs="仿宋_GB2312"/>
          <w:bCs/>
          <w:sz w:val="28"/>
          <w:u w:val="single"/>
          <w:lang w:val="en-US" w:eastAsia="zh-CN"/>
        </w:rPr>
        <w:t xml:space="preserve">                                            </w:t>
      </w:r>
    </w:p>
    <w:p w14:paraId="3FD42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95" w:leftChars="248" w:firstLine="411" w:firstLineChars="147"/>
        <w:textAlignment w:val="auto"/>
        <w:rPr>
          <w:rFonts w:hint="eastAsia" w:ascii="仿宋_GB2312" w:hAnsi="仿宋_GB2312" w:eastAsia="仿宋_GB2312" w:cs="仿宋_GB2312"/>
          <w:bCs/>
          <w:color w:val="auto"/>
          <w:sz w:val="28"/>
          <w:u w:val="singl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u w:val="single"/>
        </w:rPr>
        <w:t>设计阶段包括工程方案、施工图设计。</w:t>
      </w:r>
    </w:p>
    <w:p w14:paraId="06524337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-2" w:leftChars="-1" w:firstLine="602"/>
        <w:textAlignment w:val="auto"/>
        <w:rPr>
          <w:rFonts w:hint="eastAsia" w:ascii="仿宋_GB2312" w:hAnsi="仿宋_GB2312" w:eastAsia="仿宋_GB2312" w:cs="仿宋_GB2312"/>
          <w:b/>
          <w:sz w:val="28"/>
        </w:rPr>
      </w:pPr>
      <w:r>
        <w:rPr>
          <w:rFonts w:hint="eastAsia" w:ascii="仿宋_GB2312" w:hAnsi="仿宋_GB2312" w:eastAsia="仿宋_GB2312" w:cs="仿宋_GB2312"/>
          <w:b/>
          <w:spacing w:val="16"/>
          <w:sz w:val="28"/>
        </w:rPr>
        <w:t>第五条</w:t>
      </w:r>
      <w:r>
        <w:rPr>
          <w:rFonts w:hint="eastAsia" w:ascii="仿宋_GB2312" w:hAnsi="仿宋_GB2312" w:eastAsia="仿宋_GB2312" w:cs="仿宋_GB2312"/>
          <w:spacing w:val="16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b/>
          <w:sz w:val="28"/>
        </w:rPr>
        <w:t>向</w:t>
      </w:r>
      <w:r>
        <w:rPr>
          <w:rFonts w:hint="eastAsia" w:ascii="仿宋_GB2312" w:hAnsi="仿宋_GB2312" w:eastAsia="仿宋_GB2312" w:cs="仿宋_GB2312"/>
          <w:b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b/>
          <w:sz w:val="28"/>
        </w:rPr>
        <w:t>提交的有关资料、文件及时间。</w:t>
      </w:r>
    </w:p>
    <w:p w14:paraId="1717D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Cs/>
          <w:sz w:val="28"/>
          <w:u w:val="single"/>
        </w:rPr>
      </w:pPr>
      <w:r>
        <w:rPr>
          <w:rFonts w:hint="eastAsia" w:ascii="仿宋_GB2312" w:hAnsi="仿宋_GB2312" w:eastAsia="仿宋_GB2312" w:cs="仿宋_GB2312"/>
          <w:b/>
          <w:sz w:val="28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Cs/>
          <w:sz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u w:val="single"/>
        </w:rPr>
        <w:t xml:space="preserve">1、1:1000项目所在区域地形图   </w:t>
      </w:r>
      <w:r>
        <w:rPr>
          <w:rFonts w:hint="eastAsia" w:ascii="仿宋_GB2312" w:hAnsi="仿宋_GB2312" w:eastAsia="仿宋_GB2312" w:cs="仿宋_GB2312"/>
          <w:bCs/>
          <w:sz w:val="28"/>
          <w:u w:val="single"/>
        </w:rPr>
        <w:t xml:space="preserve">                      </w:t>
      </w:r>
    </w:p>
    <w:p w14:paraId="7178C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bCs/>
          <w:sz w:val="28"/>
          <w:u w:val="single"/>
        </w:rPr>
      </w:pPr>
      <w:r>
        <w:rPr>
          <w:rFonts w:hint="eastAsia" w:ascii="仿宋_GB2312" w:hAnsi="仿宋_GB2312" w:eastAsia="仿宋_GB2312" w:cs="仿宋_GB2312"/>
          <w:bCs/>
          <w:sz w:val="28"/>
          <w:u w:val="single"/>
        </w:rPr>
        <w:t xml:space="preserve">          2、其他见我方提供的资料清单                         </w:t>
      </w:r>
    </w:p>
    <w:p w14:paraId="5F8CB2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bCs/>
          <w:sz w:val="28"/>
          <w:u w:val="single"/>
        </w:rPr>
        <w:t xml:space="preserve">          3、提交时间由双方协商确定  </w:t>
      </w:r>
      <w:r>
        <w:rPr>
          <w:rFonts w:hint="eastAsia" w:ascii="仿宋_GB2312" w:hAnsi="仿宋_GB2312" w:eastAsia="仿宋_GB2312" w:cs="仿宋_GB2312"/>
          <w:b/>
          <w:sz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u w:val="single"/>
        </w:rPr>
        <w:t xml:space="preserve">                </w:t>
      </w:r>
    </w:p>
    <w:p w14:paraId="561CA6B9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-168" w:firstLine="598" w:firstLineChars="191"/>
        <w:textAlignment w:val="auto"/>
        <w:rPr>
          <w:rFonts w:hint="eastAsia" w:ascii="仿宋_GB2312" w:hAnsi="仿宋_GB2312" w:eastAsia="仿宋_GB2312" w:cs="仿宋_GB2312"/>
          <w:spacing w:val="16"/>
          <w:sz w:val="28"/>
        </w:rPr>
      </w:pPr>
      <w:r>
        <w:rPr>
          <w:rFonts w:hint="eastAsia" w:ascii="仿宋_GB2312" w:hAnsi="仿宋_GB2312" w:eastAsia="仿宋_GB2312" w:cs="仿宋_GB2312"/>
          <w:b/>
          <w:spacing w:val="16"/>
          <w:sz w:val="28"/>
        </w:rPr>
        <w:t>第六条</w:t>
      </w:r>
      <w:r>
        <w:rPr>
          <w:rFonts w:hint="eastAsia" w:ascii="仿宋_GB2312" w:hAnsi="仿宋_GB2312" w:eastAsia="仿宋_GB2312" w:cs="仿宋_GB2312"/>
          <w:spacing w:val="16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b/>
          <w:sz w:val="28"/>
        </w:rPr>
        <w:t>向</w:t>
      </w:r>
      <w:r>
        <w:rPr>
          <w:rFonts w:hint="eastAsia" w:ascii="仿宋_GB2312" w:hAnsi="仿宋_GB2312" w:eastAsia="仿宋_GB2312" w:cs="仿宋_GB2312"/>
          <w:b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b/>
          <w:sz w:val="28"/>
        </w:rPr>
        <w:t>交付设计文件的份数</w:t>
      </w:r>
      <w:r>
        <w:rPr>
          <w:rFonts w:hint="eastAsia" w:ascii="仿宋_GB2312" w:hAnsi="仿宋_GB2312" w:eastAsia="仿宋_GB2312" w:cs="仿宋_GB2312"/>
          <w:spacing w:val="16"/>
          <w:sz w:val="28"/>
        </w:rPr>
        <w:t>。</w:t>
      </w:r>
    </w:p>
    <w:p w14:paraId="60D54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u w:val="single"/>
        </w:rPr>
        <w:t>各专业施工图纸各</w:t>
      </w:r>
      <w:r>
        <w:rPr>
          <w:rFonts w:hint="eastAsia" w:ascii="仿宋_GB2312" w:hAnsi="仿宋_GB2312" w:eastAsia="仿宋_GB2312" w:cs="仿宋_GB2312"/>
          <w:bCs/>
          <w:color w:val="auto"/>
          <w:sz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u w:val="single"/>
        </w:rPr>
        <w:t>份</w:t>
      </w:r>
      <w:r>
        <w:rPr>
          <w:rFonts w:hint="eastAsia" w:ascii="仿宋_GB2312" w:hAnsi="仿宋_GB2312" w:eastAsia="仿宋_GB2312" w:cs="仿宋_GB2312"/>
          <w:bCs/>
          <w:color w:val="auto"/>
          <w:sz w:val="28"/>
          <w:u w:val="single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color w:val="auto"/>
          <w:sz w:val="28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u w:val="single"/>
        </w:rPr>
        <w:t xml:space="preserve">   </w:t>
      </w:r>
    </w:p>
    <w:p w14:paraId="0FC93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6" w:firstLineChars="200"/>
        <w:textAlignment w:val="auto"/>
        <w:rPr>
          <w:rFonts w:hint="eastAsia" w:ascii="仿宋_GB2312" w:hAnsi="仿宋_GB2312" w:eastAsia="仿宋_GB2312" w:cs="仿宋_GB2312"/>
          <w:b/>
          <w:sz w:val="28"/>
        </w:rPr>
      </w:pPr>
      <w:r>
        <w:rPr>
          <w:rFonts w:hint="eastAsia" w:ascii="仿宋_GB2312" w:hAnsi="仿宋_GB2312" w:eastAsia="仿宋_GB2312" w:cs="仿宋_GB2312"/>
          <w:b/>
          <w:spacing w:val="16"/>
          <w:sz w:val="28"/>
        </w:rPr>
        <w:t xml:space="preserve">第七条 </w:t>
      </w:r>
      <w:r>
        <w:rPr>
          <w:rFonts w:hint="eastAsia" w:ascii="仿宋_GB2312" w:hAnsi="仿宋_GB2312" w:eastAsia="仿宋_GB2312" w:cs="仿宋_GB2312"/>
          <w:b/>
          <w:sz w:val="28"/>
        </w:rPr>
        <w:t xml:space="preserve"> 设计费用</w:t>
      </w:r>
    </w:p>
    <w:p w14:paraId="62BDF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Cs/>
          <w:iCs/>
          <w:sz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t>7.1</w:t>
      </w:r>
      <w:r>
        <w:rPr>
          <w:rFonts w:hint="eastAsia" w:ascii="仿宋_GB2312" w:hAnsi="仿宋_GB2312" w:eastAsia="仿宋_GB2312" w:cs="仿宋_GB2312"/>
          <w:bCs/>
          <w:iCs/>
          <w:sz w:val="28"/>
          <w:u w:val="single"/>
          <w:lang w:val="en-US" w:eastAsia="zh-CN"/>
        </w:rPr>
        <w:t>根据建设部2002年颁发的《工程勘察设计标准》，根据榆区政办发（2015）52号文取费政策规定</w:t>
      </w:r>
      <w:r>
        <w:rPr>
          <w:rFonts w:hint="eastAsia" w:ascii="仿宋_GB2312" w:hAnsi="仿宋_GB2312" w:eastAsia="仿宋_GB2312" w:cs="仿宋_GB2312"/>
          <w:bCs/>
          <w:iCs/>
          <w:sz w:val="28"/>
          <w:u w:val="single"/>
          <w:lang w:eastAsia="zh-CN"/>
        </w:rPr>
        <w:t>，按标准×</w:t>
      </w:r>
      <w:r>
        <w:rPr>
          <w:rFonts w:hint="eastAsia" w:ascii="仿宋_GB2312" w:hAnsi="仿宋_GB2312" w:eastAsia="仿宋_GB2312" w:cs="仿宋_GB2312"/>
          <w:bCs/>
          <w:iCs/>
          <w:sz w:val="28"/>
          <w:u w:val="single"/>
          <w:lang w:val="en-US" w:eastAsia="zh-CN"/>
        </w:rPr>
        <w:t>0.6。</w:t>
      </w:r>
    </w:p>
    <w:p w14:paraId="7176B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t>本工程的中标</w:t>
      </w:r>
      <w:r>
        <w:rPr>
          <w:rFonts w:hint="eastAsia" w:ascii="仿宋_GB2312" w:hAnsi="仿宋_GB2312" w:eastAsia="仿宋_GB2312" w:cs="仿宋_GB2312"/>
          <w:b/>
          <w:sz w:val="28"/>
        </w:rPr>
        <w:t>工程设计费</w:t>
      </w:r>
      <w:r>
        <w:rPr>
          <w:rFonts w:hint="eastAsia" w:ascii="仿宋_GB2312" w:hAnsi="仿宋_GB2312" w:eastAsia="仿宋_GB2312" w:cs="仿宋_GB2312"/>
          <w:b/>
          <w:sz w:val="28"/>
          <w:lang w:val="en-US" w:eastAsia="zh-CN"/>
        </w:rPr>
        <w:t>估算</w:t>
      </w:r>
      <w:r>
        <w:rPr>
          <w:rFonts w:hint="eastAsia" w:ascii="仿宋_GB2312" w:hAnsi="仿宋_GB2312" w:eastAsia="仿宋_GB2312" w:cs="仿宋_GB2312"/>
          <w:b/>
          <w:sz w:val="28"/>
        </w:rPr>
        <w:t>为</w:t>
      </w:r>
      <w:r>
        <w:rPr>
          <w:rFonts w:hint="eastAsia" w:ascii="仿宋_GB2312" w:hAnsi="仿宋_GB2312" w:eastAsia="仿宋_GB2312" w:cs="仿宋_GB2312"/>
          <w:b/>
          <w:sz w:val="28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b/>
          <w:sz w:val="28"/>
        </w:rPr>
        <w:t>。</w:t>
      </w:r>
    </w:p>
    <w:p w14:paraId="6AAE10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t>7.2设计收费最终按工程</w:t>
      </w:r>
      <w:r>
        <w:rPr>
          <w:rFonts w:hint="eastAsia" w:ascii="仿宋_GB2312" w:hAnsi="仿宋_GB2312" w:eastAsia="仿宋_GB2312" w:cs="仿宋_GB2312"/>
          <w:b/>
          <w:bCs/>
          <w:sz w:val="28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b/>
          <w:bCs/>
          <w:sz w:val="28"/>
        </w:rPr>
        <w:t>价为计价标准，按原收费费率重新计算为准。</w:t>
      </w:r>
    </w:p>
    <w:p w14:paraId="56EF0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6" w:firstLineChars="200"/>
        <w:textAlignment w:val="auto"/>
        <w:rPr>
          <w:rFonts w:hint="eastAsia" w:ascii="仿宋_GB2312" w:hAnsi="仿宋_GB2312" w:eastAsia="仿宋_GB2312" w:cs="仿宋_GB2312"/>
          <w:b/>
          <w:spacing w:val="16"/>
          <w:sz w:val="28"/>
        </w:rPr>
      </w:pPr>
      <w:r>
        <w:rPr>
          <w:rFonts w:hint="eastAsia" w:ascii="仿宋_GB2312" w:hAnsi="仿宋_GB2312" w:eastAsia="仿宋_GB2312" w:cs="仿宋_GB2312"/>
          <w:b/>
          <w:spacing w:val="16"/>
          <w:sz w:val="28"/>
        </w:rPr>
        <w:t xml:space="preserve">第八条  </w:t>
      </w:r>
      <w:r>
        <w:rPr>
          <w:rFonts w:hint="eastAsia" w:ascii="仿宋_GB2312" w:hAnsi="仿宋_GB2312" w:eastAsia="仿宋_GB2312" w:cs="仿宋_GB2312"/>
          <w:b/>
          <w:sz w:val="28"/>
        </w:rPr>
        <w:t>支付方式</w:t>
      </w:r>
    </w:p>
    <w:p w14:paraId="1A1CE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8.1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接到施工图设计文件后付至合同金额的70%，待工程竣工验收合格后，结清余款。</w:t>
      </w:r>
    </w:p>
    <w:p w14:paraId="2170D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8.2付款方式采用转账支付。</w:t>
      </w:r>
    </w:p>
    <w:p w14:paraId="0B26C4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6" w:firstLineChars="200"/>
        <w:textAlignment w:val="auto"/>
        <w:rPr>
          <w:rFonts w:hint="eastAsia" w:ascii="仿宋_GB2312" w:hAnsi="仿宋_GB2312" w:eastAsia="仿宋_GB2312" w:cs="仿宋_GB2312"/>
          <w:b/>
          <w:sz w:val="28"/>
        </w:rPr>
      </w:pPr>
      <w:r>
        <w:rPr>
          <w:rFonts w:hint="eastAsia" w:ascii="仿宋_GB2312" w:hAnsi="仿宋_GB2312" w:eastAsia="仿宋_GB2312" w:cs="仿宋_GB2312"/>
          <w:b/>
          <w:spacing w:val="16"/>
          <w:sz w:val="28"/>
        </w:rPr>
        <w:t xml:space="preserve">第九条 </w:t>
      </w:r>
      <w:r>
        <w:rPr>
          <w:rFonts w:hint="eastAsia" w:ascii="仿宋_GB2312" w:hAnsi="仿宋_GB2312" w:eastAsia="仿宋_GB2312" w:cs="仿宋_GB2312"/>
          <w:b/>
          <w:sz w:val="28"/>
        </w:rPr>
        <w:t>双方责任</w:t>
      </w:r>
    </w:p>
    <w:p w14:paraId="6E433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9.1 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责任</w:t>
      </w:r>
    </w:p>
    <w:p w14:paraId="72EE4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9.1.1 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按本合同第五条规定的内容，在规定的时间内向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提交基础资料及文件，并对其完整性、正确性及时限负责。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不得要求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违反国家有关标准进行设计。</w:t>
      </w:r>
    </w:p>
    <w:p w14:paraId="55F3B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提交上述资料及文件超过规定期限15天以内，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按本合同第六条规定的交付设计文件时间顺延；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交付上述资料及文件超过规定期限15天以上时，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有权重新确定提交设计文件的时间。</w:t>
      </w:r>
    </w:p>
    <w:p w14:paraId="38E54C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9.1.2 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变更委托设计项目、规模、条件或因提交的资料错误，或所提交资料作较大修改，以致造成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设计返工时，双方除另行协商签订补充协议(或另订合同)、重新明确有关条款外，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应按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所耗工作量向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支付返工费。</w:t>
      </w:r>
    </w:p>
    <w:p w14:paraId="4B59F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在未签订合同前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已同意，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为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所做的各项设计工作，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应支付相应设计费。</w:t>
      </w:r>
    </w:p>
    <w:p w14:paraId="302C2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9.1.3 在合同履行期间，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要求终止或解除合同，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未开始设计工作的，不退还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已付的定金；已开始设计工作的，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应根据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已进行的实际工作量，不足一半时，按该阶段设计费的一半支付；超过一半时，按该阶段设计费的全部支付。</w:t>
      </w:r>
    </w:p>
    <w:p w14:paraId="7373F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9.1.4 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应按合同规定的金额和日期向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支付设计费，每逾期支付一天，应承担应支付金额千分之二的逾期违约金，且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提交设计文件的时间顺延。逾期超过30天以上时，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有权暂停履行  下阶段工作，并书面通知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。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的上级或设计审批部门对设计文件不审批或本合同项目停缓建，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均应支付应付的设计费。</w:t>
      </w:r>
    </w:p>
    <w:p w14:paraId="0BC8D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9.1.5 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要求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比合同规定时间提前交付设计文件时，须征得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同意，不得严重背离合理设计周期，且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应支付赶工费。</w:t>
      </w:r>
    </w:p>
    <w:p w14:paraId="688DC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9.1.6 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应为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派驻现场的工作人员提供工作、生活及交通等方面的便利条件及必要的劳动保护装备。</w:t>
      </w:r>
    </w:p>
    <w:p w14:paraId="21DDF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9.1.7 设计文件中选用的国家标准图、部标准图及地方标准图由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负责解决。</w:t>
      </w:r>
    </w:p>
    <w:p w14:paraId="01B10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9.2 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责任</w:t>
      </w:r>
    </w:p>
    <w:p w14:paraId="41C7F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9.2.1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应按国家规定和合同约定的技术规范、标准进行设计，按本合同第六条规定的内容、时间及份数向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交付设计文件（出现9.1.1、9.1.2、9.1.4、9.1.5等规定有关交付设计文件顺延的情况除外）。并对提交的设计文件的质量负责。</w:t>
      </w:r>
    </w:p>
    <w:p w14:paraId="359D3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9.2.2设计合理使用年限</w:t>
      </w:r>
      <w:r>
        <w:rPr>
          <w:rFonts w:hint="eastAsia" w:ascii="仿宋_GB2312" w:hAnsi="仿宋_GB2312" w:eastAsia="仿宋_GB2312" w:cs="仿宋_GB2312"/>
          <w:sz w:val="28"/>
          <w:u w:val="single"/>
        </w:rPr>
        <w:t>15</w:t>
      </w:r>
      <w:r>
        <w:rPr>
          <w:rFonts w:hint="eastAsia" w:ascii="仿宋_GB2312" w:hAnsi="仿宋_GB2312" w:eastAsia="仿宋_GB2312" w:cs="仿宋_GB2312"/>
          <w:sz w:val="28"/>
        </w:rPr>
        <w:t>年。</w:t>
      </w:r>
    </w:p>
    <w:p w14:paraId="6C493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9.2.3负责对外商的设计资料进行审查，负责该合同项目的设计联络工作。</w:t>
      </w:r>
    </w:p>
    <w:p w14:paraId="4F166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9.2.4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对设计文件出现的遗漏或错误负责修改或补充。由于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设计错误造成工程质量事故损失，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除负责采取补救措施外，并根据国家法定权威机构认定的损失程度向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支付赔偿金，赔偿金数额按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投保的《建设工程设计责任保险单》中约定条款的范围给予支付。</w:t>
      </w:r>
    </w:p>
    <w:p w14:paraId="3C9C5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9.2.5 由于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原因，延误了设计文件交付时间，每延误一天，应减收该项目应收设计费的千分之二。</w:t>
      </w:r>
    </w:p>
    <w:p w14:paraId="6F304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9.2.6 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交付设计文件后，按规定参加有关上级的设计审查，并根据审查结论负责不超出原定范围的内容做必要调整补充。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按合同规定时限交付设计文件，并负责向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 xml:space="preserve">及施工单位进行设计交底、处理有关设计问题。 </w:t>
      </w:r>
    </w:p>
    <w:p w14:paraId="76115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6" w:firstLineChars="200"/>
        <w:textAlignment w:val="auto"/>
        <w:rPr>
          <w:rFonts w:hint="eastAsia" w:ascii="仿宋_GB2312" w:hAnsi="仿宋_GB2312" w:eastAsia="仿宋_GB2312" w:cs="仿宋_GB2312"/>
          <w:b/>
          <w:sz w:val="28"/>
        </w:rPr>
      </w:pPr>
      <w:r>
        <w:rPr>
          <w:rFonts w:hint="eastAsia" w:ascii="仿宋_GB2312" w:hAnsi="仿宋_GB2312" w:eastAsia="仿宋_GB2312" w:cs="仿宋_GB2312"/>
          <w:b/>
          <w:spacing w:val="16"/>
          <w:sz w:val="28"/>
        </w:rPr>
        <w:t xml:space="preserve">第十条  </w:t>
      </w:r>
      <w:r>
        <w:rPr>
          <w:rFonts w:hint="eastAsia" w:ascii="仿宋_GB2312" w:hAnsi="仿宋_GB2312" w:eastAsia="仿宋_GB2312" w:cs="仿宋_GB2312"/>
          <w:b/>
          <w:sz w:val="28"/>
        </w:rPr>
        <w:t>保密</w:t>
      </w:r>
    </w:p>
    <w:p w14:paraId="150883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双方均应保护对方的知识产权，未经对方同意，任何一方均不得对对方的资料及文件擅自修改、复制或向第三人转让或用于本合同项目外的项目。如发生以上情况，泄密方承担一切由此引起的后果并承担赔偿责任。</w:t>
      </w:r>
    </w:p>
    <w:p w14:paraId="2325D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pacing w:val="16"/>
          <w:sz w:val="28"/>
        </w:rPr>
        <w:t xml:space="preserve">第十一条  </w:t>
      </w:r>
      <w:r>
        <w:rPr>
          <w:rFonts w:hint="eastAsia" w:ascii="仿宋_GB2312" w:hAnsi="仿宋_GB2312" w:eastAsia="仿宋_GB2312" w:cs="仿宋_GB2312"/>
          <w:sz w:val="28"/>
        </w:rPr>
        <w:t>仲裁</w:t>
      </w:r>
    </w:p>
    <w:p w14:paraId="21AEC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本合同在执行过程中发生的争议，由双方当事人协商解决，协商不成时按下列第</w:t>
      </w:r>
      <w:r>
        <w:rPr>
          <w:rFonts w:hint="eastAsia" w:ascii="仿宋_GB2312" w:hAnsi="仿宋_GB2312" w:eastAsia="仿宋_GB2312" w:cs="仿宋_GB2312"/>
          <w:bCs/>
          <w:sz w:val="28"/>
          <w:u w:val="single"/>
        </w:rPr>
        <w:t>（一）</w:t>
      </w:r>
      <w:r>
        <w:rPr>
          <w:rFonts w:hint="eastAsia" w:ascii="仿宋_GB2312" w:hAnsi="仿宋_GB2312" w:eastAsia="仿宋_GB2312" w:cs="仿宋_GB2312"/>
          <w:sz w:val="28"/>
        </w:rPr>
        <w:t>中方式解决。</w:t>
      </w:r>
    </w:p>
    <w:p w14:paraId="3818A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（一）提交工程所在地仲裁委员会仲裁。</w:t>
      </w:r>
    </w:p>
    <w:p w14:paraId="049C2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（二）依法向人们法院起诉。</w:t>
      </w:r>
    </w:p>
    <w:p w14:paraId="4FB13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pacing w:val="16"/>
          <w:sz w:val="28"/>
        </w:rPr>
      </w:pPr>
      <w:r>
        <w:rPr>
          <w:rFonts w:hint="eastAsia" w:ascii="仿宋_GB2312" w:hAnsi="仿宋_GB2312" w:eastAsia="仿宋_GB2312" w:cs="仿宋_GB2312"/>
          <w:spacing w:val="16"/>
          <w:sz w:val="28"/>
        </w:rPr>
        <w:t xml:space="preserve">第十二条  </w:t>
      </w:r>
      <w:r>
        <w:rPr>
          <w:rFonts w:hint="eastAsia" w:ascii="仿宋_GB2312" w:hAnsi="仿宋_GB2312" w:eastAsia="仿宋_GB2312" w:cs="仿宋_GB2312"/>
          <w:sz w:val="28"/>
        </w:rPr>
        <w:t>合同生效及其他</w:t>
      </w:r>
    </w:p>
    <w:p w14:paraId="1AD0C7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12.1 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有权要求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在施工期间派驻现场设计代表，配合施工现场服务并解决有关问题。因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不能及时配合施工现场服务给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造成损失的，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应承担赔偿责任。长期驻施工现场进行配合与解决有关问题时，双方应另行签订技术咨询服务合同。</w:t>
      </w:r>
    </w:p>
    <w:p w14:paraId="0283BA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12.2 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为本合同项目的服务至施工安装结束为止。</w:t>
      </w:r>
    </w:p>
    <w:p w14:paraId="634A3E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12.3 本工程项目中，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不得指定建筑材料、设备的生产厂或供货商。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需要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配合建筑材料、设备的加工订货时，所需费用由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承担。</w:t>
      </w:r>
    </w:p>
    <w:p w14:paraId="3B164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12.4 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委托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配合引进项目的设计任务，从询价、对外谈判、国内外技术考察直至建成投产的各个阶段，应吸收承担有关设计任务的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员参加。出国费用，除制装费外，其他费用由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支付。</w:t>
      </w:r>
    </w:p>
    <w:p w14:paraId="6CC39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12.5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sz w:val="28"/>
        </w:rPr>
        <w:t>委托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sz w:val="28"/>
        </w:rPr>
        <w:t>承担本合同内容以外的工作服务，另签订协议并支付费用。</w:t>
      </w:r>
    </w:p>
    <w:p w14:paraId="63B1B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12.6由于不可抗力因素致使本合同无法履行时，双方应及时协商解决。</w:t>
      </w:r>
    </w:p>
    <w:p w14:paraId="38F49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12.7 本合同双方签字盖章即生效，一式</w:t>
      </w:r>
      <w:r>
        <w:rPr>
          <w:rFonts w:hint="eastAsia" w:ascii="仿宋_GB2312" w:hAnsi="仿宋_GB2312" w:eastAsia="仿宋_GB2312" w:cs="仿宋_GB2312"/>
          <w:bCs/>
          <w:sz w:val="28"/>
          <w:u w:val="single"/>
        </w:rPr>
        <w:t>六</w:t>
      </w:r>
      <w:r>
        <w:rPr>
          <w:rFonts w:hint="eastAsia" w:ascii="仿宋_GB2312" w:hAnsi="仿宋_GB2312" w:eastAsia="仿宋_GB2312" w:cs="仿宋_GB2312"/>
          <w:sz w:val="28"/>
        </w:rPr>
        <w:t>份，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bCs/>
          <w:sz w:val="28"/>
          <w:u w:val="single"/>
        </w:rPr>
        <w:t xml:space="preserve"> 一 </w:t>
      </w:r>
      <w:r>
        <w:rPr>
          <w:rFonts w:hint="eastAsia" w:ascii="仿宋_GB2312" w:hAnsi="仿宋_GB2312" w:eastAsia="仿宋_GB2312" w:cs="仿宋_GB2312"/>
          <w:sz w:val="28"/>
        </w:rPr>
        <w:t>份，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bCs/>
          <w:sz w:val="28"/>
          <w:u w:val="single"/>
        </w:rPr>
        <w:t xml:space="preserve"> 五</w:t>
      </w:r>
      <w:r>
        <w:rPr>
          <w:rFonts w:hint="eastAsia" w:ascii="仿宋_GB2312" w:hAnsi="仿宋_GB2312" w:eastAsia="仿宋_GB2312" w:cs="仿宋_GB2312"/>
          <w:bCs/>
          <w:sz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</w:rPr>
        <w:t>份。</w:t>
      </w:r>
    </w:p>
    <w:p w14:paraId="6F22D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12.8 本合同生效后，按规定应到项目所在地建设行政主管部门规定的审查部门备案；双方认为必要时，到工商行政管理部门鉴证。双方履行完合同规定的义务后，本合同即行终止。</w:t>
      </w:r>
    </w:p>
    <w:p w14:paraId="27EBF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12.9 双方认可的来往传真、电报、会议纪要、所需资料清单等，均为合同的组成部分，与本合同具有同等法律效力。</w:t>
      </w:r>
    </w:p>
    <w:p w14:paraId="7A40B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pacing w:val="16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12.10 未尽事宜，经双方协商一致，签订补充协议，补充协议与本合同具有同等效力。</w:t>
      </w:r>
    </w:p>
    <w:p w14:paraId="20EBC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pacing w:val="16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（以下无合同条款）。</w:t>
      </w:r>
    </w:p>
    <w:p w14:paraId="3601F939">
      <w:pPr>
        <w:tabs>
          <w:tab w:val="left" w:pos="4200"/>
        </w:tabs>
        <w:snapToGrid w:val="0"/>
        <w:spacing w:line="360" w:lineRule="auto"/>
        <w:rPr>
          <w:rFonts w:hint="eastAsia" w:ascii="仿宋_GB2312" w:hAnsi="仿宋_GB2312" w:eastAsia="仿宋_GB2312" w:cs="仿宋_GB2312"/>
          <w:sz w:val="28"/>
        </w:rPr>
      </w:pPr>
    </w:p>
    <w:p w14:paraId="66B2957F">
      <w:pPr>
        <w:tabs>
          <w:tab w:val="left" w:pos="4200"/>
        </w:tabs>
        <w:snapToGrid w:val="0"/>
        <w:spacing w:line="360" w:lineRule="auto"/>
        <w:ind w:left="1566" w:hanging="1566" w:hangingChars="557"/>
        <w:rPr>
          <w:rFonts w:hint="eastAsia" w:ascii="仿宋_GB2312" w:hAnsi="仿宋_GB2312" w:eastAsia="仿宋_GB2312" w:cs="仿宋_GB2312"/>
          <w:b/>
          <w:sz w:val="28"/>
        </w:rPr>
      </w:pPr>
    </w:p>
    <w:p w14:paraId="5C67D9DD">
      <w:pPr>
        <w:tabs>
          <w:tab w:val="left" w:pos="4200"/>
        </w:tabs>
        <w:snapToGrid w:val="0"/>
        <w:spacing w:line="360" w:lineRule="auto"/>
        <w:ind w:left="1566" w:hanging="1566" w:hangingChars="557"/>
        <w:rPr>
          <w:rFonts w:hint="eastAsia" w:ascii="仿宋_GB2312" w:hAnsi="仿宋_GB2312" w:eastAsia="仿宋_GB2312" w:cs="仿宋_GB2312"/>
          <w:b/>
          <w:sz w:val="28"/>
        </w:rPr>
      </w:pPr>
    </w:p>
    <w:p w14:paraId="4A510BD8">
      <w:pPr>
        <w:tabs>
          <w:tab w:val="left" w:pos="4200"/>
        </w:tabs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28"/>
          <w:lang w:eastAsia="zh-CN"/>
        </w:rPr>
      </w:pPr>
    </w:p>
    <w:p w14:paraId="4821167B">
      <w:pPr>
        <w:tabs>
          <w:tab w:val="left" w:pos="4200"/>
        </w:tabs>
        <w:snapToGrid w:val="0"/>
        <w:spacing w:line="360" w:lineRule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b/>
          <w:sz w:val="28"/>
          <w:lang w:eastAsia="zh-CN"/>
        </w:rPr>
        <w:t>委托人</w:t>
      </w:r>
      <w:r>
        <w:rPr>
          <w:rFonts w:hint="eastAsia" w:ascii="仿宋_GB2312" w:hAnsi="仿宋_GB2312" w:eastAsia="仿宋_GB2312" w:cs="仿宋_GB2312"/>
          <w:b/>
          <w:sz w:val="28"/>
        </w:rPr>
        <w:t>名称</w:t>
      </w:r>
      <w:r>
        <w:rPr>
          <w:rFonts w:hint="eastAsia" w:ascii="仿宋_GB2312" w:hAnsi="仿宋_GB2312" w:eastAsia="仿宋_GB2312" w:cs="仿宋_GB2312"/>
          <w:b/>
          <w:sz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sz w:val="28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b/>
          <w:sz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sz w:val="28"/>
        </w:rPr>
        <w:t xml:space="preserve">： </w:t>
      </w:r>
      <w:r>
        <w:rPr>
          <w:rFonts w:hint="eastAsia" w:ascii="仿宋_GB2312" w:hAnsi="仿宋_GB2312" w:eastAsia="仿宋_GB2312" w:cs="仿宋_GB2312"/>
          <w:sz w:val="28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sz w:val="28"/>
        </w:rPr>
        <w:t xml:space="preserve"> </w:t>
      </w:r>
      <w:r>
        <w:rPr>
          <w:rFonts w:hint="eastAsia" w:ascii="仿宋_GB2312" w:hAnsi="仿宋_GB2312" w:eastAsia="仿宋_GB2312" w:cs="仿宋_GB2312"/>
          <w:b/>
          <w:sz w:val="28"/>
          <w:lang w:eastAsia="zh-CN"/>
        </w:rPr>
        <w:t>受托人</w:t>
      </w:r>
      <w:r>
        <w:rPr>
          <w:rFonts w:hint="eastAsia" w:ascii="仿宋_GB2312" w:hAnsi="仿宋_GB2312" w:eastAsia="仿宋_GB2312" w:cs="仿宋_GB2312"/>
          <w:b/>
          <w:sz w:val="28"/>
        </w:rPr>
        <w:t>名称</w:t>
      </w:r>
      <w:r>
        <w:rPr>
          <w:rFonts w:hint="eastAsia" w:ascii="仿宋_GB2312" w:hAnsi="仿宋_GB2312" w:eastAsia="仿宋_GB2312" w:cs="仿宋_GB2312"/>
          <w:b/>
          <w:sz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sz w:val="28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b/>
          <w:sz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sz w:val="28"/>
        </w:rPr>
        <w:t xml:space="preserve">： </w:t>
      </w:r>
    </w:p>
    <w:p w14:paraId="0B9B6B1C">
      <w:pPr>
        <w:snapToGrid w:val="0"/>
        <w:spacing w:line="360" w:lineRule="auto"/>
        <w:ind w:left="-240" w:leftChars="-100"/>
        <w:rPr>
          <w:rFonts w:hint="eastAsia" w:ascii="仿宋_GB2312" w:hAnsi="仿宋_GB2312" w:eastAsia="仿宋_GB2312" w:cs="仿宋_GB2312"/>
          <w:sz w:val="28"/>
        </w:rPr>
      </w:pPr>
    </w:p>
    <w:p w14:paraId="40AFA57F">
      <w:pPr>
        <w:snapToGrid w:val="0"/>
        <w:spacing w:line="360" w:lineRule="auto"/>
        <w:ind w:left="-240" w:leftChars="-100"/>
        <w:rPr>
          <w:rFonts w:hint="eastAsia" w:ascii="仿宋_GB2312" w:hAnsi="仿宋_GB2312" w:eastAsia="仿宋_GB2312" w:cs="仿宋_GB2312"/>
          <w:sz w:val="28"/>
        </w:rPr>
      </w:pPr>
    </w:p>
    <w:p w14:paraId="6A648DED">
      <w:pPr>
        <w:snapToGrid w:val="0"/>
        <w:spacing w:line="360" w:lineRule="auto"/>
        <w:ind w:left="-240" w:leftChars="-10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法定代表人或委托人：(签字)</w:t>
      </w:r>
      <w:r>
        <w:rPr>
          <w:rFonts w:hint="eastAsia" w:ascii="仿宋_GB2312" w:hAnsi="仿宋_GB2312" w:eastAsia="仿宋_GB2312" w:cs="仿宋_GB2312"/>
          <w:sz w:val="28"/>
        </w:rPr>
        <w:tab/>
      </w:r>
      <w:r>
        <w:rPr>
          <w:rFonts w:hint="eastAsia" w:ascii="仿宋_GB2312" w:hAnsi="仿宋_GB2312" w:eastAsia="仿宋_GB2312" w:cs="仿宋_GB2312"/>
          <w:sz w:val="28"/>
        </w:rPr>
        <w:tab/>
      </w:r>
      <w:r>
        <w:rPr>
          <w:rFonts w:hint="eastAsia" w:ascii="仿宋_GB2312" w:hAnsi="仿宋_GB2312" w:eastAsia="仿宋_GB2312" w:cs="仿宋_GB2312"/>
          <w:sz w:val="28"/>
        </w:rPr>
        <w:tab/>
      </w:r>
      <w:r>
        <w:rPr>
          <w:rFonts w:hint="eastAsia" w:ascii="仿宋_GB2312" w:hAnsi="仿宋_GB2312" w:eastAsia="仿宋_GB2312" w:cs="仿宋_GB2312"/>
          <w:sz w:val="28"/>
        </w:rPr>
        <w:t xml:space="preserve">  法定代表人或委托人：(签字)</w:t>
      </w:r>
    </w:p>
    <w:p w14:paraId="747B2D46">
      <w:pPr>
        <w:snapToGrid w:val="0"/>
        <w:spacing w:line="360" w:lineRule="auto"/>
        <w:ind w:left="-240" w:leftChars="-100" w:firstLine="548" w:firstLineChars="196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</w:t>
      </w:r>
    </w:p>
    <w:p w14:paraId="72577A93">
      <w:pPr>
        <w:snapToGrid w:val="0"/>
        <w:spacing w:line="360" w:lineRule="auto"/>
        <w:ind w:left="-240" w:leftChars="-100" w:firstLine="548" w:firstLineChars="196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       </w:t>
      </w:r>
    </w:p>
    <w:p w14:paraId="4D68736E">
      <w:pPr>
        <w:snapToGrid w:val="0"/>
        <w:spacing w:line="360" w:lineRule="auto"/>
        <w:ind w:left="-240" w:leftChars="-10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项目负责人：(签字)</w:t>
      </w:r>
      <w:r>
        <w:rPr>
          <w:rFonts w:hint="eastAsia" w:ascii="仿宋_GB2312" w:hAnsi="仿宋_GB2312" w:eastAsia="仿宋_GB2312" w:cs="仿宋_GB2312"/>
          <w:sz w:val="28"/>
        </w:rPr>
        <w:tab/>
      </w:r>
      <w:r>
        <w:rPr>
          <w:rFonts w:hint="eastAsia" w:ascii="仿宋_GB2312" w:hAnsi="仿宋_GB2312" w:eastAsia="仿宋_GB2312" w:cs="仿宋_GB2312"/>
          <w:sz w:val="28"/>
        </w:rPr>
        <w:tab/>
      </w:r>
      <w:r>
        <w:rPr>
          <w:rFonts w:hint="eastAsia" w:ascii="仿宋_GB2312" w:hAnsi="仿宋_GB2312" w:eastAsia="仿宋_GB2312" w:cs="仿宋_GB2312"/>
          <w:sz w:val="28"/>
        </w:rPr>
        <w:tab/>
      </w:r>
      <w:r>
        <w:rPr>
          <w:rFonts w:hint="eastAsia" w:ascii="仿宋_GB2312" w:hAnsi="仿宋_GB2312" w:eastAsia="仿宋_GB2312" w:cs="仿宋_GB2312"/>
          <w:sz w:val="28"/>
        </w:rPr>
        <w:t xml:space="preserve">       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</w:rPr>
        <w:t>项目负责人：(签字)</w:t>
      </w:r>
    </w:p>
    <w:p w14:paraId="6470EF31">
      <w:pPr>
        <w:snapToGrid w:val="0"/>
        <w:spacing w:line="360" w:lineRule="auto"/>
        <w:ind w:left="5920" w:leftChars="-100" w:hanging="6160" w:hangingChars="2200"/>
        <w:rPr>
          <w:rFonts w:hint="eastAsia" w:ascii="仿宋_GB2312" w:hAnsi="仿宋_GB2312" w:eastAsia="仿宋_GB2312" w:cs="仿宋_GB2312"/>
          <w:sz w:val="28"/>
        </w:rPr>
      </w:pPr>
    </w:p>
    <w:p w14:paraId="4F253CB9">
      <w:pPr>
        <w:snapToGrid w:val="0"/>
        <w:spacing w:line="360" w:lineRule="auto"/>
        <w:ind w:left="5920" w:leftChars="-100" w:hanging="6160" w:hangingChars="2200"/>
        <w:rPr>
          <w:rFonts w:hint="eastAsia" w:ascii="仿宋_GB2312" w:hAnsi="仿宋_GB2312" w:eastAsia="仿宋_GB2312" w:cs="仿宋_GB2312"/>
          <w:sz w:val="28"/>
        </w:rPr>
      </w:pPr>
    </w:p>
    <w:p w14:paraId="6B85D7D5">
      <w:pPr>
        <w:snapToGrid w:val="0"/>
        <w:spacing w:line="360" w:lineRule="auto"/>
        <w:ind w:left="-240" w:leftChars="-100"/>
        <w:rPr>
          <w:rFonts w:hint="eastAsia" w:ascii="仿宋_GB2312" w:hAnsi="仿宋_GB2312" w:eastAsia="仿宋_GB2312" w:cs="仿宋_GB2312"/>
          <w:iCs/>
          <w:sz w:val="28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sz w:val="28"/>
          <w:lang w:val="en-US" w:eastAsia="zh-CN"/>
        </w:rPr>
        <w:t>经办人：</w:t>
      </w:r>
      <w:r>
        <w:rPr>
          <w:rFonts w:hint="eastAsia" w:ascii="仿宋_GB2312" w:hAnsi="仿宋_GB2312" w:eastAsia="仿宋_GB2312" w:cs="仿宋_GB2312"/>
          <w:sz w:val="28"/>
        </w:rPr>
        <w:t>(签字)</w:t>
      </w:r>
      <w:r>
        <w:rPr>
          <w:rFonts w:hint="eastAsia" w:ascii="仿宋_GB2312" w:hAnsi="仿宋_GB2312" w:eastAsia="仿宋_GB2312" w:cs="仿宋_GB2312"/>
          <w:iCs/>
          <w:sz w:val="28"/>
          <w:lang w:val="en-US" w:eastAsia="zh-CN"/>
        </w:rPr>
        <w:t xml:space="preserve">                       经办人：</w:t>
      </w:r>
      <w:r>
        <w:rPr>
          <w:rFonts w:hint="eastAsia" w:ascii="仿宋_GB2312" w:hAnsi="仿宋_GB2312" w:eastAsia="仿宋_GB2312" w:cs="仿宋_GB2312"/>
          <w:sz w:val="28"/>
        </w:rPr>
        <w:t>(签字)</w:t>
      </w:r>
    </w:p>
    <w:p w14:paraId="62F2A7E8">
      <w:pPr>
        <w:snapToGrid w:val="0"/>
        <w:spacing w:line="360" w:lineRule="auto"/>
        <w:ind w:left="-240" w:leftChars="-100"/>
        <w:rPr>
          <w:rFonts w:hint="eastAsia" w:ascii="仿宋_GB2312" w:hAnsi="仿宋_GB2312" w:eastAsia="仿宋_GB2312" w:cs="仿宋_GB2312"/>
          <w:iCs/>
          <w:sz w:val="28"/>
          <w:lang w:val="en-US" w:eastAsia="zh-CN"/>
        </w:rPr>
      </w:pPr>
    </w:p>
    <w:p w14:paraId="4FBBF388">
      <w:pPr>
        <w:snapToGrid w:val="0"/>
        <w:spacing w:line="360" w:lineRule="auto"/>
        <w:ind w:left="5877" w:leftChars="-42" w:hanging="5978" w:hangingChars="2135"/>
        <w:rPr>
          <w:rFonts w:hint="eastAsia" w:ascii="仿宋_GB2312" w:hAnsi="仿宋_GB2312" w:eastAsia="仿宋_GB2312" w:cs="仿宋_GB2312"/>
          <w:sz w:val="28"/>
        </w:rPr>
      </w:pPr>
    </w:p>
    <w:p w14:paraId="66FFE341">
      <w:pPr>
        <w:snapToGrid w:val="0"/>
        <w:spacing w:line="360" w:lineRule="auto"/>
        <w:ind w:firstLine="1960" w:firstLineChars="700"/>
        <w:jc w:val="left"/>
        <w:rPr>
          <w:rFonts w:hint="eastAsia" w:ascii="仿宋_GB2312" w:hAnsi="仿宋_GB2312" w:eastAsia="仿宋_GB2312" w:cs="仿宋_GB2312"/>
          <w:b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签订日期：    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</w:rPr>
        <w:t xml:space="preserve">年   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</w:rPr>
        <w:t xml:space="preserve">月      </w:t>
      </w:r>
    </w:p>
    <w:p w14:paraId="1B287F1D">
      <w:bookmarkStart w:id="0" w:name="_GoBack"/>
      <w:bookmarkEnd w:id="0"/>
    </w:p>
    <w:sectPr>
      <w:footerReference r:id="rId3" w:type="default"/>
      <w:footerReference r:id="rId4" w:type="even"/>
      <w:pgSz w:w="11907" w:h="16840"/>
      <w:pgMar w:top="2041" w:right="1418" w:bottom="1985" w:left="1247" w:header="851" w:footer="992" w:gutter="567"/>
      <w:pgNumType w:start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302D1">
    <w:pPr>
      <w:pStyle w:val="2"/>
      <w:framePr w:wrap="around" w:vAnchor="text" w:hAnchor="margin" w:xAlign="center" w:y="1"/>
      <w:rPr>
        <w:rStyle w:val="5"/>
        <w:rFonts w:ascii="Times New Roman"/>
      </w:rPr>
    </w:pPr>
    <w:r>
      <w:rPr>
        <w:rFonts w:ascii="Times New Roman"/>
      </w:rPr>
      <w:fldChar w:fldCharType="begin"/>
    </w:r>
    <w:r>
      <w:rPr>
        <w:rStyle w:val="5"/>
        <w:rFonts w:ascii="Times New Roman"/>
      </w:rPr>
      <w:instrText xml:space="preserve">PAGE  </w:instrText>
    </w:r>
    <w:r>
      <w:rPr>
        <w:rFonts w:ascii="Times New Roman"/>
      </w:rPr>
      <w:fldChar w:fldCharType="separate"/>
    </w:r>
    <w:r>
      <w:rPr>
        <w:rStyle w:val="5"/>
        <w:rFonts w:ascii="Times New Roman"/>
      </w:rPr>
      <w:t>1</w:t>
    </w:r>
    <w:r>
      <w:rPr>
        <w:rFonts w:ascii="Times New Roman"/>
      </w:rPr>
      <w:fldChar w:fldCharType="end"/>
    </w:r>
  </w:p>
  <w:p w14:paraId="63571307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AD819F"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fldChar w:fldCharType="end"/>
    </w:r>
  </w:p>
  <w:p w14:paraId="11763424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13764"/>
    <w:rsid w:val="0EA13764"/>
    <w:rsid w:val="2A6A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iCs/>
      <w:color w:val="000000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2025-10-30T02:56:00Z</dcterms:created>
  <dc:creator>马宁聚</dc:creator>
  <cp:lastModifiedBy>马宁聚</cp:lastModifiedBy>
  <dcterms:modified xsi:type="dcterms:W3CDTF">2025-10-30T02:57:12Z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915BFE36573E4350BA30F870668FB7A2_13</vt:lpwstr>
  </property>
  <property fmtid="{D5CDD505-2E9C-101B-9397-08002B2CF9AE}" pid="4" name="KSOTemplateDocerSaveRecord">
    <vt:lpwstr>eyJoZGlkIjoiMGVmYjM0MDUwZTliZmIzMmY0NDk2NDg0MWFkYmEyZjkiLCJ1c2VySWQiOiIxNjA4NDcyMjc2In0=</vt:lpwstr>
  </property>
</Properties>
</file>