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版本号：YYZFCG竞争性磋商（2025）128号20251022001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榆阳区交通运输局办公大楼物业管理服务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YYZFCG竞争性磋商（2025）128号</w:t>
      </w:r>
      <w:r>
        <w:br/>
      </w:r>
      <w:r>
        <w:br/>
      </w:r>
      <w:r>
        <w:br/>
      </w:r>
    </w:p>
    <w:p>
      <w:pPr>
        <w:pStyle w:val="null3"/>
        <w:jc w:val="center"/>
        <w:outlineLvl w:val="2"/>
      </w:pPr>
      <w:r>
        <w:rPr>
          <w:rFonts w:ascii="仿宋_GB2312" w:hAnsi="仿宋_GB2312" w:cs="仿宋_GB2312" w:eastAsia="仿宋_GB2312"/>
          <w:sz w:val="28"/>
          <w:b/>
        </w:rPr>
        <w:t>榆林市榆阳区交通运输局</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榆林市榆阳区交通运输局</w:t>
      </w:r>
      <w:r>
        <w:rPr>
          <w:rFonts w:ascii="仿宋_GB2312" w:hAnsi="仿宋_GB2312" w:cs="仿宋_GB2312" w:eastAsia="仿宋_GB2312"/>
        </w:rPr>
        <w:t>委托，拟对</w:t>
      </w:r>
      <w:r>
        <w:rPr>
          <w:rFonts w:ascii="仿宋_GB2312" w:hAnsi="仿宋_GB2312" w:cs="仿宋_GB2312" w:eastAsia="仿宋_GB2312"/>
        </w:rPr>
        <w:t>榆阳区交通运输局办公大楼物业管理服务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YYZFCG竞争性磋商（2025）128号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榆阳区交通运输局办公大楼物业管理服务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榆阳区交通运输局办公大楼共9层，地上8层，地下1层，总建筑面积14300平方米。办公楼共有8各单位，干部职工共500多人。其物业主要负责负1层-8层办公地点的安保、水暖电的维修和大楼前后院落及办公区域的保洁，保障交通大楼水、暖、电、气等全天候正常运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采购包1（榆阳区交通运输局办公大楼物业管理服务）：属于专门面向小微企业采购。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事业法人、其他组织或自然人。企业法人应提供合法有效的标识有统一社会信用代码的营业执照及2024年企业年度报告书；事业法人应提供事业单位法人证书；其他组织应提供合法登记证明文件；自然人应提供身份证；</w:t>
      </w:r>
    </w:p>
    <w:p>
      <w:pPr>
        <w:pStyle w:val="null3"/>
      </w:pPr>
      <w:r>
        <w:rPr>
          <w:rFonts w:ascii="仿宋_GB2312" w:hAnsi="仿宋_GB2312" w:cs="仿宋_GB2312" w:eastAsia="仿宋_GB2312"/>
        </w:rPr>
        <w:t>2、财务状况报告：具有良好的商业信誉和健全的财务会计制度，提供2024年度经审计的财务报告复印件（包括报告正文、资产负债表、现金流量表、利润表、附注和会计师事务所营业执照。且审计报告应当经过注册会计师行业统一监管平台备案赋码），或提供其基本存款账户开户银行近三个月内出具的银行资信证明；成立时间至提交磋商响应文件递交截止时间不足一年的，须提供其基本存款账户开户银行近三个月内出具的银行资信证明及自成立以来的财务报表；其他组织和自然人提供银行出具的资信证明或财务报表；</w:t>
      </w:r>
    </w:p>
    <w:p>
      <w:pPr>
        <w:pStyle w:val="null3"/>
      </w:pPr>
      <w:r>
        <w:rPr>
          <w:rFonts w:ascii="仿宋_GB2312" w:hAnsi="仿宋_GB2312" w:cs="仿宋_GB2312" w:eastAsia="仿宋_GB2312"/>
        </w:rPr>
        <w:t>3、税收缴纳证明：提供 2025 年 1 月 1 日至今已缴纳的至少一个月的纳税证明（银行缴费凭证）或完税证明，依法免税的单位应提供相关证明材料；</w:t>
      </w:r>
    </w:p>
    <w:p>
      <w:pPr>
        <w:pStyle w:val="null3"/>
      </w:pPr>
      <w:r>
        <w:rPr>
          <w:rFonts w:ascii="仿宋_GB2312" w:hAnsi="仿宋_GB2312" w:cs="仿宋_GB2312" w:eastAsia="仿宋_GB2312"/>
        </w:rPr>
        <w:t>4、社会保障资金缴纳证明：投标人须提供自 2024 年 1 月 1 日以来已缴存的至少一个月的社会保障资金缴存单据或社保机构开具的社会保险参保缴费情况证明，依法不需要缴纳社会保障资金的投标人应提供相关文件证明；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信用查询：对列入信用中国”网站（www.creditchina.gov.cn）记录失信被执行人、重大税收违法失信主体、经营（活动）异常名录信息查询、政府采购严重违法失信行为记录名单、中国政府采购网（www.ccgp.gov.cn）政府采购严重违法失信行为信息记录”的供应商应当拒绝参与政府采购活动；</w:t>
      </w:r>
    </w:p>
    <w:p>
      <w:pPr>
        <w:pStyle w:val="null3"/>
      </w:pPr>
      <w:r>
        <w:rPr>
          <w:rFonts w:ascii="仿宋_GB2312" w:hAnsi="仿宋_GB2312" w:cs="仿宋_GB2312" w:eastAsia="仿宋_GB2312"/>
        </w:rPr>
        <w:t>6、投标信用承诺书：投标信用承诺书。</w:t>
      </w:r>
    </w:p>
    <w:p>
      <w:pPr>
        <w:pStyle w:val="null3"/>
      </w:pPr>
      <w:r>
        <w:rPr>
          <w:rFonts w:ascii="仿宋_GB2312" w:hAnsi="仿宋_GB2312" w:cs="仿宋_GB2312" w:eastAsia="仿宋_GB2312"/>
        </w:rPr>
        <w:t>7、本项目专门面向小微企业采购：本项目专门面向小微企业采购，供应商须填写《小微企业声明函》；</w:t>
      </w:r>
    </w:p>
    <w:p>
      <w:pPr>
        <w:pStyle w:val="null3"/>
      </w:pPr>
      <w:r>
        <w:rPr>
          <w:rFonts w:ascii="仿宋_GB2312" w:hAnsi="仿宋_GB2312" w:cs="仿宋_GB2312" w:eastAsia="仿宋_GB2312"/>
        </w:rPr>
        <w:t>8、本项目不允许联合体投标。：本项目不接受联合体投标、不允许分包、转包，单位负责人为同一人或者存在直接控股、管理关系的不同供应商，不得参加同一合同项下的政府采购活动。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榆林市榆阳区榆林大道苏庄则路口南100米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15877581528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付永存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15596112139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采购包1：297,508.80元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榆林市榆阳区交通运输局</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榆林市榆阳区交通运输局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榆林市榆阳区交通运输局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待定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榆林市榆阳区交通运输局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榆林市榆阳区交通运输局</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榆林市榆阳区交通运输局</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联系人：榆阳区交通运输局经办</w:t>
      </w:r>
    </w:p>
    <w:p>
      <w:pPr>
        <w:pStyle w:val="null3"/>
      </w:pPr>
      <w:r>
        <w:rPr>
          <w:rFonts w:ascii="仿宋_GB2312" w:hAnsi="仿宋_GB2312" w:cs="仿宋_GB2312" w:eastAsia="仿宋_GB2312"/>
        </w:rPr>
        <w:t>联系电话：15877581528</w:t>
      </w:r>
    </w:p>
    <w:p>
      <w:pPr>
        <w:pStyle w:val="null3"/>
      </w:pPr>
      <w:r>
        <w:rPr>
          <w:rFonts w:ascii="仿宋_GB2312" w:hAnsi="仿宋_GB2312" w:cs="仿宋_GB2312" w:eastAsia="仿宋_GB2312"/>
        </w:rPr>
        <w:t>地址：陕西省榆林市榆阳区榆林大道苏庄则路口南100米</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榆阳区交通运输局办公大楼共9层，地上8层，地下1层，总建筑面积14300平方米。办公楼共有8各单位，干部职工共500多人。其物业主要负责负1层-8层办公地点的安保、水暖电的维修和大楼前后院落及办公区域的保洁，保障交通大楼水、暖、电、气等全天候正常运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297,508.80</w:t>
      </w:r>
    </w:p>
    <w:p>
      <w:pPr>
        <w:pStyle w:val="null3"/>
      </w:pPr>
      <w:r>
        <w:rPr>
          <w:rFonts w:ascii="仿宋_GB2312" w:hAnsi="仿宋_GB2312" w:cs="仿宋_GB2312" w:eastAsia="仿宋_GB2312"/>
        </w:rPr>
        <w:t>采购包最高限价（元）: 297,508.80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榆阳区交通运输局办公大楼物业管理服务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297,508.80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标的名称：榆阳区交通运输局办公大楼物业管理服务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1、项目经理1人，主持负责负1层-8层办公地点的安保、维修、保洁监督检查管理工作，年龄45周岁以下，行政班8小时。</w:t>
            </w:r>
          </w:p>
          <w:p>
            <w:pPr>
              <w:pStyle w:val="null3"/>
            </w:pPr>
            <w:r>
              <w:rPr>
                <w:rFonts w:ascii="仿宋_GB2312" w:hAnsi="仿宋_GB2312" w:cs="仿宋_GB2312" w:eastAsia="仿宋_GB2312"/>
              </w:rPr>
              <w:t>2、保安2人，负责办公地点安保日常管理工作，年龄60周岁以下，每班12小时；</w:t>
            </w:r>
          </w:p>
          <w:p>
            <w:pPr>
              <w:pStyle w:val="null3"/>
            </w:pPr>
            <w:r>
              <w:rPr>
                <w:rFonts w:ascii="仿宋_GB2312" w:hAnsi="仿宋_GB2312" w:cs="仿宋_GB2312" w:eastAsia="仿宋_GB2312"/>
              </w:rPr>
              <w:t>3、维修工1人，负责负1层-8层办公区域内的公共水暖电维修维护工作， 24小时制；</w:t>
            </w:r>
          </w:p>
          <w:p>
            <w:pPr>
              <w:pStyle w:val="null3"/>
            </w:pPr>
            <w:r>
              <w:rPr>
                <w:rFonts w:ascii="仿宋_GB2312" w:hAnsi="仿宋_GB2312" w:cs="仿宋_GB2312" w:eastAsia="仿宋_GB2312"/>
              </w:rPr>
              <w:t>4、保洁员5人，负责负1层-8层各办公公共区域内保洁工作，年龄55周岁以下，行政班8小时。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采购一次，最多签三年。实行一年一签，考核合格后可续签。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榆阳区交通运输局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采取100分制打分法，一年验收一次。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协商解决，协商不成起诉法院走法律程序</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事业法人、其他组织或自然人。企业法人应提供合法有效的标识有统一社会信用代码的营业执照及2024年企业年度报告书；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具有良好的商业信誉和健全的财务会计制度，提供2024年度经审计的财务报告复印件（包括报告正文、资产负债表、现金流量表、利润表、附注和会计师事务所营业执照。且审计报告应当经过注册会计师行业统一监管平台备案赋码），或提供其基本存款账户开户银行近三个月内出具的银行资信证明；成立时间至提交磋商响应文件递交截止时间不足一年的，须提供其基本存款账户开户银行近三个月内出具的银行资信证明及自成立以来的财务报表；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2025 年 1 月 1 日至今已缴纳的至少一个月的纳税证明（银行缴费凭证）或完税证明，依法免税的单位应提供相关证明材料；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投标人须提供自 2024 年 1 月 1 日以来已缴存的至少一个月的社会保障资金缴存单据或社保机构开具的社会保险参保缴费情况证明，依法不需要缴纳社会保障资金的投标人应提供相关文件证明；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对列入信用中国”网站（www.creditchina.gov.cn）记录失信被执行人、重大税收违法失信主体、经营（活动）异常名录信息查询、政府采购严重违法失信行为记录名单、中国政府采购网（www.ccgp.gov.cn）政府采购严重违法失信行为信息记录”的供应商应当拒绝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投标信用承诺书</w:t>
            </w:r>
          </w:p>
        </w:tc>
        <w:tc>
          <w:tcPr>
            <w:tcW w:type="dxa" w:w="3322"/>
          </w:tcPr>
          <w:p>
            <w:pPr>
              <w:pStyle w:val="null3"/>
            </w:pPr>
            <w:r>
              <w:rPr>
                <w:rFonts w:ascii="仿宋_GB2312" w:hAnsi="仿宋_GB2312" w:cs="仿宋_GB2312" w:eastAsia="仿宋_GB2312"/>
              </w:rPr>
              <w:t>投标信用承诺书。</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本项目专门面向小微企业采购</w:t>
            </w:r>
          </w:p>
        </w:tc>
        <w:tc>
          <w:tcPr>
            <w:tcW w:type="dxa" w:w="3322"/>
          </w:tcPr>
          <w:p>
            <w:pPr>
              <w:pStyle w:val="null3"/>
            </w:pPr>
            <w:r>
              <w:rPr>
                <w:rFonts w:ascii="仿宋_GB2312" w:hAnsi="仿宋_GB2312" w:cs="仿宋_GB2312" w:eastAsia="仿宋_GB2312"/>
              </w:rPr>
              <w:t>本项目专门面向小微企业采购，供应商须填写《小微企业声明函》；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本项目不允许联合体投标。</w:t>
            </w:r>
          </w:p>
        </w:tc>
        <w:tc>
          <w:tcPr>
            <w:tcW w:type="dxa" w:w="3322"/>
          </w:tcPr>
          <w:p>
            <w:pPr>
              <w:pStyle w:val="null3"/>
            </w:pPr>
            <w:r>
              <w:rPr>
                <w:rFonts w:ascii="仿宋_GB2312" w:hAnsi="仿宋_GB2312" w:cs="仿宋_GB2312" w:eastAsia="仿宋_GB2312"/>
              </w:rPr>
              <w:t>本项目不接受联合体投标、不允许分包、转包，单位负责人为同一人或者存在直接控股、管理关系的不同供应商，不得参加同一合同项下的政府采购活动。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各投标人投标有效报价中最低报价为基准价计30分；（必须满足招标文件技术要求报价方为有效报价）其他各响应人的报价得分按下列公式计算：（基准价/投标报价）×30=报价得分。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一、人员配备4分。提供人员配备情况，评委根据人员实力等情况赋分 1.提供企业员工数量及项目人员配置情况表（2分），不提供不得分； 2.提供企业机构设置及本项目运行情况（2分），不提供不得分。 二、实施方案24分。物业管理服务方案符合招标文件要求，论述条理清晰，方案具备科学性、合理性、规范性和可操作性，并详细、合理、全面结合公司实际情况，编写符合项目的各类方案； 1.项目组织管理计划详细、合理、全面，计3分；不全面、不合理计1分； 2.项目服务方案详细、合理、全面计3分；不全面、不合理计1分； 3.项目管理服务方案详细、合理、全面计3分；不全面、不合理计1分； 4.保安服务方案详细、合理、全面计3分；不全面、不合理计1分； 5.保洁服务方案详细、合理、全面计3分；不全面、不合理计1分； 6.水电维护服务方案详细、合理、全面计3分；不全面、不合理计1分； 7.电梯管理（消防）服务方案详细、合理、全面计3分；不全面、不合理计1分； 8.针对本项目实际情况，应急预案详细、合理、全面计3分；不全面、不合理计1分；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1.项目经理具备本科学历且持有物业经理相关证件；在投标截止日之前六个月以内任意月份缴纳社保证明且有效期内的健康证和无犯罪证明，缺少任何一项不得分，同时提供得5分； 2.保洁人员5人，全部提供有效期内的健康证，缺少1人不得分，提供得5分； 3.维修人员1人，需提供（高、低压）电工证、健康证，缺少任何一项不得分，同时提供得4分。 4.秩序维护人员2人，需提供健康证，提供1人得3分，2人得6分。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履约服务</w:t>
            </w:r>
          </w:p>
        </w:tc>
        <w:tc>
          <w:tcPr>
            <w:tcW w:type="dxa" w:w="2492"/>
          </w:tcPr>
          <w:p>
            <w:pPr>
              <w:pStyle w:val="null3"/>
            </w:pPr>
            <w:r>
              <w:rPr>
                <w:rFonts w:ascii="仿宋_GB2312" w:hAnsi="仿宋_GB2312" w:cs="仿宋_GB2312" w:eastAsia="仿宋_GB2312"/>
              </w:rPr>
              <w:t>1.针对本项目具有详细、合理、全面的服务承诺，单独承诺的计5分，不单独承诺计1分； 2.安全保障措施详细、合理、全面计5分，不全面计1分。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投标人提供2023年至今类似物业管理业绩（需包含保洁、保安），每提供一份得1分，最高6分。须提供：服务合同、中标通知书及相对应的发票。</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商务要求完全响应招标文件要求的得6分，否则不得分。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详见附件：榆阳区交通运输局物业管理服务合同（范本）.docx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