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47D0D">
      <w:pPr>
        <w:rPr>
          <w:rFonts w:hint="eastAsia" w:ascii="仿宋_GB2312" w:hAnsi="仿宋_GB2312" w:eastAsia="仿宋_GB2312" w:cs="仿宋_GB2312"/>
          <w:sz w:val="24"/>
          <w:szCs w:val="24"/>
        </w:rPr>
      </w:pPr>
      <w:bookmarkStart w:id="0" w:name="_GoBack"/>
      <w:bookmarkEnd w:id="0"/>
    </w:p>
    <w:p w14:paraId="32038054">
      <w:pPr>
        <w:rPr>
          <w:rFonts w:hint="eastAsia" w:ascii="仿宋_GB2312" w:hAnsi="仿宋_GB2312" w:eastAsia="仿宋_GB2312" w:cs="仿宋_GB2312"/>
          <w:b/>
          <w:bCs/>
          <w:sz w:val="30"/>
          <w:szCs w:val="30"/>
        </w:rPr>
      </w:pPr>
    </w:p>
    <w:p w14:paraId="7AEE15CC">
      <w:pPr>
        <w:rPr>
          <w:rFonts w:hint="eastAsia" w:ascii="仿宋_GB2312" w:hAnsi="仿宋_GB2312" w:eastAsia="仿宋_GB2312" w:cs="仿宋_GB2312"/>
        </w:rPr>
      </w:pPr>
    </w:p>
    <w:p w14:paraId="76115B53">
      <w:pPr>
        <w:rPr>
          <w:rFonts w:hint="eastAsia" w:ascii="仿宋_GB2312" w:hAnsi="仿宋_GB2312" w:eastAsia="仿宋_GB2312" w:cs="仿宋_GB2312"/>
        </w:rPr>
      </w:pPr>
    </w:p>
    <w:p w14:paraId="5D92522F">
      <w:pPr>
        <w:rPr>
          <w:rFonts w:hint="eastAsia" w:ascii="仿宋_GB2312" w:hAnsi="仿宋_GB2312" w:eastAsia="仿宋_GB2312" w:cs="仿宋_GB2312"/>
        </w:rPr>
      </w:pPr>
    </w:p>
    <w:p w14:paraId="4CEEAF77">
      <w:pPr>
        <w:jc w:val="center"/>
        <w:rPr>
          <w:rFonts w:hint="eastAsia" w:ascii="仿宋_GB2312" w:hAnsi="仿宋_GB2312" w:eastAsia="仿宋_GB2312" w:cs="仿宋_GB2312"/>
          <w:sz w:val="52"/>
        </w:rPr>
      </w:pPr>
      <w:r>
        <w:rPr>
          <w:rFonts w:hint="eastAsia" w:ascii="仿宋_GB2312" w:hAnsi="仿宋_GB2312" w:eastAsia="仿宋_GB2312" w:cs="仿宋_GB2312"/>
          <w:b/>
          <w:bCs/>
          <w:kern w:val="0"/>
          <w:sz w:val="72"/>
          <w:szCs w:val="72"/>
        </w:rPr>
        <w:t>工程质量检测合同</w:t>
      </w:r>
    </w:p>
    <w:p w14:paraId="4B5FB515">
      <w:pPr>
        <w:spacing w:before="389" w:beforeLines="100" w:line="400" w:lineRule="exact"/>
        <w:jc w:val="left"/>
        <w:rPr>
          <w:rFonts w:hint="eastAsia" w:ascii="仿宋_GB2312" w:hAnsi="仿宋_GB2312" w:eastAsia="仿宋_GB2312" w:cs="仿宋_GB2312"/>
          <w:sz w:val="30"/>
        </w:rPr>
      </w:pPr>
    </w:p>
    <w:p w14:paraId="5263963E">
      <w:pPr>
        <w:snapToGrid w:val="0"/>
        <w:spacing w:line="400" w:lineRule="exact"/>
        <w:jc w:val="left"/>
        <w:rPr>
          <w:rFonts w:hint="eastAsia" w:ascii="仿宋_GB2312" w:hAnsi="仿宋_GB2312" w:eastAsia="仿宋_GB2312" w:cs="仿宋_GB2312"/>
          <w:sz w:val="32"/>
          <w:szCs w:val="32"/>
        </w:rPr>
      </w:pPr>
    </w:p>
    <w:p w14:paraId="569143A3">
      <w:pPr>
        <w:snapToGrid w:val="0"/>
        <w:spacing w:line="400" w:lineRule="exact"/>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工程名称</w:t>
      </w:r>
      <w:r>
        <w:rPr>
          <w:rFonts w:hint="eastAsia" w:ascii="仿宋_GB2312" w:hAnsi="仿宋_GB2312" w:eastAsia="仿宋_GB2312" w:cs="仿宋_GB2312"/>
          <w:sz w:val="32"/>
          <w:szCs w:val="32"/>
          <w:lang w:eastAsia="zh-CN"/>
        </w:rPr>
        <w:t>：榆林市榆阳区亚洲开发银行贷款黄河流域绿色农田建设和农业高质量发展项目</w:t>
      </w:r>
    </w:p>
    <w:p w14:paraId="2ECD4103">
      <w:pPr>
        <w:snapToGrid w:val="0"/>
        <w:spacing w:line="400" w:lineRule="exact"/>
        <w:ind w:firstLine="320" w:firstLineChars="100"/>
        <w:jc w:val="left"/>
        <w:rPr>
          <w:rFonts w:hint="eastAsia" w:ascii="仿宋_GB2312" w:hAnsi="仿宋_GB2312" w:eastAsia="仿宋_GB2312" w:cs="仿宋_GB2312"/>
          <w:sz w:val="32"/>
          <w:szCs w:val="32"/>
        </w:rPr>
      </w:pPr>
    </w:p>
    <w:p w14:paraId="0EC20DC6">
      <w:pPr>
        <w:snapToGrid w:val="0"/>
        <w:spacing w:line="400" w:lineRule="exact"/>
        <w:ind w:left="1600" w:hanging="1600" w:hangingChars="5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工程地点</w:t>
      </w:r>
      <w:r>
        <w:rPr>
          <w:rFonts w:hint="eastAsia" w:ascii="仿宋_GB2312" w:hAnsi="仿宋_GB2312" w:eastAsia="仿宋_GB2312" w:cs="仿宋_GB2312"/>
          <w:sz w:val="32"/>
          <w:szCs w:val="32"/>
          <w:lang w:eastAsia="zh-CN"/>
        </w:rPr>
        <w:t>：金鸡滩镇、古塔镇、青云镇、鱼河镇、朝阳路街道办事处</w:t>
      </w:r>
      <w:r>
        <w:rPr>
          <w:rFonts w:hint="eastAsia" w:ascii="仿宋_GB2312" w:hAnsi="仿宋_GB2312" w:eastAsia="仿宋_GB2312" w:cs="仿宋_GB2312"/>
          <w:sz w:val="32"/>
          <w:szCs w:val="32"/>
        </w:rPr>
        <w:t xml:space="preserve">                </w:t>
      </w:r>
    </w:p>
    <w:p w14:paraId="0DFDD2E2">
      <w:pPr>
        <w:spacing w:before="389" w:beforeLines="100" w:line="400" w:lineRule="exact"/>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sz w:val="32"/>
          <w:szCs w:val="32"/>
        </w:rPr>
        <w:t>委托单位：</w:t>
      </w:r>
      <w:r>
        <w:rPr>
          <w:rFonts w:hint="eastAsia" w:ascii="仿宋_GB2312" w:hAnsi="仿宋_GB2312" w:eastAsia="仿宋_GB2312" w:cs="仿宋_GB2312"/>
          <w:sz w:val="32"/>
          <w:szCs w:val="32"/>
          <w:lang w:eastAsia="zh-CN"/>
        </w:rPr>
        <w:t>榆林市榆阳区农田水利综合开发中心</w:t>
      </w:r>
      <w:r>
        <w:rPr>
          <w:rFonts w:hint="eastAsia" w:ascii="仿宋_GB2312" w:hAnsi="仿宋_GB2312" w:eastAsia="仿宋_GB2312" w:cs="仿宋_GB2312"/>
          <w:sz w:val="32"/>
          <w:szCs w:val="32"/>
          <w:lang w:val="en-US" w:eastAsia="zh-CN"/>
        </w:rPr>
        <w:t xml:space="preserve">  </w:t>
      </w:r>
    </w:p>
    <w:p w14:paraId="3F42C10B">
      <w:pPr>
        <w:spacing w:before="389" w:beforeLines="100" w:line="4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检测单位：        </w:t>
      </w:r>
    </w:p>
    <w:p w14:paraId="73CCA1DD">
      <w:pPr>
        <w:spacing w:before="389" w:beforeLines="100" w:line="400" w:lineRule="exact"/>
        <w:rPr>
          <w:rFonts w:hint="eastAsia" w:ascii="仿宋_GB2312" w:hAnsi="仿宋_GB2312" w:eastAsia="仿宋_GB2312" w:cs="仿宋_GB2312"/>
          <w:sz w:val="30"/>
        </w:rPr>
      </w:pPr>
      <w:r>
        <w:rPr>
          <w:rFonts w:hint="eastAsia" w:ascii="仿宋_GB2312" w:hAnsi="仿宋_GB2312" w:eastAsia="仿宋_GB2312" w:cs="仿宋_GB2312"/>
          <w:sz w:val="32"/>
          <w:szCs w:val="32"/>
        </w:rPr>
        <w:t>签订日期：</w:t>
      </w: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r>
        <w:rPr>
          <w:rFonts w:hint="eastAsia" w:ascii="仿宋_GB2312" w:hAnsi="仿宋_GB2312" w:eastAsia="仿宋_GB2312" w:cs="仿宋_GB2312"/>
          <w:sz w:val="30"/>
        </w:rPr>
        <w:t xml:space="preserve">   </w:t>
      </w:r>
    </w:p>
    <w:p w14:paraId="0120263C">
      <w:pPr>
        <w:tabs>
          <w:tab w:val="left" w:pos="2886"/>
        </w:tabs>
        <w:rPr>
          <w:rFonts w:hint="eastAsia" w:ascii="仿宋_GB2312" w:hAnsi="仿宋_GB2312" w:eastAsia="仿宋_GB2312" w:cs="仿宋_GB2312"/>
          <w:sz w:val="30"/>
          <w:lang w:eastAsia="zh-CN"/>
        </w:rPr>
      </w:pPr>
      <w:r>
        <w:rPr>
          <w:rFonts w:hint="eastAsia" w:ascii="仿宋_GB2312" w:hAnsi="仿宋_GB2312" w:eastAsia="仿宋_GB2312" w:cs="仿宋_GB2312"/>
          <w:sz w:val="30"/>
          <w:lang w:eastAsia="zh-CN"/>
        </w:rPr>
        <w:tab/>
      </w:r>
    </w:p>
    <w:p w14:paraId="4C024A17">
      <w:pPr>
        <w:tabs>
          <w:tab w:val="left" w:pos="2886"/>
        </w:tabs>
        <w:rPr>
          <w:rFonts w:hint="eastAsia" w:ascii="仿宋_GB2312" w:hAnsi="仿宋_GB2312" w:eastAsia="仿宋_GB2312" w:cs="仿宋_GB2312"/>
          <w:sz w:val="30"/>
          <w:lang w:eastAsia="zh-CN"/>
        </w:rPr>
      </w:pPr>
    </w:p>
    <w:p w14:paraId="0CC35691">
      <w:pPr>
        <w:pStyle w:val="8"/>
        <w:rPr>
          <w:rFonts w:hint="eastAsia" w:ascii="仿宋_GB2312" w:hAnsi="仿宋_GB2312" w:eastAsia="仿宋_GB2312" w:cs="仿宋_GB2312"/>
          <w:sz w:val="30"/>
          <w:lang w:eastAsia="zh-CN"/>
        </w:rPr>
      </w:pPr>
    </w:p>
    <w:p w14:paraId="559F594E">
      <w:pPr>
        <w:pStyle w:val="8"/>
        <w:rPr>
          <w:rFonts w:hint="eastAsia" w:ascii="仿宋_GB2312" w:hAnsi="仿宋_GB2312" w:eastAsia="仿宋_GB2312" w:cs="仿宋_GB2312"/>
          <w:sz w:val="30"/>
          <w:lang w:eastAsia="zh-CN"/>
        </w:rPr>
      </w:pPr>
    </w:p>
    <w:p w14:paraId="6FD9036C">
      <w:pPr>
        <w:spacing w:line="600" w:lineRule="exact"/>
        <w:rPr>
          <w:rFonts w:hint="eastAsia" w:ascii="仿宋_GB2312" w:hAnsi="仿宋_GB2312" w:eastAsia="仿宋_GB2312" w:cs="仿宋_GB2312"/>
          <w:b/>
          <w:sz w:val="32"/>
          <w:szCs w:val="32"/>
        </w:rPr>
      </w:pPr>
    </w:p>
    <w:p w14:paraId="0CC3D2F5">
      <w:pPr>
        <w:spacing w:line="600" w:lineRule="exact"/>
        <w:rPr>
          <w:rFonts w:hint="eastAsia" w:ascii="仿宋_GB2312" w:hAnsi="仿宋_GB2312" w:eastAsia="仿宋_GB2312" w:cs="仿宋_GB2312"/>
          <w:b/>
          <w:sz w:val="32"/>
          <w:szCs w:val="32"/>
        </w:rPr>
      </w:pPr>
    </w:p>
    <w:p w14:paraId="46CE7540">
      <w:pPr>
        <w:spacing w:line="600" w:lineRule="exact"/>
        <w:rPr>
          <w:rFonts w:hint="eastAsia" w:ascii="仿宋_GB2312" w:hAnsi="仿宋_GB2312" w:eastAsia="仿宋_GB2312" w:cs="仿宋_GB2312"/>
          <w:b/>
          <w:sz w:val="32"/>
          <w:szCs w:val="32"/>
        </w:rPr>
      </w:pPr>
    </w:p>
    <w:p w14:paraId="5884EC21">
      <w:pPr>
        <w:spacing w:line="600" w:lineRule="exact"/>
        <w:rPr>
          <w:rFonts w:hint="eastAsia" w:ascii="仿宋_GB2312" w:hAnsi="仿宋_GB2312" w:eastAsia="仿宋_GB2312" w:cs="仿宋_GB2312"/>
          <w:b/>
          <w:sz w:val="32"/>
          <w:szCs w:val="32"/>
        </w:rPr>
      </w:pPr>
    </w:p>
    <w:p w14:paraId="1969270B">
      <w:pPr>
        <w:spacing w:line="600" w:lineRule="exact"/>
        <w:rPr>
          <w:rFonts w:hint="eastAsia" w:ascii="仿宋_GB2312" w:hAnsi="仿宋_GB2312" w:eastAsia="仿宋_GB2312" w:cs="仿宋_GB2312"/>
          <w:b/>
          <w:color w:val="000000"/>
          <w:sz w:val="32"/>
          <w:szCs w:val="32"/>
        </w:rPr>
      </w:pPr>
      <w:r>
        <w:rPr>
          <w:rFonts w:hint="eastAsia" w:ascii="仿宋_GB2312" w:hAnsi="仿宋_GB2312" w:eastAsia="仿宋_GB2312" w:cs="仿宋_GB2312"/>
          <w:b/>
          <w:sz w:val="32"/>
          <w:szCs w:val="32"/>
        </w:rPr>
        <w:t>委托单位（甲方）：</w:t>
      </w:r>
      <w:r>
        <w:rPr>
          <w:rFonts w:hint="eastAsia" w:ascii="仿宋_GB2312" w:hAnsi="仿宋_GB2312" w:eastAsia="仿宋_GB2312" w:cs="仿宋_GB2312"/>
          <w:b/>
          <w:sz w:val="32"/>
          <w:szCs w:val="32"/>
          <w:lang w:eastAsia="zh-CN"/>
        </w:rPr>
        <w:t>榆林市榆阳区农田水利综合开发中心</w:t>
      </w:r>
      <w:r>
        <w:rPr>
          <w:rFonts w:hint="eastAsia" w:ascii="仿宋_GB2312" w:hAnsi="仿宋_GB2312" w:eastAsia="仿宋_GB2312" w:cs="仿宋_GB2312"/>
          <w:b/>
          <w:color w:val="000000"/>
          <w:sz w:val="32"/>
          <w:szCs w:val="32"/>
          <w:lang w:val="en-US" w:eastAsia="zh-CN"/>
        </w:rPr>
        <w:t xml:space="preserve"> </w:t>
      </w:r>
      <w:r>
        <w:rPr>
          <w:rFonts w:hint="eastAsia" w:ascii="仿宋_GB2312" w:hAnsi="仿宋_GB2312" w:eastAsia="仿宋_GB2312" w:cs="仿宋_GB2312"/>
          <w:b/>
          <w:sz w:val="32"/>
          <w:szCs w:val="32"/>
        </w:rPr>
        <w:t xml:space="preserve">  </w:t>
      </w:r>
    </w:p>
    <w:p w14:paraId="5C5A2379">
      <w:pPr>
        <w:adjustRightInd w:val="0"/>
        <w:spacing w:line="560" w:lineRule="exact"/>
        <w:rPr>
          <w:rFonts w:hint="default" w:eastAsia="仿宋_GB2312"/>
          <w:lang w:val="en-US" w:eastAsia="zh-CN"/>
        </w:rPr>
      </w:pPr>
      <w:r>
        <w:rPr>
          <w:rFonts w:hint="eastAsia" w:ascii="仿宋_GB2312" w:hAnsi="仿宋_GB2312" w:eastAsia="仿宋_GB2312" w:cs="仿宋_GB2312"/>
          <w:b/>
          <w:sz w:val="32"/>
          <w:szCs w:val="32"/>
        </w:rPr>
        <w:t>检测单位（乙方）</w:t>
      </w:r>
      <w:r>
        <w:rPr>
          <w:rFonts w:hint="eastAsia" w:ascii="仿宋_GB2312" w:hAnsi="仿宋_GB2312" w:eastAsia="仿宋_GB2312" w:cs="仿宋_GB2312"/>
          <w:sz w:val="32"/>
          <w:szCs w:val="32"/>
        </w:rPr>
        <w:t>：</w:t>
      </w:r>
      <w:r>
        <w:rPr>
          <w:rFonts w:hint="eastAsia" w:ascii="仿宋_GB2312" w:hAnsi="仿宋_GB2312" w:eastAsia="仿宋_GB2312" w:cs="仿宋_GB2312"/>
          <w:b/>
          <w:bCs/>
          <w:sz w:val="32"/>
          <w:szCs w:val="32"/>
          <w:u w:val="single"/>
          <w:lang w:val="en-US" w:eastAsia="zh-CN"/>
        </w:rPr>
        <w:t xml:space="preserve"> </w:t>
      </w:r>
      <w:r>
        <w:rPr>
          <w:rFonts w:hint="eastAsia" w:ascii="仿宋_GB2312" w:hAnsi="仿宋_GB2312" w:eastAsia="仿宋_GB2312" w:cs="仿宋_GB2312"/>
          <w:b/>
          <w:bCs/>
          <w:sz w:val="32"/>
          <w:szCs w:val="32"/>
          <w:u w:val="single"/>
          <w:lang w:val="en-US" w:eastAsia="zh-CN"/>
        </w:rPr>
        <w:t xml:space="preserve">                                 </w:t>
      </w:r>
    </w:p>
    <w:p w14:paraId="4900DDFA">
      <w:pPr>
        <w:pStyle w:val="2"/>
        <w:rPr>
          <w:rFonts w:hint="eastAsia"/>
        </w:rPr>
      </w:pPr>
    </w:p>
    <w:p w14:paraId="4E64F6D0">
      <w:pPr>
        <w:spacing w:line="560" w:lineRule="exact"/>
        <w:ind w:firstLine="640" w:firstLineChars="200"/>
        <w:jc w:val="lef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甲方委托乙方承担的</w:t>
      </w:r>
      <w:r>
        <w:rPr>
          <w:rFonts w:hint="eastAsia" w:ascii="仿宋_GB2312" w:hAnsi="仿宋_GB2312" w:eastAsia="仿宋_GB2312" w:cs="仿宋_GB2312"/>
          <w:sz w:val="32"/>
          <w:szCs w:val="32"/>
          <w:lang w:eastAsia="zh-CN"/>
        </w:rPr>
        <w:t>质量</w:t>
      </w:r>
      <w:r>
        <w:rPr>
          <w:rFonts w:hint="eastAsia" w:ascii="仿宋_GB2312" w:hAnsi="仿宋_GB2312" w:eastAsia="仿宋_GB2312" w:cs="仿宋_GB2312"/>
          <w:sz w:val="32"/>
          <w:szCs w:val="32"/>
        </w:rPr>
        <w:t>检测工作，为控制和评定工程质量提供检测依据。根据《中华人民共和国</w:t>
      </w:r>
      <w:r>
        <w:rPr>
          <w:rFonts w:hint="eastAsia" w:ascii="仿宋_GB2312" w:hAnsi="仿宋_GB2312" w:eastAsia="仿宋_GB2312" w:cs="仿宋_GB2312"/>
          <w:sz w:val="32"/>
          <w:szCs w:val="32"/>
          <w:lang w:eastAsia="zh-CN"/>
        </w:rPr>
        <w:t>民法典</w:t>
      </w:r>
      <w:r>
        <w:rPr>
          <w:rFonts w:hint="eastAsia" w:ascii="仿宋_GB2312" w:hAnsi="仿宋_GB2312" w:eastAsia="仿宋_GB2312" w:cs="仿宋_GB2312"/>
          <w:sz w:val="32"/>
          <w:szCs w:val="32"/>
        </w:rPr>
        <w:t>》,按照水利水电工程质量检测有关规定、规程，结合本工程实际，为明确双方责权利，经甲、乙双方协商一致，签订本检测合同，以便共同遵守。</w:t>
      </w:r>
    </w:p>
    <w:p w14:paraId="4039E1CA">
      <w:pPr>
        <w:spacing w:line="560" w:lineRule="exact"/>
        <w:ind w:firstLine="643"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w:t>
      </w:r>
      <w:r>
        <w:rPr>
          <w:rFonts w:hint="eastAsia" w:ascii="仿宋_GB2312" w:hAnsi="仿宋_GB2312" w:eastAsia="仿宋_GB2312" w:cs="仿宋_GB2312"/>
          <w:sz w:val="32"/>
          <w:szCs w:val="32"/>
        </w:rPr>
        <w:t>一</w:t>
      </w:r>
      <w:r>
        <w:rPr>
          <w:rFonts w:hint="eastAsia" w:ascii="仿宋_GB2312" w:hAnsi="仿宋_GB2312" w:eastAsia="仿宋_GB2312" w:cs="仿宋_GB2312"/>
          <w:b/>
          <w:bCs/>
          <w:sz w:val="32"/>
          <w:szCs w:val="32"/>
        </w:rPr>
        <w:t>条</w:t>
      </w:r>
      <w:r>
        <w:rPr>
          <w:rFonts w:hint="eastAsia" w:ascii="仿宋_GB2312" w:hAnsi="仿宋_GB2312" w:eastAsia="仿宋_GB2312" w:cs="仿宋_GB2312"/>
          <w:sz w:val="32"/>
          <w:szCs w:val="32"/>
        </w:rPr>
        <w:t>：项目概况</w:t>
      </w:r>
    </w:p>
    <w:p w14:paraId="21EC6243">
      <w:pPr>
        <w:numPr>
          <w:ilvl w:val="1"/>
          <w:numId w:val="1"/>
        </w:numPr>
        <w:spacing w:line="560" w:lineRule="exact"/>
        <w:ind w:firstLine="640" w:firstLineChars="200"/>
        <w:jc w:val="left"/>
        <w:rPr>
          <w:rFonts w:hint="eastAsia" w:ascii="仿宋_GB2312" w:hAnsi="仿宋_GB2312" w:eastAsia="仿宋_GB2312" w:cs="仿宋_GB2312"/>
          <w:color w:val="auto"/>
          <w:sz w:val="32"/>
          <w:szCs w:val="32"/>
          <w:u w:val="single"/>
          <w:lang w:val="en-US" w:eastAsia="zh-CN"/>
        </w:rPr>
      </w:pPr>
      <w:r>
        <w:rPr>
          <w:rFonts w:hint="eastAsia" w:ascii="仿宋_GB2312" w:hAnsi="仿宋_GB2312" w:eastAsia="仿宋_GB2312" w:cs="仿宋_GB2312"/>
          <w:sz w:val="32"/>
          <w:szCs w:val="32"/>
        </w:rPr>
        <w:t>工程名称：</w:t>
      </w:r>
      <w:r>
        <w:rPr>
          <w:rFonts w:hint="eastAsia" w:ascii="仿宋_GB2312" w:hAnsi="仿宋_GB2312" w:eastAsia="仿宋_GB2312" w:cs="仿宋_GB2312"/>
          <w:color w:val="auto"/>
          <w:sz w:val="32"/>
          <w:szCs w:val="32"/>
          <w:u w:val="single"/>
          <w:lang w:val="en-US" w:eastAsia="zh-CN"/>
        </w:rPr>
        <w:t>榆林市榆阳区亚洲开发银行贷款黄河流域绿色农田建设和农业高质量发展项目</w:t>
      </w:r>
    </w:p>
    <w:p w14:paraId="667E8262">
      <w:pPr>
        <w:numPr>
          <w:ilvl w:val="1"/>
          <w:numId w:val="1"/>
        </w:num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工程建设地点：</w:t>
      </w:r>
      <w:r>
        <w:rPr>
          <w:rFonts w:hint="eastAsia" w:ascii="仿宋" w:hAnsi="仿宋" w:eastAsia="仿宋" w:cs="仿宋"/>
          <w:sz w:val="32"/>
          <w:szCs w:val="32"/>
          <w:u w:val="single"/>
        </w:rPr>
        <w:t>金鸡滩镇</w:t>
      </w:r>
      <w:r>
        <w:rPr>
          <w:rFonts w:hint="eastAsia" w:ascii="仿宋" w:hAnsi="仿宋" w:eastAsia="仿宋" w:cs="仿宋"/>
          <w:sz w:val="32"/>
          <w:szCs w:val="32"/>
          <w:u w:val="single"/>
          <w:lang w:val="en-US" w:eastAsia="zh-CN"/>
        </w:rPr>
        <w:t>海流滩村、上河村</w:t>
      </w:r>
      <w:r>
        <w:rPr>
          <w:rFonts w:hint="eastAsia" w:ascii="仿宋" w:hAnsi="仿宋" w:eastAsia="仿宋" w:cs="仿宋"/>
          <w:sz w:val="32"/>
          <w:szCs w:val="32"/>
          <w:u w:val="single"/>
          <w:lang w:eastAsia="zh-CN"/>
        </w:rPr>
        <w:t>；海流滩村、上河村；</w:t>
      </w:r>
      <w:r>
        <w:rPr>
          <w:rFonts w:hint="eastAsia" w:ascii="仿宋" w:hAnsi="仿宋" w:eastAsia="仿宋" w:cs="仿宋"/>
          <w:sz w:val="32"/>
          <w:szCs w:val="32"/>
          <w:u w:val="single"/>
        </w:rPr>
        <w:t>古塔镇</w:t>
      </w:r>
      <w:r>
        <w:rPr>
          <w:rFonts w:hint="eastAsia" w:ascii="仿宋" w:hAnsi="仿宋" w:eastAsia="仿宋" w:cs="仿宋"/>
          <w:sz w:val="32"/>
          <w:szCs w:val="32"/>
          <w:u w:val="single"/>
          <w:lang w:eastAsia="zh-CN"/>
        </w:rPr>
        <w:t>罗硷村、松树峁村、张雷沟村；</w:t>
      </w:r>
      <w:r>
        <w:rPr>
          <w:rFonts w:hint="eastAsia" w:ascii="仿宋" w:hAnsi="仿宋" w:eastAsia="仿宋" w:cs="仿宋"/>
          <w:sz w:val="32"/>
          <w:szCs w:val="32"/>
          <w:u w:val="single"/>
        </w:rPr>
        <w:t>青云镇</w:t>
      </w:r>
      <w:r>
        <w:rPr>
          <w:rFonts w:hint="eastAsia" w:ascii="仿宋" w:hAnsi="仿宋" w:eastAsia="仿宋" w:cs="仿宋"/>
          <w:sz w:val="32"/>
          <w:szCs w:val="32"/>
          <w:u w:val="single"/>
          <w:lang w:eastAsia="zh-CN"/>
        </w:rPr>
        <w:t>丰山村；</w:t>
      </w:r>
      <w:r>
        <w:rPr>
          <w:rFonts w:hint="eastAsia" w:ascii="仿宋" w:hAnsi="仿宋" w:eastAsia="仿宋" w:cs="仿宋"/>
          <w:sz w:val="32"/>
          <w:szCs w:val="32"/>
          <w:u w:val="single"/>
        </w:rPr>
        <w:t>鱼河镇</w:t>
      </w:r>
      <w:r>
        <w:rPr>
          <w:rFonts w:hint="eastAsia" w:ascii="仿宋" w:hAnsi="仿宋" w:eastAsia="仿宋" w:cs="仿宋"/>
          <w:sz w:val="32"/>
          <w:szCs w:val="32"/>
          <w:u w:val="single"/>
          <w:lang w:eastAsia="zh-CN"/>
        </w:rPr>
        <w:t>鱼河农场、鱼河村、李家沟村、梁渠村；</w:t>
      </w:r>
      <w:r>
        <w:rPr>
          <w:rFonts w:hint="eastAsia" w:ascii="仿宋" w:hAnsi="仿宋" w:eastAsia="仿宋" w:cs="仿宋"/>
          <w:sz w:val="32"/>
          <w:szCs w:val="32"/>
          <w:u w:val="single"/>
        </w:rPr>
        <w:t>朝阳路街道办事处</w:t>
      </w:r>
      <w:r>
        <w:rPr>
          <w:rFonts w:hint="eastAsia" w:ascii="仿宋" w:hAnsi="仿宋" w:eastAsia="仿宋" w:cs="仿宋"/>
          <w:sz w:val="32"/>
          <w:szCs w:val="32"/>
          <w:u w:val="single"/>
          <w:lang w:eastAsia="zh-CN"/>
        </w:rPr>
        <w:t>韦家楼村、归德堡村</w:t>
      </w:r>
      <w:r>
        <w:rPr>
          <w:rFonts w:hint="eastAsia" w:ascii="仿宋_GB2312" w:eastAsia="仿宋_GB2312" w:cs="仿宋_GB2312"/>
          <w:sz w:val="32"/>
          <w:szCs w:val="32"/>
          <w:highlight w:val="none"/>
          <w:u w:val="single"/>
          <w:lang w:val="en-US" w:eastAsia="zh-CN"/>
        </w:rPr>
        <w:t>。</w:t>
      </w:r>
    </w:p>
    <w:p w14:paraId="4E8A0792">
      <w:pPr>
        <w:spacing w:line="560" w:lineRule="exact"/>
        <w:ind w:firstLine="643"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rPr>
        <w:t>第二条</w:t>
      </w:r>
      <w:r>
        <w:rPr>
          <w:rFonts w:hint="eastAsia" w:ascii="仿宋_GB2312" w:hAnsi="仿宋_GB2312" w:eastAsia="仿宋_GB2312" w:cs="仿宋_GB2312"/>
          <w:sz w:val="32"/>
          <w:szCs w:val="32"/>
        </w:rPr>
        <w:t>：检测依据、内容：</w:t>
      </w:r>
      <w:r>
        <w:rPr>
          <w:rFonts w:hint="eastAsia" w:ascii="仿宋_GB2312" w:hAnsi="仿宋_GB2312" w:eastAsia="仿宋_GB2312" w:cs="仿宋_GB2312"/>
          <w:sz w:val="32"/>
          <w:szCs w:val="32"/>
          <w:lang w:val="en-US" w:eastAsia="zh-CN"/>
        </w:rPr>
        <w:t xml:space="preserve">  </w:t>
      </w:r>
    </w:p>
    <w:p w14:paraId="7A48F27C">
      <w:p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2.1 检测依据：《水利工程质量检测管理规定》（水利部[2008]第36号令）、《水利水电工程质量检验及评定规程》（SL 176-2007）及《水利工程质量检测技术规程》SL 734-2016</w:t>
      </w:r>
      <w:r>
        <w:rPr>
          <w:rFonts w:hint="eastAsia" w:ascii="仿宋_GB2312" w:hAnsi="仿宋_GB2312" w:eastAsia="仿宋_GB2312" w:cs="仿宋_GB2312"/>
          <w:sz w:val="32"/>
          <w:szCs w:val="32"/>
          <w:lang w:val="en-US" w:eastAsia="zh-CN"/>
        </w:rPr>
        <w:t>等规范要求。</w:t>
      </w:r>
    </w:p>
    <w:p w14:paraId="2764FACC">
      <w:pPr>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 检测内容：</w:t>
      </w:r>
      <w:r>
        <w:rPr>
          <w:rFonts w:hint="eastAsia" w:ascii="仿宋_GB2312" w:hAnsi="仿宋_GB2312" w:eastAsia="仿宋_GB2312" w:cs="仿宋_GB2312"/>
          <w:sz w:val="32"/>
          <w:szCs w:val="32"/>
          <w:lang w:val="en-US" w:eastAsia="zh-CN"/>
        </w:rPr>
        <w:t>经投标并中标由采购人榆林市榆阳区农田水利综合开发中心委托榆阳区区级采购中心组织的“榆林市榆阳区亚洲开发银行贷款黄河流域绿色农田建设和农业高质量发展项目工程质量检测”（采购项目编号：</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）的竞争性谈判招标工作，我机构依照招标检测内容</w:t>
      </w:r>
      <w:r>
        <w:rPr>
          <w:rFonts w:hint="eastAsia" w:ascii="仿宋_GB2312" w:hAnsi="仿宋_GB2312" w:eastAsia="仿宋_GB2312" w:cs="仿宋_GB2312"/>
          <w:sz w:val="32"/>
          <w:szCs w:val="32"/>
        </w:rPr>
        <w:t>对</w:t>
      </w:r>
      <w:r>
        <w:rPr>
          <w:rFonts w:hint="eastAsia" w:ascii="仿宋_GB2312" w:eastAsia="仿宋_GB2312"/>
          <w:sz w:val="32"/>
          <w:szCs w:val="32"/>
          <w:lang w:eastAsia="zh-CN"/>
        </w:rPr>
        <w:t>本项目各施工区</w:t>
      </w:r>
      <w:r>
        <w:rPr>
          <w:rFonts w:hint="eastAsia" w:ascii="仿宋_GB2312" w:hAnsi="仿宋_GB2312" w:eastAsia="仿宋_GB2312" w:cs="仿宋_GB2312"/>
          <w:sz w:val="32"/>
          <w:szCs w:val="32"/>
        </w:rPr>
        <w:t>原材料、</w:t>
      </w:r>
      <w:r>
        <w:rPr>
          <w:rFonts w:hint="eastAsia" w:ascii="仿宋_GB2312" w:hAnsi="仿宋_GB2312" w:eastAsia="仿宋_GB2312" w:cs="仿宋_GB2312"/>
          <w:sz w:val="32"/>
          <w:szCs w:val="32"/>
          <w:lang w:val="en-US" w:eastAsia="zh-CN"/>
        </w:rPr>
        <w:t>中间产品、</w:t>
      </w:r>
      <w:r>
        <w:rPr>
          <w:rFonts w:hint="eastAsia" w:ascii="仿宋_GB2312" w:hAnsi="仿宋_GB2312" w:eastAsia="仿宋_GB2312" w:cs="仿宋_GB2312"/>
          <w:sz w:val="32"/>
          <w:szCs w:val="32"/>
        </w:rPr>
        <w:t>工程实体</w:t>
      </w:r>
      <w:r>
        <w:rPr>
          <w:rFonts w:hint="eastAsia" w:ascii="仿宋_GB2312" w:hAnsi="仿宋_GB2312" w:eastAsia="仿宋_GB2312" w:cs="仿宋_GB2312"/>
          <w:sz w:val="32"/>
          <w:szCs w:val="32"/>
          <w:lang w:eastAsia="zh-CN"/>
        </w:rPr>
        <w:t>开展</w:t>
      </w:r>
      <w:r>
        <w:rPr>
          <w:rFonts w:hint="eastAsia" w:ascii="仿宋_GB2312" w:hAnsi="仿宋_GB2312" w:eastAsia="仿宋_GB2312" w:cs="仿宋_GB2312"/>
          <w:sz w:val="32"/>
          <w:szCs w:val="32"/>
        </w:rPr>
        <w:t>质量</w:t>
      </w:r>
      <w:r>
        <w:rPr>
          <w:rFonts w:hint="eastAsia" w:ascii="仿宋_GB2312" w:hAnsi="仿宋_GB2312" w:eastAsia="仿宋_GB2312" w:cs="仿宋_GB2312"/>
          <w:sz w:val="32"/>
          <w:szCs w:val="32"/>
          <w:lang w:eastAsia="zh-CN"/>
        </w:rPr>
        <w:t>检测工作</w:t>
      </w:r>
      <w:r>
        <w:rPr>
          <w:rFonts w:hint="eastAsia" w:ascii="仿宋_GB2312" w:hAnsi="仿宋_GB2312" w:eastAsia="仿宋_GB2312" w:cs="仿宋_GB2312"/>
          <w:sz w:val="32"/>
          <w:szCs w:val="32"/>
        </w:rPr>
        <w:t>。</w:t>
      </w:r>
    </w:p>
    <w:p w14:paraId="39EF1A5E">
      <w:pPr>
        <w:adjustRightInd w:val="0"/>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2.3 经甲方同意，涉及超出我公司检测能力范围的部分检测项目（生物有机肥、高压线、低压线、水泵电缆、烧结砖、PE管材材质检测），由我公司现场取样后外委至具备相应检测能力的检测机构完成检测工作，并由外委检测机构出具相应的检测报告。所有外委检测项目均按照相关规范要求执行，外委检测机构对检测数据及结果的准确性和真实性负责。</w:t>
      </w:r>
    </w:p>
    <w:p w14:paraId="173575D7">
      <w:pPr>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xml:space="preserve"> 乙方对工程的质量检测不代表工程施工单位、监理单位的质量检测工作。</w:t>
      </w:r>
    </w:p>
    <w:p w14:paraId="7CE67B06">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第三条</w:t>
      </w:r>
      <w:r>
        <w:rPr>
          <w:rFonts w:hint="eastAsia" w:ascii="仿宋_GB2312" w:hAnsi="仿宋_GB2312" w:eastAsia="仿宋_GB2312" w:cs="仿宋_GB2312"/>
          <w:sz w:val="32"/>
          <w:szCs w:val="32"/>
        </w:rPr>
        <w:t>：甲方的权利和义务</w:t>
      </w:r>
    </w:p>
    <w:p w14:paraId="30106AA2">
      <w:pPr>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3.1 要求乙方及时完成质量抽检任务，及时提交质检报告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对质检过程有知情见证权。</w:t>
      </w:r>
    </w:p>
    <w:p w14:paraId="33503522">
      <w:pPr>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3.2 甲方对乙方所出具的检测报告若有异议，于收到报告15日内向乙方提出复检。</w:t>
      </w:r>
    </w:p>
    <w:p w14:paraId="69C8DFEE">
      <w:pPr>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3.3 向乙方提供必要的生活、工作条件，提供有关工程的设计资料并对其准确性负责。</w:t>
      </w:r>
    </w:p>
    <w:p w14:paraId="41F060DC">
      <w:pPr>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3.4 维护乙方检测工作的独立性，不干涉其业务的开展；指派专人联系配合、见证乙方的检测工作；及时通知乙方检测，对检测发现质量问题督促相关单位进行整改并反馈乙方；不得擅自修改、转让检测成果。</w:t>
      </w:r>
    </w:p>
    <w:p w14:paraId="563F7B05">
      <w:pPr>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3.5 按合同约定及时支付乙方检测费用。</w:t>
      </w:r>
    </w:p>
    <w:p w14:paraId="6A93DD2C">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第四条</w:t>
      </w:r>
      <w:r>
        <w:rPr>
          <w:rFonts w:hint="eastAsia" w:ascii="仿宋_GB2312" w:hAnsi="仿宋_GB2312" w:eastAsia="仿宋_GB2312" w:cs="仿宋_GB2312"/>
          <w:sz w:val="32"/>
          <w:szCs w:val="32"/>
        </w:rPr>
        <w:t>：乙方的权利和义务</w:t>
      </w:r>
    </w:p>
    <w:p w14:paraId="51B56336">
      <w:pPr>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4.1 现场随机抽样检测，不受外界干扰。对检测出的问题及时报告甲方和水行政主管部门。</w:t>
      </w:r>
    </w:p>
    <w:p w14:paraId="2A6ADB2F">
      <w:pPr>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4.2 要求对方提供必要的检测条件，不具备检测和复检条件的不予检测。在符合现场抽检条件下，及时检测、试验、出具质量检测报告，并对检测结果的准确性负责。</w:t>
      </w:r>
    </w:p>
    <w:p w14:paraId="2AF2D1F3">
      <w:pPr>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4.3 向甲方提供与本工程检测业务有关的资质等级证书、营业执照等核备资料的复印件。</w:t>
      </w:r>
    </w:p>
    <w:p w14:paraId="4AF9242F">
      <w:pPr>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4.4 在工程检测服务期限内，乙方可根据工程进展情况和检测业务量的大小，对检测人员进行合理的调配。</w:t>
      </w:r>
    </w:p>
    <w:p w14:paraId="7BA1E1F4">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4.5 检测工作结束后一个月内提交工程质测报告</w:t>
      </w:r>
      <w:r>
        <w:rPr>
          <w:rFonts w:hint="eastAsia" w:ascii="仿宋_GB2312" w:hAnsi="仿宋_GB2312" w:eastAsia="仿宋_GB2312" w:cs="仿宋_GB2312"/>
          <w:b/>
          <w:bCs/>
          <w:sz w:val="32"/>
          <w:szCs w:val="32"/>
        </w:rPr>
        <w:t>一</w:t>
      </w:r>
      <w:r>
        <w:rPr>
          <w:rFonts w:hint="eastAsia" w:ascii="仿宋_GB2312" w:hAnsi="仿宋_GB2312" w:eastAsia="仿宋_GB2312" w:cs="仿宋_GB2312"/>
          <w:sz w:val="32"/>
          <w:szCs w:val="32"/>
        </w:rPr>
        <w:t>式</w:t>
      </w:r>
      <w:r>
        <w:rPr>
          <w:rFonts w:hint="eastAsia" w:ascii="仿宋_GB2312" w:hAnsi="仿宋_GB2312" w:eastAsia="仿宋_GB2312" w:cs="仿宋_GB2312"/>
          <w:b/>
          <w:bCs/>
          <w:sz w:val="32"/>
          <w:szCs w:val="32"/>
          <w:u w:val="single"/>
        </w:rPr>
        <w:t>六</w:t>
      </w:r>
      <w:r>
        <w:rPr>
          <w:rFonts w:hint="eastAsia" w:ascii="仿宋_GB2312" w:hAnsi="仿宋_GB2312" w:eastAsia="仿宋_GB2312" w:cs="仿宋_GB2312"/>
          <w:sz w:val="32"/>
          <w:szCs w:val="32"/>
        </w:rPr>
        <w:t>份。</w:t>
      </w:r>
    </w:p>
    <w:p w14:paraId="182155B0">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第五条</w:t>
      </w:r>
      <w:r>
        <w:rPr>
          <w:rFonts w:hint="eastAsia" w:ascii="仿宋_GB2312" w:hAnsi="仿宋_GB2312" w:eastAsia="仿宋_GB2312" w:cs="仿宋_GB2312"/>
          <w:sz w:val="32"/>
          <w:szCs w:val="32"/>
        </w:rPr>
        <w:t>：检测时限</w:t>
      </w:r>
    </w:p>
    <w:p w14:paraId="0C854F30">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中标约定服务期</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检测工作从合同签订之日起至工程</w:t>
      </w:r>
      <w:r>
        <w:rPr>
          <w:rFonts w:hint="eastAsia" w:ascii="仿宋_GB2312" w:hAnsi="仿宋_GB2312" w:eastAsia="仿宋_GB2312" w:cs="仿宋_GB2312"/>
          <w:sz w:val="32"/>
          <w:szCs w:val="32"/>
          <w:lang w:eastAsia="zh-CN"/>
        </w:rPr>
        <w:t>整体质量</w:t>
      </w:r>
      <w:r>
        <w:rPr>
          <w:rFonts w:hint="eastAsia" w:ascii="仿宋_GB2312" w:hAnsi="仿宋_GB2312" w:eastAsia="仿宋_GB2312" w:cs="仿宋_GB2312"/>
          <w:sz w:val="32"/>
          <w:szCs w:val="32"/>
        </w:rPr>
        <w:t>检测报告提交之日结束。</w:t>
      </w:r>
    </w:p>
    <w:p w14:paraId="1755461C">
      <w:pPr>
        <w:spacing w:line="560" w:lineRule="exact"/>
        <w:ind w:firstLine="643"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b/>
          <w:bCs/>
          <w:color w:val="000000"/>
          <w:sz w:val="32"/>
          <w:szCs w:val="32"/>
        </w:rPr>
        <w:t>第六条</w:t>
      </w:r>
      <w:r>
        <w:rPr>
          <w:rFonts w:hint="eastAsia" w:ascii="仿宋_GB2312" w:hAnsi="仿宋_GB2312" w:eastAsia="仿宋_GB2312" w:cs="仿宋_GB2312"/>
          <w:color w:val="000000"/>
          <w:sz w:val="32"/>
          <w:szCs w:val="32"/>
        </w:rPr>
        <w:t>：取费依据及付费方式</w:t>
      </w:r>
    </w:p>
    <w:p w14:paraId="10B4C37B">
      <w:pPr>
        <w:spacing w:line="560" w:lineRule="exact"/>
        <w:ind w:firstLine="640" w:firstLineChars="200"/>
        <w:rPr>
          <w:rFonts w:hint="eastAsia" w:ascii="仿宋_GB2312" w:hAnsi="仿宋_GB2312" w:eastAsia="仿宋_GB2312" w:cs="仿宋_GB2312"/>
          <w:b/>
          <w:bCs/>
          <w:sz w:val="32"/>
          <w:szCs w:val="32"/>
          <w:u w:val="single"/>
          <w:lang w:val="en-US" w:eastAsia="zh-CN"/>
        </w:rPr>
      </w:pPr>
      <w:r>
        <w:rPr>
          <w:rFonts w:hint="eastAsia" w:ascii="仿宋_GB2312" w:hAnsi="仿宋_GB2312" w:eastAsia="仿宋_GB2312" w:cs="仿宋_GB2312"/>
          <w:sz w:val="32"/>
          <w:szCs w:val="32"/>
        </w:rPr>
        <w:t>6.1 执行国家收费标准，响应地方取费规定，结合检测规范要求，</w:t>
      </w:r>
      <w:r>
        <w:rPr>
          <w:rFonts w:hint="eastAsia" w:ascii="仿宋_GB2312" w:hAnsi="仿宋_GB2312" w:eastAsia="仿宋_GB2312" w:cs="仿宋_GB2312"/>
          <w:sz w:val="32"/>
          <w:szCs w:val="32"/>
          <w:lang w:eastAsia="zh-CN"/>
        </w:rPr>
        <w:t>按照</w:t>
      </w:r>
      <w:r>
        <w:rPr>
          <w:rFonts w:hint="eastAsia" w:ascii="仿宋_GB2312" w:hAnsi="仿宋_GB2312" w:eastAsia="仿宋_GB2312" w:cs="仿宋_GB2312"/>
          <w:sz w:val="32"/>
          <w:szCs w:val="32"/>
          <w:lang w:val="en-US" w:eastAsia="zh-CN"/>
        </w:rPr>
        <w:t>项目中标结果，确定本</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eastAsia="zh-CN"/>
        </w:rPr>
        <w:t>检测服务中标价格</w:t>
      </w:r>
      <w:r>
        <w:rPr>
          <w:rFonts w:hint="eastAsia" w:ascii="仿宋_GB2312" w:hAnsi="仿宋_GB2312" w:eastAsia="仿宋_GB2312" w:cs="仿宋_GB2312"/>
          <w:sz w:val="32"/>
          <w:szCs w:val="32"/>
        </w:rPr>
        <w:t>为</w:t>
      </w:r>
      <w:r>
        <w:rPr>
          <w:rFonts w:hint="eastAsia" w:ascii="仿宋_GB2312" w:hAnsi="仿宋_GB2312" w:eastAsia="仿宋_GB2312" w:cs="仿宋_GB2312"/>
          <w:b/>
          <w:bCs/>
          <w:sz w:val="32"/>
          <w:szCs w:val="32"/>
          <w:u w:val="single"/>
          <w:lang w:val="en-US" w:eastAsia="zh-CN"/>
        </w:rPr>
        <w:t xml:space="preserve">大写：       </w:t>
      </w:r>
    </w:p>
    <w:p w14:paraId="5E6293FD">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u w:val="single"/>
          <w:lang w:val="en-US" w:eastAsia="zh-CN"/>
        </w:rPr>
        <w:t xml:space="preserve">                      </w:t>
      </w:r>
      <w:r>
        <w:rPr>
          <w:rFonts w:hint="eastAsia" w:ascii="仿宋_GB2312" w:hAnsi="仿宋_GB2312" w:eastAsia="仿宋_GB2312" w:cs="仿宋_GB2312"/>
          <w:b/>
          <w:bCs/>
          <w:sz w:val="32"/>
          <w:szCs w:val="32"/>
          <w:u w:val="single"/>
        </w:rPr>
        <w:t>（￥</w:t>
      </w:r>
      <w:r>
        <w:rPr>
          <w:rFonts w:hint="eastAsia" w:ascii="仿宋_GB2312" w:hAnsi="仿宋_GB2312" w:eastAsia="仿宋_GB2312" w:cs="仿宋_GB2312"/>
          <w:b/>
          <w:bCs/>
          <w:sz w:val="32"/>
          <w:szCs w:val="32"/>
          <w:u w:val="single"/>
          <w:lang w:val="en-US" w:eastAsia="zh-CN"/>
        </w:rPr>
        <w:t xml:space="preserve">           </w:t>
      </w:r>
      <w:r>
        <w:rPr>
          <w:rFonts w:hint="eastAsia" w:ascii="仿宋_GB2312" w:hAnsi="仿宋_GB2312" w:eastAsia="仿宋_GB2312" w:cs="仿宋_GB2312"/>
          <w:b/>
          <w:bCs/>
          <w:sz w:val="32"/>
          <w:szCs w:val="32"/>
          <w:u w:val="single"/>
        </w:rPr>
        <w:t>元</w:t>
      </w:r>
      <w:r>
        <w:rPr>
          <w:rFonts w:hint="eastAsia" w:ascii="仿宋_GB2312" w:hAnsi="仿宋_GB2312" w:eastAsia="仿宋_GB2312" w:cs="仿宋_GB2312"/>
          <w:b/>
          <w:bCs/>
          <w:sz w:val="32"/>
          <w:szCs w:val="32"/>
          <w:u w:val="single"/>
          <w:lang w:eastAsia="zh-CN"/>
        </w:rPr>
        <w:t>整</w:t>
      </w:r>
      <w:r>
        <w:rPr>
          <w:rFonts w:hint="eastAsia" w:ascii="仿宋_GB2312" w:hAnsi="仿宋_GB2312" w:eastAsia="仿宋_GB2312" w:cs="仿宋_GB2312"/>
          <w:sz w:val="32"/>
          <w:szCs w:val="32"/>
        </w:rPr>
        <w:t>）。</w:t>
      </w:r>
    </w:p>
    <w:p w14:paraId="4CB3B253">
      <w:pPr>
        <w:spacing w:line="560" w:lineRule="exact"/>
        <w:ind w:firstLine="640" w:firstLineChars="200"/>
        <w:rPr>
          <w:rFonts w:hint="default"/>
          <w:lang w:val="en-US"/>
        </w:rPr>
      </w:pPr>
      <w:r>
        <w:rPr>
          <w:rFonts w:hint="eastAsia" w:ascii="仿宋_GB2312" w:hAnsi="仿宋_GB2312" w:eastAsia="仿宋_GB2312" w:cs="仿宋_GB2312"/>
          <w:color w:val="000000"/>
          <w:sz w:val="32"/>
          <w:szCs w:val="32"/>
        </w:rPr>
        <w:t>6.2 付费方式：</w:t>
      </w:r>
      <w:r>
        <w:rPr>
          <w:rFonts w:hint="eastAsia" w:ascii="仿宋_GB2312" w:hAnsi="仿宋_GB2312" w:eastAsia="仿宋_GB2312" w:cs="仿宋_GB2312"/>
          <w:color w:val="000000"/>
          <w:sz w:val="32"/>
          <w:szCs w:val="32"/>
          <w:lang w:eastAsia="zh-CN"/>
        </w:rPr>
        <w:t xml:space="preserve"> 施工</w:t>
      </w:r>
      <w:r>
        <w:rPr>
          <w:rFonts w:hint="eastAsia" w:ascii="仿宋_GB2312" w:hAnsi="仿宋_GB2312" w:eastAsia="仿宋_GB2312" w:cs="仿宋_GB2312"/>
          <w:color w:val="000000"/>
          <w:sz w:val="32"/>
          <w:szCs w:val="32"/>
          <w:lang w:val="en-US" w:eastAsia="zh-CN"/>
        </w:rPr>
        <w:t>期</w:t>
      </w:r>
      <w:r>
        <w:rPr>
          <w:rFonts w:hint="eastAsia" w:ascii="仿宋_GB2312" w:hAnsi="仿宋_GB2312" w:eastAsia="仿宋_GB2312" w:cs="仿宋_GB2312"/>
          <w:color w:val="000000"/>
          <w:sz w:val="32"/>
          <w:szCs w:val="32"/>
          <w:lang w:eastAsia="zh-CN"/>
        </w:rPr>
        <w:t>内，根据实际检测进度支付已完成检测内容费用的80%，总支付进度达到80%时不再支付；项目完工后，完成全部检测内容并提供最终检测报告后一次性付清余款</w:t>
      </w:r>
      <w:r>
        <w:rPr>
          <w:rFonts w:hint="eastAsia" w:ascii="仿宋_GB2312" w:hAnsi="仿宋_GB2312" w:eastAsia="仿宋_GB2312" w:cs="仿宋_GB2312"/>
          <w:color w:val="000000"/>
          <w:sz w:val="32"/>
          <w:szCs w:val="32"/>
          <w:lang w:val="en-US" w:eastAsia="zh-CN"/>
        </w:rPr>
        <w:t>。</w:t>
      </w:r>
    </w:p>
    <w:p w14:paraId="7208D96D">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第七条</w:t>
      </w:r>
      <w:r>
        <w:rPr>
          <w:rFonts w:hint="eastAsia" w:ascii="仿宋_GB2312" w:hAnsi="仿宋_GB2312" w:eastAsia="仿宋_GB2312" w:cs="仿宋_GB2312"/>
          <w:sz w:val="32"/>
          <w:szCs w:val="32"/>
        </w:rPr>
        <w:t xml:space="preserve">：违约责任  </w:t>
      </w:r>
    </w:p>
    <w:p w14:paraId="0B7EDE18">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双方应自觉遵守本合同，任何一方违约，承担相应责任。</w:t>
      </w:r>
    </w:p>
    <w:p w14:paraId="458B0F35">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第八条</w:t>
      </w:r>
      <w:r>
        <w:rPr>
          <w:rFonts w:hint="eastAsia" w:ascii="仿宋_GB2312" w:hAnsi="仿宋_GB2312" w:eastAsia="仿宋_GB2312" w:cs="仿宋_GB2312"/>
          <w:sz w:val="32"/>
          <w:szCs w:val="32"/>
        </w:rPr>
        <w:t>：争议的解决方式</w:t>
      </w:r>
    </w:p>
    <w:p w14:paraId="09854621">
      <w:pPr>
        <w:spacing w:line="560" w:lineRule="exact"/>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本合同在履行过程中发生的争议，由双方协商解决，协商不成的可向当地仲裁委员会提出仲裁。</w:t>
      </w:r>
    </w:p>
    <w:p w14:paraId="6260C424">
      <w:pPr>
        <w:adjustRightInd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第九条</w:t>
      </w:r>
      <w:r>
        <w:rPr>
          <w:rFonts w:hint="eastAsia" w:ascii="仿宋_GB2312" w:hAnsi="仿宋_GB2312" w:eastAsia="仿宋_GB2312" w:cs="仿宋_GB2312"/>
          <w:sz w:val="32"/>
          <w:szCs w:val="32"/>
        </w:rPr>
        <w:t>：本合同未尽事宜，经甲、乙双方协商一致，签订补充协议，补充协议与本合同具有同等法律效力。</w:t>
      </w:r>
    </w:p>
    <w:p w14:paraId="1C30E53D">
      <w:pPr>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本合同一式</w:t>
      </w:r>
      <w:r>
        <w:rPr>
          <w:rFonts w:hint="eastAsia" w:ascii="仿宋_GB2312" w:hAnsi="仿宋_GB2312" w:eastAsia="仿宋_GB2312" w:cs="仿宋_GB2312"/>
          <w:bCs/>
          <w:sz w:val="32"/>
          <w:szCs w:val="32"/>
          <w:lang w:val="en-US" w:eastAsia="zh-CN"/>
        </w:rPr>
        <w:t>6</w:t>
      </w:r>
      <w:r>
        <w:rPr>
          <w:rFonts w:hint="eastAsia" w:ascii="仿宋_GB2312" w:hAnsi="仿宋_GB2312" w:eastAsia="仿宋_GB2312" w:cs="仿宋_GB2312"/>
          <w:sz w:val="32"/>
          <w:szCs w:val="32"/>
        </w:rPr>
        <w:t>份，甲、乙方各</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份。</w:t>
      </w:r>
    </w:p>
    <w:p w14:paraId="349C5466">
      <w:pPr>
        <w:adjustRightInd w:val="0"/>
        <w:spacing w:line="560" w:lineRule="exact"/>
        <w:jc w:val="center"/>
        <w:rPr>
          <w:rFonts w:hint="eastAsia" w:ascii="仿宋_GB2312" w:eastAsia="仿宋_GB2312" w:cs="仿宋_GB2312"/>
          <w:b/>
          <w:bCs/>
          <w:sz w:val="28"/>
          <w:szCs w:val="28"/>
          <w:lang w:eastAsia="zh-CN"/>
        </w:rPr>
      </w:pPr>
      <w:r>
        <w:rPr>
          <w:rFonts w:hint="eastAsia" w:ascii="仿宋_GB2312" w:eastAsia="仿宋_GB2312" w:cs="仿宋_GB2312"/>
          <w:b/>
          <w:bCs/>
          <w:sz w:val="28"/>
          <w:szCs w:val="28"/>
          <w:lang w:eastAsia="zh-CN"/>
        </w:rPr>
        <w:t>（此页以下无合同条款内容）</w:t>
      </w:r>
    </w:p>
    <w:p w14:paraId="0F453DDE">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br w:type="page"/>
      </w:r>
      <w:r>
        <w:rPr>
          <w:rFonts w:hint="eastAsia" w:ascii="仿宋_GB2312" w:eastAsia="仿宋_GB2312" w:cs="仿宋_GB2312"/>
          <w:b/>
          <w:bCs/>
          <w:sz w:val="28"/>
          <w:szCs w:val="28"/>
          <w:lang w:eastAsia="zh-CN"/>
        </w:rPr>
        <w:t>（此页为合同双方签字页，无其他内容）</w:t>
      </w:r>
    </w:p>
    <w:p w14:paraId="16A50978">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b/>
          <w:bCs/>
          <w:sz w:val="32"/>
          <w:szCs w:val="32"/>
        </w:rPr>
      </w:pPr>
    </w:p>
    <w:p w14:paraId="76895CEC">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b/>
          <w:bCs/>
          <w:sz w:val="32"/>
          <w:szCs w:val="32"/>
        </w:rPr>
      </w:pPr>
    </w:p>
    <w:p w14:paraId="46C7A25D">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b/>
          <w:bCs/>
          <w:sz w:val="32"/>
          <w:szCs w:val="32"/>
        </w:rPr>
      </w:pPr>
    </w:p>
    <w:p w14:paraId="7718BBAA">
      <w:pPr>
        <w:keepNext w:val="0"/>
        <w:keepLines w:val="0"/>
        <w:pageBreakBefore w:val="0"/>
        <w:widowControl w:val="0"/>
        <w:kinsoku/>
        <w:wordWrap/>
        <w:overflowPunct/>
        <w:topLinePunct w:val="0"/>
        <w:autoSpaceDE/>
        <w:autoSpaceDN/>
        <w:bidi w:val="0"/>
        <w:adjustRightInd w:val="0"/>
        <w:snapToGrid w:val="0"/>
        <w:spacing w:line="560" w:lineRule="exact"/>
        <w:ind w:firstLine="643"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委托单位</w:t>
      </w:r>
      <w:r>
        <w:rPr>
          <w:rFonts w:hint="eastAsia" w:ascii="仿宋_GB2312" w:hAnsi="仿宋_GB2312" w:eastAsia="仿宋_GB2312" w:cs="仿宋_GB2312"/>
          <w:b/>
          <w:bCs/>
          <w:color w:val="000000"/>
          <w:sz w:val="32"/>
          <w:szCs w:val="32"/>
        </w:rPr>
        <w:t>：</w:t>
      </w:r>
      <w:r>
        <w:rPr>
          <w:rFonts w:hint="eastAsia" w:ascii="仿宋_GB2312" w:hAnsi="仿宋_GB2312" w:eastAsia="仿宋_GB2312" w:cs="仿宋_GB2312"/>
          <w:b/>
          <w:bCs/>
          <w:color w:val="000000"/>
          <w:sz w:val="32"/>
          <w:szCs w:val="32"/>
          <w:lang w:eastAsia="zh-CN"/>
        </w:rPr>
        <w:t>榆林市榆阳区农田水利综合开发中心</w:t>
      </w:r>
      <w:r>
        <w:rPr>
          <w:rFonts w:hint="eastAsia" w:ascii="仿宋_GB2312" w:hAnsi="仿宋_GB2312" w:eastAsia="仿宋_GB2312" w:cs="仿宋_GB2312"/>
          <w:b/>
          <w:bCs/>
          <w:color w:val="000000"/>
          <w:sz w:val="32"/>
          <w:szCs w:val="32"/>
          <w:lang w:val="en-US" w:eastAsia="zh-CN"/>
        </w:rPr>
        <w:t xml:space="preserve">  </w:t>
      </w:r>
      <w:r>
        <w:rPr>
          <w:rFonts w:hint="eastAsia" w:ascii="仿宋_GB2312" w:hAnsi="仿宋_GB2312" w:eastAsia="仿宋_GB2312" w:cs="仿宋_GB2312"/>
          <w:b/>
          <w:bCs/>
          <w:color w:val="000000"/>
          <w:sz w:val="32"/>
          <w:szCs w:val="32"/>
        </w:rPr>
        <w:t xml:space="preserve">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color w:val="000000"/>
          <w:sz w:val="32"/>
          <w:szCs w:val="32"/>
        </w:rPr>
        <w:t xml:space="preserve"> </w:t>
      </w:r>
      <w:r>
        <w:rPr>
          <w:rFonts w:hint="eastAsia" w:ascii="仿宋_GB2312" w:hAnsi="仿宋_GB2312" w:eastAsia="仿宋_GB2312" w:cs="仿宋_GB2312"/>
          <w:sz w:val="32"/>
          <w:szCs w:val="32"/>
        </w:rPr>
        <w:t xml:space="preserve"> </w:t>
      </w:r>
    </w:p>
    <w:p w14:paraId="34765849">
      <w:pPr>
        <w:keepNext w:val="0"/>
        <w:keepLines w:val="0"/>
        <w:pageBreakBefore w:val="0"/>
        <w:widowControl w:val="0"/>
        <w:kinsoku/>
        <w:wordWrap/>
        <w:overflowPunct/>
        <w:topLinePunct w:val="0"/>
        <w:autoSpaceDE/>
        <w:autoSpaceDN/>
        <w:bidi w:val="0"/>
        <w:adjustRightInd w:val="0"/>
        <w:snapToGrid w:val="0"/>
        <w:spacing w:before="196" w:beforeLines="5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法定代表人（或委托代理人）：</w:t>
      </w:r>
      <w:r>
        <w:rPr>
          <w:rFonts w:hint="eastAsia" w:ascii="仿宋_GB2312" w:hAnsi="仿宋_GB2312" w:eastAsia="仿宋_GB2312" w:cs="仿宋_GB2312"/>
          <w:sz w:val="32"/>
          <w:szCs w:val="32"/>
          <w:u w:val="dotted"/>
        </w:rPr>
        <w:t xml:space="preserve">                 </w:t>
      </w:r>
      <w:r>
        <w:rPr>
          <w:rFonts w:hint="eastAsia" w:ascii="仿宋_GB2312" w:hAnsi="仿宋_GB2312" w:eastAsia="仿宋_GB2312" w:cs="仿宋_GB2312"/>
          <w:sz w:val="32"/>
          <w:szCs w:val="32"/>
        </w:rPr>
        <w:t xml:space="preserve">                   </w:t>
      </w:r>
    </w:p>
    <w:p w14:paraId="2A6A8C54">
      <w:pPr>
        <w:adjustRightInd w:val="0"/>
        <w:spacing w:line="560" w:lineRule="exact"/>
        <w:ind w:firstLine="640" w:firstLineChars="200"/>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u w:val="single"/>
          <w:lang w:eastAsia="zh-CN"/>
        </w:rPr>
        <w:t>榆林市榆阳区政府</w:t>
      </w:r>
      <w:r>
        <w:rPr>
          <w:rFonts w:hint="eastAsia" w:ascii="仿宋_GB2312" w:hAnsi="仿宋_GB2312" w:eastAsia="仿宋_GB2312" w:cs="仿宋_GB2312"/>
          <w:sz w:val="32"/>
          <w:szCs w:val="32"/>
          <w:u w:val="single"/>
          <w:lang w:val="en-US" w:eastAsia="zh-CN"/>
        </w:rPr>
        <w:t xml:space="preserve">后勤楼         </w:t>
      </w:r>
      <w:r>
        <w:rPr>
          <w:rFonts w:hint="eastAsia" w:ascii="仿宋_GB2312" w:hAnsi="仿宋_GB2312" w:eastAsia="仿宋_GB2312" w:cs="仿宋_GB2312"/>
          <w:sz w:val="32"/>
          <w:szCs w:val="32"/>
          <w:u w:val="single"/>
        </w:rPr>
        <w:t xml:space="preserve">     </w:t>
      </w:r>
    </w:p>
    <w:p w14:paraId="439D63EE">
      <w:pPr>
        <w:adjustRightInd w:val="0"/>
        <w:spacing w:after="194" w:afterLines="50" w:line="560" w:lineRule="exact"/>
        <w:ind w:firstLine="640" w:firstLineChars="200"/>
        <w:rPr>
          <w:rFonts w:hint="eastAsia" w:ascii="仿宋_GB2312" w:hAnsi="仿宋_GB2312" w:eastAsia="仿宋_GB2312" w:cs="仿宋_GB2312"/>
          <w:sz w:val="24"/>
        </w:rPr>
      </w:pPr>
      <w:r>
        <w:rPr>
          <w:rFonts w:hint="eastAsia" w:ascii="仿宋_GB2312" w:hAnsi="仿宋_GB2312" w:eastAsia="仿宋_GB2312" w:cs="仿宋_GB2312"/>
          <w:sz w:val="32"/>
          <w:szCs w:val="32"/>
        </w:rPr>
        <w:t>电话：</w:t>
      </w:r>
      <w:r>
        <w:rPr>
          <w:rFonts w:hint="eastAsia" w:ascii="仿宋_GB2312" w:hAnsi="仿宋_GB2312" w:eastAsia="仿宋_GB2312" w:cs="仿宋_GB2312"/>
          <w:sz w:val="32"/>
          <w:szCs w:val="32"/>
          <w:u w:val="single"/>
        </w:rPr>
        <w:t xml:space="preserve">  /                                 </w:t>
      </w:r>
      <w:r>
        <w:rPr>
          <w:rFonts w:hint="eastAsia" w:ascii="仿宋_GB2312" w:hAnsi="仿宋_GB2312" w:eastAsia="仿宋_GB2312" w:cs="仿宋_GB2312"/>
          <w:sz w:val="32"/>
          <w:szCs w:val="32"/>
        </w:rPr>
        <w:t xml:space="preserve">  </w:t>
      </w:r>
    </w:p>
    <w:p w14:paraId="1B50DE5E">
      <w:pPr>
        <w:adjustRightInd w:val="0"/>
        <w:spacing w:line="560" w:lineRule="exact"/>
        <w:ind w:firstLine="640" w:firstLineChars="200"/>
        <w:rPr>
          <w:rFonts w:hint="eastAsia" w:ascii="仿宋_GB2312" w:hAnsi="仿宋_GB2312" w:eastAsia="仿宋_GB2312" w:cs="仿宋_GB2312"/>
          <w:sz w:val="32"/>
          <w:szCs w:val="32"/>
          <w:u w:val="dotted"/>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        单位公章</w:t>
      </w:r>
      <w:r>
        <w:rPr>
          <w:rFonts w:hint="eastAsia" w:ascii="仿宋_GB2312" w:hAnsi="仿宋_GB2312" w:eastAsia="仿宋_GB2312" w:cs="仿宋_GB2312"/>
          <w:sz w:val="32"/>
          <w:szCs w:val="32"/>
          <w:u w:val="dotted"/>
        </w:rPr>
        <w:t xml:space="preserve">               </w:t>
      </w:r>
    </w:p>
    <w:p w14:paraId="2CF33D8D">
      <w:pPr>
        <w:rPr>
          <w:rFonts w:hint="eastAsia" w:ascii="仿宋_GB2312" w:hAnsi="仿宋_GB2312" w:eastAsia="仿宋_GB2312" w:cs="仿宋_GB2312"/>
          <w:szCs w:val="36"/>
        </w:rPr>
      </w:pPr>
    </w:p>
    <w:p w14:paraId="0CF2A719">
      <w:pPr>
        <w:spacing w:line="560" w:lineRule="exact"/>
        <w:ind w:firstLine="643" w:firstLineChars="200"/>
        <w:rPr>
          <w:rFonts w:hint="eastAsia" w:ascii="仿宋_GB2312" w:hAnsi="仿宋_GB2312" w:eastAsia="仿宋_GB2312" w:cs="仿宋_GB2312"/>
          <w:b/>
          <w:bCs/>
          <w:sz w:val="32"/>
          <w:szCs w:val="32"/>
        </w:rPr>
      </w:pPr>
    </w:p>
    <w:p w14:paraId="643BC8E4">
      <w:pPr>
        <w:pStyle w:val="8"/>
        <w:rPr>
          <w:rFonts w:hint="eastAsia" w:ascii="仿宋_GB2312" w:hAnsi="仿宋_GB2312" w:eastAsia="仿宋_GB2312" w:cs="仿宋_GB2312"/>
          <w:b/>
          <w:bCs/>
          <w:sz w:val="32"/>
          <w:szCs w:val="32"/>
        </w:rPr>
      </w:pPr>
    </w:p>
    <w:p w14:paraId="4C741F8A">
      <w:pPr>
        <w:pStyle w:val="8"/>
        <w:rPr>
          <w:rFonts w:hint="eastAsia" w:ascii="仿宋_GB2312" w:hAnsi="仿宋_GB2312" w:eastAsia="仿宋_GB2312" w:cs="仿宋_GB2312"/>
          <w:b/>
          <w:bCs/>
          <w:sz w:val="32"/>
          <w:szCs w:val="32"/>
        </w:rPr>
      </w:pPr>
    </w:p>
    <w:p w14:paraId="4EA00200">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检测单位：</w:t>
      </w:r>
    </w:p>
    <w:p w14:paraId="5FACDB9B">
      <w:pPr>
        <w:keepNext w:val="0"/>
        <w:keepLines w:val="0"/>
        <w:pageBreakBefore w:val="0"/>
        <w:widowControl w:val="0"/>
        <w:kinsoku/>
        <w:wordWrap/>
        <w:overflowPunct/>
        <w:topLinePunct w:val="0"/>
        <w:autoSpaceDE/>
        <w:autoSpaceDN/>
        <w:bidi w:val="0"/>
        <w:adjustRightInd/>
        <w:snapToGrid w:val="0"/>
        <w:spacing w:before="196" w:beforeLines="5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法定代表人（或委托代理人）：</w:t>
      </w:r>
      <w:r>
        <w:rPr>
          <w:rFonts w:hint="eastAsia" w:ascii="仿宋_GB2312" w:hAnsi="仿宋_GB2312" w:eastAsia="仿宋_GB2312" w:cs="仿宋_GB2312"/>
          <w:sz w:val="32"/>
          <w:szCs w:val="32"/>
          <w:u w:val="dotted"/>
        </w:rPr>
        <w:t xml:space="preserve">                 </w:t>
      </w:r>
    </w:p>
    <w:p w14:paraId="42533D5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p>
    <w:p w14:paraId="79A0B251">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业务联系电话：</w:t>
      </w:r>
      <w:r>
        <w:rPr>
          <w:rFonts w:hint="eastAsia" w:ascii="仿宋_GB2312" w:hAnsi="仿宋_GB2312" w:eastAsia="仿宋_GB2312" w:cs="仿宋_GB2312"/>
          <w:sz w:val="32"/>
          <w:szCs w:val="32"/>
          <w:lang w:val="en-US" w:eastAsia="zh-CN"/>
        </w:rPr>
        <w:t xml:space="preserve"> </w:t>
      </w:r>
    </w:p>
    <w:p w14:paraId="19440CBD">
      <w:pPr>
        <w:adjustRightInd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开户行：</w:t>
      </w:r>
      <w:r>
        <w:rPr>
          <w:rFonts w:hint="eastAsia" w:ascii="仿宋_GB2312" w:hAnsi="仿宋_GB2312" w:eastAsia="仿宋_GB2312" w:cs="仿宋_GB2312"/>
          <w:sz w:val="32"/>
          <w:szCs w:val="32"/>
          <w:lang w:val="en-US" w:eastAsia="zh-CN"/>
        </w:rPr>
        <w:t xml:space="preserve"> </w:t>
      </w:r>
    </w:p>
    <w:p w14:paraId="30653C9A">
      <w:pPr>
        <w:adjustRightIn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账号：</w:t>
      </w:r>
      <w:r>
        <w:rPr>
          <w:rFonts w:hint="eastAsia" w:ascii="仿宋_GB2312" w:hAnsi="仿宋_GB2312" w:eastAsia="仿宋_GB2312" w:cs="仿宋_GB2312"/>
          <w:sz w:val="32"/>
          <w:szCs w:val="32"/>
          <w:lang w:val="en-US" w:eastAsia="zh-CN"/>
        </w:rPr>
        <w:t xml:space="preserve"> </w:t>
      </w:r>
    </w:p>
    <w:p w14:paraId="6023BE75">
      <w:pPr>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        单位公章</w:t>
      </w:r>
      <w:r>
        <w:rPr>
          <w:rFonts w:hint="eastAsia" w:ascii="仿宋_GB2312" w:hAnsi="仿宋_GB2312" w:eastAsia="仿宋_GB2312" w:cs="仿宋_GB2312"/>
          <w:sz w:val="32"/>
          <w:szCs w:val="32"/>
          <w:u w:val="dotted"/>
        </w:rPr>
        <w:t xml:space="preserve">               </w:t>
      </w:r>
    </w:p>
    <w:p w14:paraId="45FEF727">
      <w:pPr>
        <w:pStyle w:val="3"/>
        <w:spacing w:after="190"/>
        <w:jc w:val="both"/>
        <w:rPr>
          <w:rFonts w:hint="eastAsia" w:ascii="仿宋_GB2312" w:hAnsi="仿宋_GB2312" w:eastAsia="仿宋_GB2312" w:cs="仿宋_GB2312"/>
          <w:sz w:val="32"/>
          <w:szCs w:val="32"/>
        </w:rPr>
      </w:pPr>
    </w:p>
    <w:sectPr>
      <w:footerReference r:id="rId4" w:type="first"/>
      <w:footerReference r:id="rId3" w:type="default"/>
      <w:pgSz w:w="11906" w:h="16838"/>
      <w:pgMar w:top="1020" w:right="1247" w:bottom="1020" w:left="1134" w:header="851" w:footer="794" w:gutter="0"/>
      <w:pgNumType w:fmt="decimal" w:start="1"/>
      <w:cols w:space="720" w:num="1"/>
      <w:docGrid w:type="lines" w:linePitch="3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F32BD">
    <w:pPr>
      <w:pStyle w:val="6"/>
      <w:ind w:right="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348B7F">
                          <w:pPr>
                            <w:pStyle w:val="6"/>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36</w:t>
                          </w:r>
                          <w:r>
                            <w:t xml:space="preserve"> 页</w:t>
                          </w:r>
                        </w:p>
                      </w:txbxContent>
                    </wps:txbx>
                    <wps:bodyPr vert="horz" wrap="none" lIns="0" tIns="0" rIns="0" bIns="0" anchor="t" anchorCtr="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DOqXm5zwAAAAUBAAAPAAAAAAAAAAEA&#10;IAAAACIAAABkcnMvZG93bnJldi54bWxQSwECFAAUAAAACACHTuJAki7B3d8BAADBAwAADgAAAAAA&#10;AAABACAAAAAeAQAAZHJzL2Uyb0RvYy54bWxQSwUGAAAAAAYABgBZAQAAbwUAAAAA&#10;">
              <v:fill on="f" focussize="0,0"/>
              <v:stroke on="f"/>
              <v:imagedata o:title=""/>
              <o:lock v:ext="edit" aspectratio="f"/>
              <v:textbox inset="0mm,0mm,0mm,0mm" style="mso-fit-shape-to-text:t;">
                <w:txbxContent>
                  <w:p w14:paraId="45348B7F">
                    <w:pPr>
                      <w:pStyle w:val="6"/>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36</w:t>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9417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E9DAFB">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vert="horz" wrap="none" lIns="0" tIns="0" rIns="0" bIns="0" anchor="t" anchorCtr="0" upright="0">
                      <a:spAutoFit/>
                    </wps:bodyPr>
                  </wps:wsp>
                </a:graphicData>
              </a:graphic>
            </wp:anchor>
          </w:drawing>
        </mc:Choice>
        <mc:Fallback>
          <w:pict>
            <v:shape id="文本框 103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5dg+F3gEAAMEDAAAOAAAAAAAA&#10;AAEAIAAAAB4BAABkcnMvZTJvRG9jLnhtbFBLBQYAAAAABgAGAFkBAABuBQAAAAA=&#10;">
              <v:fill on="f" focussize="0,0"/>
              <v:stroke on="f"/>
              <v:imagedata o:title=""/>
              <o:lock v:ext="edit" aspectratio="f"/>
              <v:textbox inset="0mm,0mm,0mm,0mm" style="mso-fit-shape-to-text:t;">
                <w:txbxContent>
                  <w:p w14:paraId="4BE9DAFB">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EB2168"/>
    <w:multiLevelType w:val="multilevel"/>
    <w:tmpl w:val="3BEB2168"/>
    <w:lvl w:ilvl="0" w:tentative="0">
      <w:start w:val="1"/>
      <w:numFmt w:val="decimal"/>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95"/>
  <w:displayHorizontalDrawingGridEvery w:val="1"/>
  <w:displayVerticalDrawingGridEvery w:val="1"/>
  <w:noPunctuationKerning w:val="1"/>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zNDBmMzY1NGU5NjZlODU0NjEzYWM4OWE4NzUwNjEifQ=="/>
  </w:docVars>
  <w:rsids>
    <w:rsidRoot w:val="00CE22A4"/>
    <w:rsid w:val="00005CD1"/>
    <w:rsid w:val="0001184C"/>
    <w:rsid w:val="0001404E"/>
    <w:rsid w:val="000174B6"/>
    <w:rsid w:val="0002472D"/>
    <w:rsid w:val="0003458D"/>
    <w:rsid w:val="0003769F"/>
    <w:rsid w:val="000462EA"/>
    <w:rsid w:val="00046DB6"/>
    <w:rsid w:val="000804F8"/>
    <w:rsid w:val="000807F0"/>
    <w:rsid w:val="000B0503"/>
    <w:rsid w:val="000B0622"/>
    <w:rsid w:val="000B6312"/>
    <w:rsid w:val="000B725A"/>
    <w:rsid w:val="000C6C21"/>
    <w:rsid w:val="000D5BA1"/>
    <w:rsid w:val="000E0B0C"/>
    <w:rsid w:val="000E52FE"/>
    <w:rsid w:val="000E6A06"/>
    <w:rsid w:val="000F42ED"/>
    <w:rsid w:val="000F55DC"/>
    <w:rsid w:val="000F72B1"/>
    <w:rsid w:val="000F735F"/>
    <w:rsid w:val="00105730"/>
    <w:rsid w:val="0012572D"/>
    <w:rsid w:val="001325BF"/>
    <w:rsid w:val="001733D4"/>
    <w:rsid w:val="00174893"/>
    <w:rsid w:val="00186F94"/>
    <w:rsid w:val="001937B3"/>
    <w:rsid w:val="00197D5F"/>
    <w:rsid w:val="001A1C25"/>
    <w:rsid w:val="001B25C7"/>
    <w:rsid w:val="001B3C3B"/>
    <w:rsid w:val="001B4E73"/>
    <w:rsid w:val="001D0B1E"/>
    <w:rsid w:val="001D6C59"/>
    <w:rsid w:val="001D7D54"/>
    <w:rsid w:val="001F71B4"/>
    <w:rsid w:val="001F76C6"/>
    <w:rsid w:val="001F7BED"/>
    <w:rsid w:val="0020171C"/>
    <w:rsid w:val="00214BED"/>
    <w:rsid w:val="00220A83"/>
    <w:rsid w:val="00240D50"/>
    <w:rsid w:val="002463BC"/>
    <w:rsid w:val="00250C03"/>
    <w:rsid w:val="002654B7"/>
    <w:rsid w:val="00283D8C"/>
    <w:rsid w:val="002A5708"/>
    <w:rsid w:val="002A75AC"/>
    <w:rsid w:val="002A7AF6"/>
    <w:rsid w:val="002C7729"/>
    <w:rsid w:val="002D17D6"/>
    <w:rsid w:val="002D1849"/>
    <w:rsid w:val="002D21CE"/>
    <w:rsid w:val="002F3344"/>
    <w:rsid w:val="00300D8D"/>
    <w:rsid w:val="00327B9E"/>
    <w:rsid w:val="00331AA2"/>
    <w:rsid w:val="00346691"/>
    <w:rsid w:val="00350D17"/>
    <w:rsid w:val="00363FFC"/>
    <w:rsid w:val="00391E61"/>
    <w:rsid w:val="003A1CBF"/>
    <w:rsid w:val="003C615A"/>
    <w:rsid w:val="003D44EF"/>
    <w:rsid w:val="003E09E3"/>
    <w:rsid w:val="003F2FC8"/>
    <w:rsid w:val="00411C9B"/>
    <w:rsid w:val="004218B4"/>
    <w:rsid w:val="0043269A"/>
    <w:rsid w:val="0043546E"/>
    <w:rsid w:val="00444CE6"/>
    <w:rsid w:val="00453655"/>
    <w:rsid w:val="004757B3"/>
    <w:rsid w:val="00477C57"/>
    <w:rsid w:val="0048795C"/>
    <w:rsid w:val="004A694E"/>
    <w:rsid w:val="004C0F22"/>
    <w:rsid w:val="004C2E36"/>
    <w:rsid w:val="004C3093"/>
    <w:rsid w:val="004D3138"/>
    <w:rsid w:val="004E052C"/>
    <w:rsid w:val="004E123D"/>
    <w:rsid w:val="004F087A"/>
    <w:rsid w:val="00501F85"/>
    <w:rsid w:val="00502F84"/>
    <w:rsid w:val="005066EA"/>
    <w:rsid w:val="00514E61"/>
    <w:rsid w:val="0052043B"/>
    <w:rsid w:val="00540786"/>
    <w:rsid w:val="00540D38"/>
    <w:rsid w:val="005608E5"/>
    <w:rsid w:val="0057426F"/>
    <w:rsid w:val="00575C28"/>
    <w:rsid w:val="005763CD"/>
    <w:rsid w:val="00590403"/>
    <w:rsid w:val="0059351E"/>
    <w:rsid w:val="00597E2E"/>
    <w:rsid w:val="005A5B9A"/>
    <w:rsid w:val="005B03F5"/>
    <w:rsid w:val="005C0AD3"/>
    <w:rsid w:val="005F25EB"/>
    <w:rsid w:val="0060121B"/>
    <w:rsid w:val="00606AA7"/>
    <w:rsid w:val="00620746"/>
    <w:rsid w:val="00622392"/>
    <w:rsid w:val="00622DE5"/>
    <w:rsid w:val="006263F1"/>
    <w:rsid w:val="00626C85"/>
    <w:rsid w:val="00632F60"/>
    <w:rsid w:val="00633B18"/>
    <w:rsid w:val="00644758"/>
    <w:rsid w:val="0064530A"/>
    <w:rsid w:val="006468CB"/>
    <w:rsid w:val="0065393C"/>
    <w:rsid w:val="006546B6"/>
    <w:rsid w:val="00656154"/>
    <w:rsid w:val="00664757"/>
    <w:rsid w:val="00677C77"/>
    <w:rsid w:val="006B213C"/>
    <w:rsid w:val="006C06C4"/>
    <w:rsid w:val="006C70BB"/>
    <w:rsid w:val="006C716D"/>
    <w:rsid w:val="006D5161"/>
    <w:rsid w:val="006E5E0A"/>
    <w:rsid w:val="006F5708"/>
    <w:rsid w:val="00711D12"/>
    <w:rsid w:val="0071251A"/>
    <w:rsid w:val="0072446D"/>
    <w:rsid w:val="00732D12"/>
    <w:rsid w:val="00746EC3"/>
    <w:rsid w:val="007477A8"/>
    <w:rsid w:val="0078301B"/>
    <w:rsid w:val="00786AD3"/>
    <w:rsid w:val="00790F86"/>
    <w:rsid w:val="00797394"/>
    <w:rsid w:val="007A3F35"/>
    <w:rsid w:val="007B4DE0"/>
    <w:rsid w:val="007C0B62"/>
    <w:rsid w:val="007C0C18"/>
    <w:rsid w:val="007C24B4"/>
    <w:rsid w:val="007C62C5"/>
    <w:rsid w:val="007C6F88"/>
    <w:rsid w:val="007D27E5"/>
    <w:rsid w:val="007D694A"/>
    <w:rsid w:val="007F37E5"/>
    <w:rsid w:val="00814ED3"/>
    <w:rsid w:val="0082063D"/>
    <w:rsid w:val="00820C0F"/>
    <w:rsid w:val="008252EB"/>
    <w:rsid w:val="00834A2C"/>
    <w:rsid w:val="00850E16"/>
    <w:rsid w:val="00857F39"/>
    <w:rsid w:val="00862903"/>
    <w:rsid w:val="00867094"/>
    <w:rsid w:val="008716A4"/>
    <w:rsid w:val="00881407"/>
    <w:rsid w:val="0089157C"/>
    <w:rsid w:val="008A4219"/>
    <w:rsid w:val="008A7F9C"/>
    <w:rsid w:val="008B0114"/>
    <w:rsid w:val="008B41E3"/>
    <w:rsid w:val="008C704D"/>
    <w:rsid w:val="008D4AA4"/>
    <w:rsid w:val="009035EE"/>
    <w:rsid w:val="00903B81"/>
    <w:rsid w:val="009049B5"/>
    <w:rsid w:val="00911A5A"/>
    <w:rsid w:val="0092050A"/>
    <w:rsid w:val="009256D8"/>
    <w:rsid w:val="00947CFB"/>
    <w:rsid w:val="00953857"/>
    <w:rsid w:val="0096579F"/>
    <w:rsid w:val="0097301D"/>
    <w:rsid w:val="00974DC6"/>
    <w:rsid w:val="00977CF2"/>
    <w:rsid w:val="009E3572"/>
    <w:rsid w:val="009F36F0"/>
    <w:rsid w:val="00A319C2"/>
    <w:rsid w:val="00A32EF4"/>
    <w:rsid w:val="00A4695A"/>
    <w:rsid w:val="00A56C36"/>
    <w:rsid w:val="00A5773B"/>
    <w:rsid w:val="00A73329"/>
    <w:rsid w:val="00A86F5C"/>
    <w:rsid w:val="00A907E9"/>
    <w:rsid w:val="00A93D51"/>
    <w:rsid w:val="00AA2B2C"/>
    <w:rsid w:val="00AA4851"/>
    <w:rsid w:val="00AC477F"/>
    <w:rsid w:val="00AD0015"/>
    <w:rsid w:val="00AD1B1D"/>
    <w:rsid w:val="00AD5569"/>
    <w:rsid w:val="00AD7CB6"/>
    <w:rsid w:val="00AE240A"/>
    <w:rsid w:val="00AF39A7"/>
    <w:rsid w:val="00B03968"/>
    <w:rsid w:val="00B10448"/>
    <w:rsid w:val="00B246F0"/>
    <w:rsid w:val="00B24C04"/>
    <w:rsid w:val="00B400E1"/>
    <w:rsid w:val="00B41BC2"/>
    <w:rsid w:val="00B43CEA"/>
    <w:rsid w:val="00B44AE0"/>
    <w:rsid w:val="00B53A29"/>
    <w:rsid w:val="00B65E3D"/>
    <w:rsid w:val="00B73AEC"/>
    <w:rsid w:val="00B74810"/>
    <w:rsid w:val="00B83B08"/>
    <w:rsid w:val="00BB084E"/>
    <w:rsid w:val="00BB517D"/>
    <w:rsid w:val="00BB6651"/>
    <w:rsid w:val="00BC173A"/>
    <w:rsid w:val="00BC4F16"/>
    <w:rsid w:val="00BC6A69"/>
    <w:rsid w:val="00BF7835"/>
    <w:rsid w:val="00BF7CCA"/>
    <w:rsid w:val="00C11419"/>
    <w:rsid w:val="00C23B0A"/>
    <w:rsid w:val="00C324A2"/>
    <w:rsid w:val="00C40497"/>
    <w:rsid w:val="00C453D7"/>
    <w:rsid w:val="00C55CAA"/>
    <w:rsid w:val="00C73052"/>
    <w:rsid w:val="00C7462B"/>
    <w:rsid w:val="00C87285"/>
    <w:rsid w:val="00CA2C98"/>
    <w:rsid w:val="00CB070E"/>
    <w:rsid w:val="00CB1A8F"/>
    <w:rsid w:val="00CB64E2"/>
    <w:rsid w:val="00CD745C"/>
    <w:rsid w:val="00CE22A4"/>
    <w:rsid w:val="00CF4B73"/>
    <w:rsid w:val="00D01E04"/>
    <w:rsid w:val="00D041E3"/>
    <w:rsid w:val="00D07707"/>
    <w:rsid w:val="00D15A87"/>
    <w:rsid w:val="00D1630C"/>
    <w:rsid w:val="00D21CD8"/>
    <w:rsid w:val="00D2443A"/>
    <w:rsid w:val="00D31F08"/>
    <w:rsid w:val="00D3570B"/>
    <w:rsid w:val="00D46766"/>
    <w:rsid w:val="00D50A13"/>
    <w:rsid w:val="00D522E7"/>
    <w:rsid w:val="00D63433"/>
    <w:rsid w:val="00D71899"/>
    <w:rsid w:val="00D808F4"/>
    <w:rsid w:val="00DA4013"/>
    <w:rsid w:val="00DA492B"/>
    <w:rsid w:val="00DB73C5"/>
    <w:rsid w:val="00DD15F6"/>
    <w:rsid w:val="00DD7391"/>
    <w:rsid w:val="00DE03DD"/>
    <w:rsid w:val="00DF5589"/>
    <w:rsid w:val="00E01519"/>
    <w:rsid w:val="00E03C95"/>
    <w:rsid w:val="00E1704A"/>
    <w:rsid w:val="00E255F0"/>
    <w:rsid w:val="00E470DA"/>
    <w:rsid w:val="00E52A5A"/>
    <w:rsid w:val="00E620CA"/>
    <w:rsid w:val="00ED1645"/>
    <w:rsid w:val="00ED59DE"/>
    <w:rsid w:val="00EF7383"/>
    <w:rsid w:val="00F01948"/>
    <w:rsid w:val="00F06AAD"/>
    <w:rsid w:val="00F07F86"/>
    <w:rsid w:val="00F31D82"/>
    <w:rsid w:val="00F36A63"/>
    <w:rsid w:val="00F4041C"/>
    <w:rsid w:val="00F4648A"/>
    <w:rsid w:val="00F46AFA"/>
    <w:rsid w:val="00F51A1F"/>
    <w:rsid w:val="00F53E3A"/>
    <w:rsid w:val="00F61308"/>
    <w:rsid w:val="00F72A87"/>
    <w:rsid w:val="00F9509A"/>
    <w:rsid w:val="00FA41A6"/>
    <w:rsid w:val="00FB5ED4"/>
    <w:rsid w:val="00FB7A40"/>
    <w:rsid w:val="00FC4214"/>
    <w:rsid w:val="00FC4DCA"/>
    <w:rsid w:val="00FC5EB1"/>
    <w:rsid w:val="00FD1D73"/>
    <w:rsid w:val="00FD2946"/>
    <w:rsid w:val="00FD5298"/>
    <w:rsid w:val="00FF318E"/>
    <w:rsid w:val="00FF759D"/>
    <w:rsid w:val="019274AA"/>
    <w:rsid w:val="01B0746C"/>
    <w:rsid w:val="01C92A06"/>
    <w:rsid w:val="02544774"/>
    <w:rsid w:val="02D60C1A"/>
    <w:rsid w:val="03434990"/>
    <w:rsid w:val="042907A0"/>
    <w:rsid w:val="049E5F60"/>
    <w:rsid w:val="04A32EFC"/>
    <w:rsid w:val="04B269BD"/>
    <w:rsid w:val="058E6468"/>
    <w:rsid w:val="05BD2AF6"/>
    <w:rsid w:val="05BF7969"/>
    <w:rsid w:val="05F22155"/>
    <w:rsid w:val="06316315"/>
    <w:rsid w:val="0633733D"/>
    <w:rsid w:val="06776308"/>
    <w:rsid w:val="06B917EA"/>
    <w:rsid w:val="06C20008"/>
    <w:rsid w:val="06DE0614"/>
    <w:rsid w:val="0709727A"/>
    <w:rsid w:val="070B5C19"/>
    <w:rsid w:val="07526671"/>
    <w:rsid w:val="07810F61"/>
    <w:rsid w:val="07B96A17"/>
    <w:rsid w:val="08F57952"/>
    <w:rsid w:val="08F914B4"/>
    <w:rsid w:val="08FC4A50"/>
    <w:rsid w:val="09830D24"/>
    <w:rsid w:val="09901552"/>
    <w:rsid w:val="09B8500F"/>
    <w:rsid w:val="09BC662A"/>
    <w:rsid w:val="09ED1553"/>
    <w:rsid w:val="0A040E53"/>
    <w:rsid w:val="0A044AD8"/>
    <w:rsid w:val="0A27540A"/>
    <w:rsid w:val="0A674EFF"/>
    <w:rsid w:val="0AD014E7"/>
    <w:rsid w:val="0ADF7775"/>
    <w:rsid w:val="0B7F52C3"/>
    <w:rsid w:val="0B957FFD"/>
    <w:rsid w:val="0BAF4CBF"/>
    <w:rsid w:val="0C5146D1"/>
    <w:rsid w:val="0CB21054"/>
    <w:rsid w:val="0CC026DB"/>
    <w:rsid w:val="0CD87626"/>
    <w:rsid w:val="0D296BF0"/>
    <w:rsid w:val="0D3A74BB"/>
    <w:rsid w:val="0D8526DE"/>
    <w:rsid w:val="0DD9481D"/>
    <w:rsid w:val="0E355737"/>
    <w:rsid w:val="0E8F29AC"/>
    <w:rsid w:val="0EA12E7C"/>
    <w:rsid w:val="0EF840E6"/>
    <w:rsid w:val="0F0261E5"/>
    <w:rsid w:val="0F0B7CAB"/>
    <w:rsid w:val="0F3812DB"/>
    <w:rsid w:val="0FA86BFF"/>
    <w:rsid w:val="10172B3E"/>
    <w:rsid w:val="106666FC"/>
    <w:rsid w:val="10DA5487"/>
    <w:rsid w:val="10EC50DF"/>
    <w:rsid w:val="112F250F"/>
    <w:rsid w:val="114862E1"/>
    <w:rsid w:val="115B34E9"/>
    <w:rsid w:val="119E5656"/>
    <w:rsid w:val="12500E45"/>
    <w:rsid w:val="13D93A9A"/>
    <w:rsid w:val="14262E9A"/>
    <w:rsid w:val="15201A02"/>
    <w:rsid w:val="15A44695"/>
    <w:rsid w:val="15B97C3A"/>
    <w:rsid w:val="166E01AF"/>
    <w:rsid w:val="169C75AB"/>
    <w:rsid w:val="16D27CA4"/>
    <w:rsid w:val="173F75F7"/>
    <w:rsid w:val="17E803A5"/>
    <w:rsid w:val="192E5350"/>
    <w:rsid w:val="19DA2B60"/>
    <w:rsid w:val="19FB07A2"/>
    <w:rsid w:val="1A7A708F"/>
    <w:rsid w:val="1A8C5E94"/>
    <w:rsid w:val="1AF7737C"/>
    <w:rsid w:val="1B133568"/>
    <w:rsid w:val="1B614FAB"/>
    <w:rsid w:val="1B6A1640"/>
    <w:rsid w:val="1B7D0BDA"/>
    <w:rsid w:val="1B944819"/>
    <w:rsid w:val="1BD95963"/>
    <w:rsid w:val="1BDC5CB0"/>
    <w:rsid w:val="1C443AEF"/>
    <w:rsid w:val="1C787EDE"/>
    <w:rsid w:val="1D94745E"/>
    <w:rsid w:val="1EB55197"/>
    <w:rsid w:val="1F6115C2"/>
    <w:rsid w:val="1F804C2C"/>
    <w:rsid w:val="1FEA0C9E"/>
    <w:rsid w:val="209354CA"/>
    <w:rsid w:val="20B14FF8"/>
    <w:rsid w:val="211162B0"/>
    <w:rsid w:val="216E13E8"/>
    <w:rsid w:val="22AB74D8"/>
    <w:rsid w:val="23B0268D"/>
    <w:rsid w:val="23FC1FFC"/>
    <w:rsid w:val="242E7221"/>
    <w:rsid w:val="243A25D2"/>
    <w:rsid w:val="24C1270B"/>
    <w:rsid w:val="2502117C"/>
    <w:rsid w:val="25A908CA"/>
    <w:rsid w:val="25E83A45"/>
    <w:rsid w:val="2606252E"/>
    <w:rsid w:val="262951C5"/>
    <w:rsid w:val="26837EDE"/>
    <w:rsid w:val="26D23068"/>
    <w:rsid w:val="27F3766E"/>
    <w:rsid w:val="29041F27"/>
    <w:rsid w:val="29D410DF"/>
    <w:rsid w:val="2AA4541E"/>
    <w:rsid w:val="2B10527F"/>
    <w:rsid w:val="2B2F33EB"/>
    <w:rsid w:val="2C843D5D"/>
    <w:rsid w:val="2CC03356"/>
    <w:rsid w:val="2D5503AF"/>
    <w:rsid w:val="2E52546D"/>
    <w:rsid w:val="2EB70F52"/>
    <w:rsid w:val="2EBD086E"/>
    <w:rsid w:val="2EC614E3"/>
    <w:rsid w:val="2F7A527E"/>
    <w:rsid w:val="2FCB6D93"/>
    <w:rsid w:val="2FE971BC"/>
    <w:rsid w:val="2FFA52F1"/>
    <w:rsid w:val="301737B2"/>
    <w:rsid w:val="30584785"/>
    <w:rsid w:val="305F007C"/>
    <w:rsid w:val="306E464C"/>
    <w:rsid w:val="30B02FA4"/>
    <w:rsid w:val="31901A64"/>
    <w:rsid w:val="323906B9"/>
    <w:rsid w:val="32D70802"/>
    <w:rsid w:val="33143832"/>
    <w:rsid w:val="332F0DF9"/>
    <w:rsid w:val="33A16B15"/>
    <w:rsid w:val="33DE565D"/>
    <w:rsid w:val="33E63510"/>
    <w:rsid w:val="34120D98"/>
    <w:rsid w:val="342D2F88"/>
    <w:rsid w:val="346551A5"/>
    <w:rsid w:val="354A25FB"/>
    <w:rsid w:val="35CF7474"/>
    <w:rsid w:val="35EF2B0A"/>
    <w:rsid w:val="36980366"/>
    <w:rsid w:val="370D11BC"/>
    <w:rsid w:val="377A018E"/>
    <w:rsid w:val="381566CC"/>
    <w:rsid w:val="386F65A7"/>
    <w:rsid w:val="38903CDC"/>
    <w:rsid w:val="38924652"/>
    <w:rsid w:val="38B1722F"/>
    <w:rsid w:val="38B2305B"/>
    <w:rsid w:val="38E0661E"/>
    <w:rsid w:val="38E92F65"/>
    <w:rsid w:val="395D1F3A"/>
    <w:rsid w:val="39B53E89"/>
    <w:rsid w:val="39B706E5"/>
    <w:rsid w:val="39D5100D"/>
    <w:rsid w:val="3A026697"/>
    <w:rsid w:val="3A336B55"/>
    <w:rsid w:val="3A5B2F26"/>
    <w:rsid w:val="3AB01385"/>
    <w:rsid w:val="3BA35C25"/>
    <w:rsid w:val="3CA644AD"/>
    <w:rsid w:val="3CA962CE"/>
    <w:rsid w:val="3CD001E6"/>
    <w:rsid w:val="3CEF7F72"/>
    <w:rsid w:val="3CF5732D"/>
    <w:rsid w:val="3D2B28B6"/>
    <w:rsid w:val="3D867B9B"/>
    <w:rsid w:val="3D8C3D7F"/>
    <w:rsid w:val="3E0943D1"/>
    <w:rsid w:val="3EEB3B24"/>
    <w:rsid w:val="3F485BDF"/>
    <w:rsid w:val="3F6B332B"/>
    <w:rsid w:val="40711276"/>
    <w:rsid w:val="40FD0FFE"/>
    <w:rsid w:val="41FC0782"/>
    <w:rsid w:val="43D363B0"/>
    <w:rsid w:val="43FE1687"/>
    <w:rsid w:val="443B5CEE"/>
    <w:rsid w:val="44770128"/>
    <w:rsid w:val="44DE37B4"/>
    <w:rsid w:val="45435468"/>
    <w:rsid w:val="45FB0EFB"/>
    <w:rsid w:val="460232FE"/>
    <w:rsid w:val="465B3221"/>
    <w:rsid w:val="466705DC"/>
    <w:rsid w:val="47780264"/>
    <w:rsid w:val="47DF1457"/>
    <w:rsid w:val="47F72214"/>
    <w:rsid w:val="480D66FE"/>
    <w:rsid w:val="499178D3"/>
    <w:rsid w:val="49C364CC"/>
    <w:rsid w:val="4A21186F"/>
    <w:rsid w:val="4A65541F"/>
    <w:rsid w:val="4A880941"/>
    <w:rsid w:val="4B126E78"/>
    <w:rsid w:val="4B31687A"/>
    <w:rsid w:val="4B371086"/>
    <w:rsid w:val="4B5615A3"/>
    <w:rsid w:val="4B9B6CB3"/>
    <w:rsid w:val="4C0E128F"/>
    <w:rsid w:val="4CA30F04"/>
    <w:rsid w:val="4CED2724"/>
    <w:rsid w:val="4D7D46CF"/>
    <w:rsid w:val="4D8A57B4"/>
    <w:rsid w:val="4DC902D9"/>
    <w:rsid w:val="4DF8143D"/>
    <w:rsid w:val="4E666355"/>
    <w:rsid w:val="4EA54119"/>
    <w:rsid w:val="4ECC2A37"/>
    <w:rsid w:val="4F4A3FFF"/>
    <w:rsid w:val="4F512ED4"/>
    <w:rsid w:val="4FA04F28"/>
    <w:rsid w:val="4FD55C6E"/>
    <w:rsid w:val="506078FC"/>
    <w:rsid w:val="50D85E5F"/>
    <w:rsid w:val="51CE485C"/>
    <w:rsid w:val="526C190B"/>
    <w:rsid w:val="528E3802"/>
    <w:rsid w:val="52E57E15"/>
    <w:rsid w:val="52F1432A"/>
    <w:rsid w:val="531B4A3E"/>
    <w:rsid w:val="537578BF"/>
    <w:rsid w:val="54475DFA"/>
    <w:rsid w:val="54884EDC"/>
    <w:rsid w:val="54CB55A8"/>
    <w:rsid w:val="54FC6B5A"/>
    <w:rsid w:val="55956F4D"/>
    <w:rsid w:val="561365BC"/>
    <w:rsid w:val="56307A15"/>
    <w:rsid w:val="565E2D52"/>
    <w:rsid w:val="568779FE"/>
    <w:rsid w:val="56AF76AC"/>
    <w:rsid w:val="57241A03"/>
    <w:rsid w:val="57290A28"/>
    <w:rsid w:val="57293FC0"/>
    <w:rsid w:val="5781447C"/>
    <w:rsid w:val="57E13BCB"/>
    <w:rsid w:val="57EC3EFF"/>
    <w:rsid w:val="585C771E"/>
    <w:rsid w:val="58603510"/>
    <w:rsid w:val="58FC48A0"/>
    <w:rsid w:val="59242FEA"/>
    <w:rsid w:val="59CD42DC"/>
    <w:rsid w:val="59EE1A10"/>
    <w:rsid w:val="5A835503"/>
    <w:rsid w:val="5AA13F74"/>
    <w:rsid w:val="5B0F0D78"/>
    <w:rsid w:val="5B753B8A"/>
    <w:rsid w:val="5B9C6A5C"/>
    <w:rsid w:val="5BAC6F41"/>
    <w:rsid w:val="5BB432C5"/>
    <w:rsid w:val="5BEC04DA"/>
    <w:rsid w:val="5C415A5D"/>
    <w:rsid w:val="5C9252C4"/>
    <w:rsid w:val="5D1C6549"/>
    <w:rsid w:val="5D9B1AFB"/>
    <w:rsid w:val="5DE8108F"/>
    <w:rsid w:val="5E1A3997"/>
    <w:rsid w:val="5E5A4155"/>
    <w:rsid w:val="5F6B55D6"/>
    <w:rsid w:val="5FA656B0"/>
    <w:rsid w:val="5FB82802"/>
    <w:rsid w:val="60075077"/>
    <w:rsid w:val="605075CF"/>
    <w:rsid w:val="606933F2"/>
    <w:rsid w:val="610A2F9C"/>
    <w:rsid w:val="61346DC5"/>
    <w:rsid w:val="61887A26"/>
    <w:rsid w:val="61B07F9D"/>
    <w:rsid w:val="62317D00"/>
    <w:rsid w:val="62A14703"/>
    <w:rsid w:val="63080B17"/>
    <w:rsid w:val="633C6873"/>
    <w:rsid w:val="64461D0B"/>
    <w:rsid w:val="65191DE9"/>
    <w:rsid w:val="65306542"/>
    <w:rsid w:val="654769FA"/>
    <w:rsid w:val="655A40B6"/>
    <w:rsid w:val="65C03F22"/>
    <w:rsid w:val="665243BB"/>
    <w:rsid w:val="6676215C"/>
    <w:rsid w:val="667C4C80"/>
    <w:rsid w:val="66837035"/>
    <w:rsid w:val="668A3596"/>
    <w:rsid w:val="66EC0BA2"/>
    <w:rsid w:val="67185EF6"/>
    <w:rsid w:val="67A56B3C"/>
    <w:rsid w:val="67AF58D1"/>
    <w:rsid w:val="67E53C4E"/>
    <w:rsid w:val="67EC2F91"/>
    <w:rsid w:val="67EF7454"/>
    <w:rsid w:val="68666DC7"/>
    <w:rsid w:val="694C0BDC"/>
    <w:rsid w:val="69BE1CB9"/>
    <w:rsid w:val="6A3B556E"/>
    <w:rsid w:val="6A425054"/>
    <w:rsid w:val="6AA91308"/>
    <w:rsid w:val="6B050828"/>
    <w:rsid w:val="6B086718"/>
    <w:rsid w:val="6BB55991"/>
    <w:rsid w:val="6BDB2512"/>
    <w:rsid w:val="6C1C4A6E"/>
    <w:rsid w:val="6C590F9C"/>
    <w:rsid w:val="6D0C57FA"/>
    <w:rsid w:val="6D266D5A"/>
    <w:rsid w:val="6D563628"/>
    <w:rsid w:val="6E780B2E"/>
    <w:rsid w:val="6E7976FB"/>
    <w:rsid w:val="6E8C44B1"/>
    <w:rsid w:val="6FBB71C9"/>
    <w:rsid w:val="6FC1257E"/>
    <w:rsid w:val="6FE07923"/>
    <w:rsid w:val="70AC46AE"/>
    <w:rsid w:val="70F16B46"/>
    <w:rsid w:val="713633D5"/>
    <w:rsid w:val="71721445"/>
    <w:rsid w:val="7194751C"/>
    <w:rsid w:val="71B04CD6"/>
    <w:rsid w:val="728B7B44"/>
    <w:rsid w:val="72D8301C"/>
    <w:rsid w:val="734D46E7"/>
    <w:rsid w:val="737A355E"/>
    <w:rsid w:val="737E368D"/>
    <w:rsid w:val="73834E8B"/>
    <w:rsid w:val="74FB603B"/>
    <w:rsid w:val="75CB2ECF"/>
    <w:rsid w:val="762D5E9B"/>
    <w:rsid w:val="76656F69"/>
    <w:rsid w:val="777F7690"/>
    <w:rsid w:val="77952EA9"/>
    <w:rsid w:val="77AF396F"/>
    <w:rsid w:val="77C72FF5"/>
    <w:rsid w:val="78097289"/>
    <w:rsid w:val="782630A0"/>
    <w:rsid w:val="784831E4"/>
    <w:rsid w:val="786F5DC1"/>
    <w:rsid w:val="7A1424E6"/>
    <w:rsid w:val="7A215991"/>
    <w:rsid w:val="7A573405"/>
    <w:rsid w:val="7AFA3277"/>
    <w:rsid w:val="7B1F1456"/>
    <w:rsid w:val="7B5A6E3F"/>
    <w:rsid w:val="7BAD68E2"/>
    <w:rsid w:val="7BC86FA6"/>
    <w:rsid w:val="7C5B2288"/>
    <w:rsid w:val="7D1F019D"/>
    <w:rsid w:val="7D2F3655"/>
    <w:rsid w:val="7DDD1BA3"/>
    <w:rsid w:val="7DEE33BE"/>
    <w:rsid w:val="7E3A1C3A"/>
    <w:rsid w:val="7E824D2F"/>
    <w:rsid w:val="7F6D7669"/>
    <w:rsid w:val="7F934D7A"/>
    <w:rsid w:val="7FDD31F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kern w:val="11"/>
      <w:sz w:val="28"/>
      <w:szCs w:val="24"/>
      <w:lang w:val="en-US" w:eastAsia="zh-CN" w:bidi="ar-SA"/>
    </w:rPr>
  </w:style>
  <w:style w:type="character" w:default="1" w:styleId="11">
    <w:name w:val="Default Paragraph Font"/>
    <w:semiHidden/>
    <w:uiPriority w:val="0"/>
  </w:style>
  <w:style w:type="table" w:default="1" w:styleId="9">
    <w:name w:val="Normal Table"/>
    <w:semiHidden/>
    <w:uiPriority w:val="0"/>
    <w:tblPr>
      <w:tblStyle w:val="9"/>
      <w:tblCellMar>
        <w:top w:w="0" w:type="dxa"/>
        <w:left w:w="108" w:type="dxa"/>
        <w:bottom w:w="0" w:type="dxa"/>
        <w:right w:w="108" w:type="dxa"/>
      </w:tblCellMar>
    </w:tblPr>
  </w:style>
  <w:style w:type="paragraph" w:styleId="2">
    <w:name w:val="Normal Indent"/>
    <w:basedOn w:val="1"/>
    <w:unhideWhenUsed/>
    <w:qFormat/>
    <w:uiPriority w:val="99"/>
    <w:pPr>
      <w:ind w:firstLine="420"/>
    </w:pPr>
  </w:style>
  <w:style w:type="paragraph" w:styleId="3">
    <w:name w:val="Body Text"/>
    <w:basedOn w:val="1"/>
    <w:next w:val="1"/>
    <w:qFormat/>
    <w:uiPriority w:val="0"/>
    <w:pPr>
      <w:spacing w:after="120" w:afterLines="0"/>
    </w:pPr>
  </w:style>
  <w:style w:type="paragraph" w:styleId="4">
    <w:name w:val="Date"/>
    <w:basedOn w:val="1"/>
    <w:next w:val="1"/>
    <w:uiPriority w:val="0"/>
    <w:pPr>
      <w:ind w:leftChars="2500"/>
    </w:pPr>
    <w:rPr>
      <w:rFonts w:ascii="仿宋_GB2312" w:hAnsi="Times New Roman" w:eastAsia="仿宋_GB2312"/>
      <w:kern w:val="2"/>
      <w:sz w:val="32"/>
    </w:r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w:basedOn w:val="3"/>
    <w:qFormat/>
    <w:uiPriority w:val="0"/>
    <w:pPr>
      <w:tabs>
        <w:tab w:val="left" w:pos="1320"/>
      </w:tabs>
      <w:spacing w:before="0" w:beforeLines="0" w:after="120" w:afterLines="0"/>
      <w:ind w:firstLine="420" w:firstLineChars="100"/>
    </w:pPr>
    <w:rPr>
      <w:rFonts w:ascii="Times New Roman" w:hAnsi="Times New Roman"/>
      <w:color w:val="auto"/>
      <w:sz w:val="21"/>
      <w:szCs w:val="24"/>
    </w:rPr>
  </w:style>
  <w:style w:type="table" w:styleId="10">
    <w:name w:val="Table Grid"/>
    <w:basedOn w:val="9"/>
    <w:uiPriority w:val="0"/>
    <w:pPr>
      <w:widowControl w:val="0"/>
      <w:jc w:val="both"/>
    </w:pPr>
    <w:tblPr>
      <w:tblStyle w:val="9"/>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uiPriority w:val="0"/>
  </w:style>
  <w:style w:type="character" w:customStyle="1" w:styleId="13">
    <w:name w:val="font21"/>
    <w:basedOn w:val="11"/>
    <w:uiPriority w:val="0"/>
    <w:rPr>
      <w:rFonts w:hint="default" w:ascii="仿宋_GB2312" w:eastAsia="仿宋_GB2312" w:cs="仿宋_GB2312"/>
      <w:color w:val="000000"/>
      <w:sz w:val="24"/>
      <w:szCs w:val="24"/>
      <w:u w:val="none"/>
    </w:rPr>
  </w:style>
  <w:style w:type="paragraph" w:customStyle="1" w:styleId="14">
    <w:name w:val=" Char Char Char Char"/>
    <w:basedOn w:val="1"/>
    <w:uiPriority w:val="0"/>
    <w:rPr>
      <w:rFonts w:ascii="Times New Roman" w:hAnsi="Times New Roman"/>
      <w:kern w:val="2"/>
      <w:sz w:val="21"/>
    </w:rPr>
  </w:style>
  <w:style w:type="character" w:customStyle="1" w:styleId="15">
    <w:name w:val="font31"/>
    <w:basedOn w:val="11"/>
    <w:qFormat/>
    <w:uiPriority w:val="0"/>
    <w:rPr>
      <w:rFonts w:hint="eastAsia" w:ascii="黑体" w:hAnsi="宋体" w:eastAsia="黑体" w:cs="黑体"/>
      <w:color w:val="000000"/>
      <w:sz w:val="20"/>
      <w:szCs w:val="20"/>
      <w:u w:val="none"/>
    </w:rPr>
  </w:style>
  <w:style w:type="character" w:customStyle="1" w:styleId="16">
    <w:name w:val="font41"/>
    <w:basedOn w:val="11"/>
    <w:qFormat/>
    <w:uiPriority w:val="0"/>
    <w:rPr>
      <w:rFonts w:hint="eastAsia" w:ascii="黑体" w:hAnsi="宋体" w:eastAsia="黑体" w:cs="黑体"/>
      <w:color w:val="000000"/>
      <w:sz w:val="20"/>
      <w:szCs w:val="20"/>
      <w:u w:val="none"/>
    </w:rPr>
  </w:style>
  <w:style w:type="character" w:customStyle="1" w:styleId="17">
    <w:name w:val="font51"/>
    <w:basedOn w:val="11"/>
    <w:qFormat/>
    <w:uiPriority w:val="0"/>
    <w:rPr>
      <w:rFonts w:ascii="Arial" w:hAnsi="Arial" w:cs="Arial"/>
      <w:color w:val="000000"/>
      <w:sz w:val="20"/>
      <w:szCs w:val="20"/>
      <w:u w:val="none"/>
    </w:rPr>
  </w:style>
  <w:style w:type="paragraph" w:customStyle="1" w:styleId="18">
    <w:name w:val="Table Text"/>
    <w:basedOn w:val="1"/>
    <w:semiHidden/>
    <w:qFormat/>
    <w:uiPriority w:val="0"/>
    <w:rPr>
      <w:rFonts w:ascii="宋体" w:hAnsi="宋体" w:eastAsia="宋体" w:cs="宋体"/>
      <w:sz w:val="24"/>
      <w:szCs w:val="24"/>
      <w:lang w:val="en-US" w:eastAsia="en-US" w:bidi="ar-SA"/>
    </w:rPr>
  </w:style>
  <w:style w:type="table" w:customStyle="1" w:styleId="19">
    <w:name w:val="Table Normal"/>
    <w:unhideWhenUsed/>
    <w:qFormat/>
    <w:uiPriority w:val="0"/>
    <w:tblPr>
      <w:tblStyle w:val="9"/>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a2</Company>
  <Pages>5</Pages>
  <Words>1770</Words>
  <Characters>1833</Characters>
  <Lines>26</Lines>
  <Paragraphs>7</Paragraphs>
  <TotalTime>40</TotalTime>
  <ScaleCrop>false</ScaleCrop>
  <LinksUpToDate>false</LinksUpToDate>
  <CharactersWithSpaces>2152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2019-08-12T01:31:00Z</dcterms:created>
  <dc:creator>a1</dc:creator>
  <cp:lastModifiedBy>THTF</cp:lastModifiedBy>
  <cp:lastPrinted>2021-04-19T22:54:46Z</cp:lastPrinted>
  <dcterms:modified xsi:type="dcterms:W3CDTF">2025-11-13T03:29:19Z</dcterms:modified>
  <dc:title>合同编号：□□—□□□□□□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0A03F051E9034716ADD1EB71196667B1_13</vt:lpwstr>
  </property>
  <property fmtid="{D5CDD505-2E9C-101B-9397-08002B2CF9AE}" pid="4" name="KSOTemplateDocerSaveRecord">
    <vt:lpwstr>eyJoZGlkIjoiZGVhOWQwMDc1YTQyMzQ5ZWM4ZDYzYzIxZDc3NmM1YzMiLCJ1c2VySWQiOiI0NzQ4NjQzMDIifQ==</vt:lpwstr>
  </property>
</Properties>
</file>