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版本号：YYZFCG竞争性磋商（2025）146号20251230002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长城路街道办事处便民服务大厅维修项目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YYZFCG竞争性磋商（2025）146号</w:t>
      </w:r>
      <w:r>
        <w:br/>
      </w:r>
      <w:r>
        <w:br/>
      </w:r>
      <w:r>
        <w:br/>
      </w:r>
    </w:p>
    <w:p>
      <w:pPr>
        <w:pStyle w:val="null3"/>
        <w:jc w:val="center"/>
        <w:outlineLvl w:val="2"/>
      </w:pPr>
      <w:r>
        <w:rPr>
          <w:rFonts w:ascii="仿宋_GB2312" w:hAnsi="仿宋_GB2312" w:cs="仿宋_GB2312" w:eastAsia="仿宋_GB2312"/>
          <w:sz w:val="28"/>
          <w:b/>
        </w:rPr>
        <w:t>榆林市榆阳区长城路街道办事处</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榆林市榆阳区长城路街道办事处</w:t>
      </w:r>
      <w:r>
        <w:rPr>
          <w:rFonts w:ascii="仿宋_GB2312" w:hAnsi="仿宋_GB2312" w:cs="仿宋_GB2312" w:eastAsia="仿宋_GB2312"/>
        </w:rPr>
        <w:t>委托，拟对</w:t>
      </w:r>
      <w:r>
        <w:rPr>
          <w:rFonts w:ascii="仿宋_GB2312" w:hAnsi="仿宋_GB2312" w:cs="仿宋_GB2312" w:eastAsia="仿宋_GB2312"/>
        </w:rPr>
        <w:t>长城路街道办事处便民服务大厅维修项目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YYZFCG竞争性磋商（2025）146号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长城路街道办事处便民服务大厅维修项目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便民服务大厅维修项目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采购包1（长城路街道办事处便民服务大厅维修项目）：属于专门面向小微企业采购。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专项资质、拟派项目负责人资质和专业要求：供应商须具备建筑工程施工总承包三级或三级以上资质以及有效的安全生产许可证，并在人员设备、资金等方面具备相应的施工能力。拟派往本项目的项目经理须为本单位的建筑工程专业二级或以上的注册建造师，提供注册证书及安全生产考核合格证（安B证），无在建项目承诺且无不良记录（提供网页截图或承诺）；</w:t>
      </w:r>
    </w:p>
    <w:p>
      <w:pPr>
        <w:pStyle w:val="null3"/>
      </w:pPr>
      <w:r>
        <w:rPr>
          <w:rFonts w:ascii="仿宋_GB2312" w:hAnsi="仿宋_GB2312" w:cs="仿宋_GB2312" w:eastAsia="仿宋_GB2312"/>
        </w:rPr>
        <w:t>2、本项目的特定资格要求：有效的主体资格:营业执照等主体资格证明文件。</w:t>
      </w:r>
    </w:p>
    <w:p>
      <w:pPr>
        <w:pStyle w:val="null3"/>
      </w:pPr>
      <w:r>
        <w:rPr>
          <w:rFonts w:ascii="仿宋_GB2312" w:hAnsi="仿宋_GB2312" w:cs="仿宋_GB2312" w:eastAsia="仿宋_GB2312"/>
        </w:rPr>
        <w:t>3、合法授权：法定代表人参加投标的，提供本人身份证复印件:法定代表人授权他人参加投标的，提供《法定代表人授权委托书》，格式自拟。</w:t>
      </w:r>
    </w:p>
    <w:p>
      <w:pPr>
        <w:pStyle w:val="null3"/>
      </w:pPr>
      <w:r>
        <w:rPr>
          <w:rFonts w:ascii="仿宋_GB2312" w:hAnsi="仿宋_GB2312" w:cs="仿宋_GB2312" w:eastAsia="仿宋_GB2312"/>
        </w:rPr>
        <w:t>4、信用：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发现供应商存在不良记录的，不认定为资格审查错误，将依照有关规定进行调查处理。</w:t>
      </w:r>
    </w:p>
    <w:p>
      <w:pPr>
        <w:pStyle w:val="null3"/>
      </w:pPr>
      <w:r>
        <w:rPr>
          <w:rFonts w:ascii="仿宋_GB2312" w:hAnsi="仿宋_GB2312" w:cs="仿宋_GB2312" w:eastAsia="仿宋_GB2312"/>
        </w:rPr>
        <w:t>5、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p>
      <w:pPr>
        <w:pStyle w:val="null3"/>
      </w:pPr>
      <w:r>
        <w:rPr>
          <w:rFonts w:ascii="仿宋_GB2312" w:hAnsi="仿宋_GB2312" w:cs="仿宋_GB2312" w:eastAsia="仿宋_GB2312"/>
        </w:rPr>
        <w:t>6、提供具有履行合同所必需的设备和专业技术能力的证明资料或承诺书：提供具有履行合同所必需的设备和专业技术能力的证明资料或承诺书（格式自拟）；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榆林市榆阳区长城路街道办事处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长城南路111号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榆林市榆阳区长城路街道办事处经办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13892253803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采购包1：337,435.57元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榆林市榆阳区长城路街道办事处</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榆林市榆阳区长城路街道办事处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榆林市榆阳区长城路街道办事处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按国家住房和城乡建设部制定的建设工程施工合同为准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337,435.57</w:t>
      </w:r>
    </w:p>
    <w:p>
      <w:pPr>
        <w:pStyle w:val="null3"/>
      </w:pPr>
      <w:r>
        <w:rPr>
          <w:rFonts w:ascii="仿宋_GB2312" w:hAnsi="仿宋_GB2312" w:cs="仿宋_GB2312" w:eastAsia="仿宋_GB2312"/>
        </w:rPr>
        <w:t>采购包最高限价（元）: 337,435.57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便民服务大厅装修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337,435.57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标的名称：便民服务大厅装修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详见采购文件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符合国家行业技术规范标准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专项资质、拟派项目负责人资质和专业要求</w:t>
            </w:r>
          </w:p>
        </w:tc>
        <w:tc>
          <w:tcPr>
            <w:tcW w:type="dxa" w:w="3322"/>
          </w:tcPr>
          <w:p>
            <w:pPr>
              <w:pStyle w:val="null3"/>
            </w:pPr>
            <w:r>
              <w:rPr>
                <w:rFonts w:ascii="仿宋_GB2312" w:hAnsi="仿宋_GB2312" w:cs="仿宋_GB2312" w:eastAsia="仿宋_GB2312"/>
              </w:rPr>
              <w:t>供应商须具备建筑工程施工总承包三级或三级以上资质以及有效的安全生产许可证，并在人员设备、资金等方面具备相应的施工能力。拟派往本项目的项目经理须为本单位的建筑工程专业二级或以上的注册建造师，提供注册证书及安全生产考核合格证（安B证），无在建项目承诺且无不良记录（提供网页截图或承诺）；</w:t>
            </w:r>
          </w:p>
        </w:tc>
        <w:tc>
          <w:tcPr>
            <w:tcW w:type="dxa" w:w="1661"/>
          </w:tcPr>
          <w:p>
            <w:pPr>
              <w:pStyle w:val="null3"/>
            </w:pPr>
            <w:r>
              <w:rPr>
                <w:rFonts w:ascii="仿宋_GB2312" w:hAnsi="仿宋_GB2312" w:cs="仿宋_GB2312" w:eastAsia="仿宋_GB2312"/>
              </w:rPr>
              <w:t>项目管理机构组成表 技术服务合同条款及其他商务要求应答表 供应商应提交的相关资格证明材料 响应函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有效的主体资格:营业执照等主体资格证明文件。</w:t>
            </w:r>
          </w:p>
        </w:tc>
        <w:tc>
          <w:tcPr>
            <w:tcW w:type="dxa" w:w="1661"/>
          </w:tcPr>
          <w:p>
            <w:pPr>
              <w:pStyle w:val="null3"/>
            </w:pPr>
            <w:r>
              <w:rPr>
                <w:rFonts w:ascii="仿宋_GB2312" w:hAnsi="仿宋_GB2312" w:cs="仿宋_GB2312" w:eastAsia="仿宋_GB2312"/>
              </w:rPr>
              <w:t>响应文件封面 项目管理机构组成表 技术服务合同条款及其他商务要求应答表 供应商应提交的相关资格证明材料 响应函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法定代表人参加投标的，提供本人身份证复印件:法定代表人授权他人参加投标的，提供《法定代表人授权委托书》，格式自拟。</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发现供应商存在不良记录的，不认定为资格审查错误，将依照有关规定进行调查处理。</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提供具有履行合同所必需的设备和专业技术能力的证明资料或承诺书</w:t>
            </w:r>
          </w:p>
        </w:tc>
        <w:tc>
          <w:tcPr>
            <w:tcW w:type="dxa" w:w="3322"/>
          </w:tcPr>
          <w:p>
            <w:pPr>
              <w:pStyle w:val="null3"/>
            </w:pPr>
            <w:r>
              <w:rPr>
                <w:rFonts w:ascii="仿宋_GB2312" w:hAnsi="仿宋_GB2312" w:cs="仿宋_GB2312" w:eastAsia="仿宋_GB2312"/>
              </w:rPr>
              <w:t>提供具有履行合同所必需的设备和专业技术能力的证明资料或承诺书（格式自拟）；</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 10.承诺</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9.有完全理解并接受磋商文件合同基本条款要求的描述。10.理解并作出承诺</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施工部署及总进度计划</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供应商针对本项目编制完善的施工部署，内容包含：①施工目标:成本目标、工期目标、质量目标②施工准备：人员配置清单（清单内容包含：具体成员姓名、年龄、学历、职业资格证书、工作经历、 岗位）、技术准备、材料准备、机械设备、机具准备③施工总进度：施工进度目标和施工总进度计划表。 ④施工进度保障措施。 二、评审标准 1、完整性：方案必须全面，对评审内容中的各项要求有详细描述； 2、可实施性：切合本项目实际情况，提出步骤清晰、合理的方案； 3、针对性：方案能够紧扣项目实际情况， 内容科学合理。 三、赋分标准（满分12分） ①施工目标：每完全满足一个评审标准得1分，满分3分； ②施工准备：每完全满足一个评审标准得1分，满分3分； ③施工总进度：每完全满足一个评审标准得1分，满分3分； ④施工进度保障措施：每完全满足一个评审标准得1分，满分3分。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质量技术 措施</w:t>
            </w:r>
          </w:p>
        </w:tc>
        <w:tc>
          <w:tcPr>
            <w:tcW w:type="dxa" w:w="2492"/>
          </w:tcPr>
          <w:p>
            <w:pPr>
              <w:pStyle w:val="null3"/>
            </w:pPr>
            <w:r>
              <w:rPr>
                <w:rFonts w:ascii="仿宋_GB2312" w:hAnsi="仿宋_GB2312" w:cs="仿宋_GB2312" w:eastAsia="仿宋_GB2312"/>
              </w:rPr>
              <w:t>一、评审内容 供应商编制完善的质量技术措施，内容包含：①施工质量保障措施；②施工质量检验制度；③原材料/设备质量管控措施；④质量责任追溯制度。 二、评审标准 1. 完整性：方案须全面覆盖四项评审内容，对各项要求有详细描述及说明，无遗漏项。 2. 可实施性：切合本项目实际情况，实施步骤清晰、合理，配套资源及流程具备落地条件。 3. 针对性：方案能够紧扣项目技术特点、施工难点及质量管控重点，内容科学合理，具备精准管控能力。 三、赋分标准（满分12分） ①施工质量保障措施：每完全满足一项评审标准得1分，三项标准全部满足得3分； ②施工质量检验制度：每完全满足一项评审标准得1分，三项标准全部满足得3分； ③原材料/设备质量管控措施：每完全满足一项评审标准得1分，三项标准全部满足得3分； ④质量责任追溯制度：每完全满足一项评审标准得1分，三项标准全部满足得3分。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 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 内容科学合理。 三、赋分标准（满分 12 分） ①安全管理制度：每完全满足一个评审标准得 1 分，满分 3 分； ②安全责任归属划分：每完全满足一个评审标准得 1 分，满 3分； ③安全标识：每完全满足一个评审标准得 1 分，满分 3 分； ④安全教育培训：每完全满足一个评审标准得 1 分，满分 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 内容包含：①文明施工管理制度②材料、半成品和机具的堆放管理③文明施工检查措施④噪音、防尘控制措施。 二、评审标准 1、完整性：方案须全面，对评审内容中的各项要求有详细描述及说明； 2、可实施性：切合本项目实际情况，实施步骤清晰、合理； 3、针对性：方案能够紧扣项目实际情况， 内容科学合理。 三、赋分标准（满分12分） ①文明施工管理制度：每完全满足一个评审标准得1 分，满分 3分； ②材料、半成品和机具的堆放管理：每完全满足一个评审标准得 1分，满分 3分； ③文明施工检查措施：每完全满足一个评审标准得 1 分，满分 3分。 ④噪音、防尘控制措施：每完全满足一个评审标准1分，满分3分；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供应商编制详细可靠的紧急情况应急措施， 内容包含①自然灾害应急措施：遇到极端天气、火灾、防汛、地震等突发事件的应急措施②安全事故应急措施：高空坠落伤害应急措施、触电应急措施、人员伤亡应急措施。 二、评审标准 1、完整性：方案须全面，对评审内容中的各项要求有详细描述及说明； 2、可实施性：切合本项目实际情况，实施步骤清晰、合理； 3、针对性：方案能够紧扣项目实际情况， 内容科学合理。 三、赋分标准（满分 6分） ①自然灾害应急措施：每完全满足一个评审标准得 1分，满分 3分； ②安全事故应急措施：每完全满足一个评审标准得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验收保修方案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结合本项目的实际，供应商应依据国家相关规定提出工程验收保修方案， 内容包含：①验收方案②维修措施③保修责任及保修承诺④响应时间。 二、评审标准 1、完整性： 内容必须全面，对评审内容中的各项要求有详细描述； 2、落实性：切合项目具体情况，提出责任明确、要求具体的方案； 3、针对性： 内容能够紧扣项目实际情况， 内容科学合理。 三、赋分标准（满分 8分） ①验收方案：每完全满足一个评审标准得0.5分，满分1.5分； ②维修措施：每完全满足一个评审标准得0.5分，满分1.5分； ③保修责任及保修承诺：每完全满足一个评审标准得0.5分，满分1.5分； ④响应时间：每完全满足一个评审标准得0.5分，满分1.5分。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月至今承担过类似项目业绩，每提供 1 份有效业绩得 2分，最高得8分，未提供不得分（响应文件中以提供合同主要条款复印件加盖公章为准）。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根据《政府采购竞争性磋商采购方式管理暂行办法》规定，综 合评分法中的价格分统一采用低价优先法计算，即满足磋商文件要 求且最后报价最低的供应商的价格为磋商基准价，其价格分为满分。 其他供应商的价格分统一按照下列公式计算： 磋商报价得分=（磋商基准价/最后磋商报价）×价格权值×100。 本项目专门面向中小企业采购，满足要求的小微企业不 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