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版本号：YYZFCG竞争性谈判（2025）39号20251229001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采购一批家具用具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YYZFCG竞争性谈判（2025）39号</w:t>
      </w:r>
      <w:r>
        <w:br/>
      </w:r>
      <w:r>
        <w:br/>
      </w:r>
      <w:r>
        <w:br/>
      </w:r>
    </w:p>
    <w:p>
      <w:pPr>
        <w:pStyle w:val="null3"/>
        <w:jc w:val="center"/>
        <w:outlineLvl w:val="2"/>
      </w:pPr>
      <w:r>
        <w:rPr>
          <w:rFonts w:ascii="仿宋_GB2312" w:hAnsi="仿宋_GB2312" w:cs="仿宋_GB2312" w:eastAsia="仿宋_GB2312"/>
          <w:sz w:val="28"/>
          <w:b/>
        </w:rPr>
        <w:t>榆阳区崇文路街道办事处社区卫生服务中心</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榆阳区崇文路街道办事处社区卫生服务中心</w:t>
      </w:r>
      <w:r>
        <w:rPr>
          <w:rFonts w:ascii="仿宋_GB2312" w:hAnsi="仿宋_GB2312" w:cs="仿宋_GB2312" w:eastAsia="仿宋_GB2312"/>
        </w:rPr>
        <w:t>委托，拟对</w:t>
      </w:r>
      <w:r>
        <w:rPr>
          <w:rFonts w:ascii="仿宋_GB2312" w:hAnsi="仿宋_GB2312" w:cs="仿宋_GB2312" w:eastAsia="仿宋_GB2312"/>
        </w:rPr>
        <w:t>采购一批家具用具</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YYZFCG竞争性谈判（2025）39号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采购一批家具用具</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榆阳区崇文路街道办事处社区卫生服务中心家具用具采购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采购包1（采购一批家具用具）：属于专门面向中小企业采购。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1、有效的主体资格：有效的主体资格：营业执照等主体资格证明文件</w:t>
      </w:r>
    </w:p>
    <w:p>
      <w:pPr>
        <w:pStyle w:val="null3"/>
      </w:pPr>
      <w:r>
        <w:rPr>
          <w:rFonts w:ascii="仿宋_GB2312" w:hAnsi="仿宋_GB2312" w:cs="仿宋_GB2312" w:eastAsia="仿宋_GB2312"/>
        </w:rPr>
        <w:t>2、合法授权：合法授权：法定代表人参加投标的，提供本人身份证复印件；法定代表人授权他人参加投标的，提供《法定代表人授权委托书》，格式自拟。</w:t>
      </w:r>
    </w:p>
    <w:p>
      <w:pPr>
        <w:pStyle w:val="null3"/>
      </w:pPr>
      <w:r>
        <w:rPr>
          <w:rFonts w:ascii="仿宋_GB2312" w:hAnsi="仿宋_GB2312" w:cs="仿宋_GB2312" w:eastAsia="仿宋_GB2312"/>
        </w:rPr>
        <w:t>3、信用：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4、其他禁止性要求：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榆阳区崇文路街道办事处社区卫生服务中心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榆阳区人民西路111号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崇文路街道办事处社区卫生服务中心经办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15191233420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榆阳区政务服务中心3楼325室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付永存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15596112139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采购包1：472,800.00元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榆阳区崇文路街道办事处社区卫生服务中心</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榆阳区崇文路街道办事处社区卫生服务中心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榆阳区崇文路街道办事处社区卫生服务中心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榆林市榆阳区政府采购中心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需求管理办法》《政府采购货物和服务招标投标管理办法》，以及采购文件、中标（成交）供应商响应文件、合同约定的技术标准、商务要求执行；涉及国家强制标准的，需符合对应国标/行标。</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榆阳区崇文路街道办事处社区卫生服务中心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联系人：崇文路街道办事处社区服务中心经办</w:t>
      </w:r>
    </w:p>
    <w:p>
      <w:pPr>
        <w:pStyle w:val="null3"/>
      </w:pPr>
      <w:r>
        <w:rPr>
          <w:rFonts w:ascii="仿宋_GB2312" w:hAnsi="仿宋_GB2312" w:cs="仿宋_GB2312" w:eastAsia="仿宋_GB2312"/>
        </w:rPr>
        <w:t>联系电话：15191233420</w:t>
      </w:r>
    </w:p>
    <w:p>
      <w:pPr>
        <w:pStyle w:val="null3"/>
      </w:pPr>
      <w:r>
        <w:rPr>
          <w:rFonts w:ascii="仿宋_GB2312" w:hAnsi="仿宋_GB2312" w:cs="仿宋_GB2312" w:eastAsia="仿宋_GB2312"/>
        </w:rPr>
        <w:t>地址：榆阳区人民西路111号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崇文路街道办事处社区卫生服务中心家具用具采购项目，采购内容涵盖办公类、诊疗辅助类、后勤保障类等一批家具用具，用于机构日常办公、诊疗配套、后勤运营等相关场景，保障机构运行各项工作有序开展，满足办公办公履职、医疗服务配套的基础硬件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472,800.00</w:t>
      </w:r>
    </w:p>
    <w:p>
      <w:pPr>
        <w:pStyle w:val="null3"/>
      </w:pPr>
      <w:r>
        <w:rPr>
          <w:rFonts w:ascii="仿宋_GB2312" w:hAnsi="仿宋_GB2312" w:cs="仿宋_GB2312" w:eastAsia="仿宋_GB2312"/>
        </w:rPr>
        <w:t>采购包最高限价（元）: 472,800.00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采购办公家具用具一批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472,800.00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标的名称：采购办公家具用具一批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1.6米办公桌,需求4张，最高限价不得高于3000元/张，防刮防水桌面、多抽屉收纳、预留走线孔,主桌含副柜，主桌均≥长1600mm*宽800mm*高750mm，含副柜均≥长1450mm*宽400mm*高610mm</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1.5米办公桌需求41张，最高限价不高于3000元/张，防刮防水桌面、多抽屉收纳、预留走线孔有副柜安装，主桌含副柜，主桌均≥长1500mm*宽600mm*高750mm，含副柜均≥长1400mm*宽300mm*高1100mm</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诊疗桌需求 117张，最高限价3000元/张，防刮防水桌面、多抽屉收纳、预留走线孔木纹诊桌带副柜副柜安装时可左右调换主桌,均≥长1600mm*宽600mm*高750mm 副柜均≥长1400mm*宽400mm*高650mm，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办公椅需求70把，最高限价不得高于800元/把，宽度：大于62厘米。深度：大于60厘米。最小高度：129厘米。最大高度：140厘米。座宽：53厘米。座深：47厘米。最小座高：46厘米。最大座高：57厘米。重量21.97kg保养说明 请用中性皂液擦拭。用干净布块擦干。轻度污迹可用海绵块沾水擦洗.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沙发（三人）2个，不得高于3000元/个，耐磨耐脏、易清洁面料(防污渍)</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沙发单人10个，不得高于1500/个，耐磨耐脏、易清洁面料(防污渍)</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茶几 需求6个，最高限价不得高于1000元/个  防刮防水胡白茶几全实木（桌面岩板）均≥长1300mm宽700mm，高470mm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桌前椅需求24把，最高限价不得高于800元/把，升级软包坐垫，铝合金链接，可折叠收纳，稳固</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文件柜需求68个，最高限价不得高于1500元/个，带锁设计存隐私病历)、防潮防锈隔板可调节(分类存放资料)凡克威钢制，大于厚度1.4mm，6门书柜尺寸均≥高1850mm*宽1000mm*深400mm</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6门书柜，最高限价不得高于1500元/个，带锁设计存隐私病历)、防潮防锈隔板可调节(分类存放资料)钢制通体保密柜 抽屉：2个 层板：2块 均大于等于厚度1.4mm ，高1850mm*宽1000mm*深400mm</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保密柜需求6个，最高限价不得高于2500元/个，带锁设计存隐私病历)、防潮防锈隔板可调节(分类存放资料)钢制通体保密柜 抽屉：2个 层板：2块 厚度不低于1.4mm 高1850mm*900mm*420mm(含固定柜) 国保指纹锁</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茶水柜需求5个，最高限价不得高于1500元/个，3门岩板台面+玻璃门：均≥长120cm*宽40cm*高105cm {含烧水壶）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折叠培训条桌需求46个，不得高于600元/个，防刮防水，升级环保eo 长宽高均≥长1400mm-宽600mm-高750mm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会议椅需求100把，每把最高限价800元，1.架子与靠背之间 采用铝合金件链接 ，架子与架子采用pp件链接  延长使用寿命 。 3.坐垫底下带pp底壳 ，高密度网布 透气清爽，平滑有致，加厚原生海绵，不低于60mm加厚，久坐不易塌陷    4.架子采用不低于1.5mm加厚壁管</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真皮沙发输液椅需求10个，带可躺伸缩抬脚功能；展开全长不高于1700mm，固定不低于长900MM*宽8700mm*高1060MM</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会议桌的长宽高均≥长6000mm*宽1800mm*高750MM</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接种台按实际场地定做</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预检台按实际场地定做</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留观沙发甄选优质纳帕皮，高密度高回弹海绵</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1个月内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榆林市榆阳区崇文路街道办事处社区卫生服务中心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按照合同先付40%，后付剩余部分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按照相关法律法规执行；合同附件与本合同具有同等法律效力。</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投标报价参照“榆区办字64号 行政事业单位通用办公设备及家具配置标准”文件执行，详见附件。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w:t>
            </w:r>
          </w:p>
        </w:tc>
        <w:tc>
          <w:tcPr>
            <w:tcW w:type="dxa" w:w="3322"/>
          </w:tcPr>
          <w:p>
            <w:pPr>
              <w:pStyle w:val="null3"/>
            </w:pPr>
            <w:r>
              <w:rPr>
                <w:rFonts w:ascii="仿宋_GB2312" w:hAnsi="仿宋_GB2312" w:cs="仿宋_GB2312" w:eastAsia="仿宋_GB2312"/>
              </w:rPr>
              <w:t>有效的主体资格：营业执照等主体资格证明文件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合法授权：法定代表人参加投标的，提供本人身份证复印件；法定代表人授权他人参加投标的，提供《法定代表人授权委托书》，格式自拟。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其他禁止性要求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分部分项报价表.docx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详见附件：分部分项报价表.docx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