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版本号：YYZFCG竞争性磋商（2025）13号20250221001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旧210国道榆乌路口至郭家伙场段改建工程竣工环境保护验收监测服务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YYZFCG竞争性磋商（2025）13号</w:t>
      </w:r>
      <w:r>
        <w:br/>
      </w:r>
      <w:r>
        <w:br/>
      </w:r>
      <w:r>
        <w:br/>
      </w:r>
    </w:p>
    <w:p>
      <w:pPr>
        <w:pStyle w:val="null3"/>
        <w:jc w:val="center"/>
        <w:outlineLvl w:val="2"/>
      </w:pPr>
      <w:r>
        <w:rPr>
          <w:rFonts w:ascii="仿宋_GB2312" w:hAnsi="仿宋_GB2312" w:cs="仿宋_GB2312" w:eastAsia="仿宋_GB2312"/>
          <w:sz w:val="28"/>
          <w:b/>
        </w:rPr>
        <w:t>榆林市榆阳区交通运输局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榆林市榆阳区交通运输局</w:t>
      </w:r>
      <w:r>
        <w:rPr>
          <w:rFonts w:ascii="仿宋_GB2312" w:hAnsi="仿宋_GB2312" w:cs="仿宋_GB2312" w:eastAsia="仿宋_GB2312"/>
        </w:rPr>
        <w:t>委托，拟对</w:t>
      </w:r>
      <w:r>
        <w:rPr>
          <w:rFonts w:ascii="仿宋_GB2312" w:hAnsi="仿宋_GB2312" w:cs="仿宋_GB2312" w:eastAsia="仿宋_GB2312"/>
        </w:rPr>
        <w:t>旧210国道榆乌路口至郭家伙场段改建工程竣工环境保护验收监测服务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YYZFCG竞争性磋商（2025）13号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旧210国道榆乌路口至郭家伙场段改建工程竣工环境保护验收监测服务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旧210国道榆乌路口至郭家伙场段改造工程全长9.6公里，改建内容包括路基工程、路面工程、桥梁工程、排水工程及安全设施等。路线 除王则湾街道段新建外，其余全线路面铣刨5cm后，进行5cmSBS沥青混凝土罩面处理，路线线型基本拟合现有公路平面。概算总投资 5631.2万元。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采购包1（旧210国道榆乌路口至郭家伙场段改建工程竣工环境保护验收监测服务）：属于专门面向小微企业采购。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2、财务状况报告：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3、有效的主体资格证明：1.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4、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7、本项目不接受联合体投标。：本项目不接受联合体投标。单位负责人为同一人或者存在直接控股、管理关系的不同供应商不得参加同一合同项下的政府采购活动。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8、本项目全部面向小微企业采购。：本项目全部面向小微企业采购。预留金额为230000.00元，占100%。</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榆林市榆阳区榆林大道苏庄则路口南100米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15877581528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榆林市榆阳区交通运输局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旧210国道榆乌路口至郭家伙场段改造工程全长9.6公里，改建内容包括路基工程、路面工程、桥梁工程、排水工程及安全设施等。路线 除王则湾街道段新建外，其余全线路面铣刨5cm后，进行5cmSBS沥青混凝土罩面处理，路线线型基本拟合现有公路平面。概算总投资 5631.2万元。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旧210国道榆乌路口至郭家伙场段改建工程竣工环境保护验收监测服务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标的名称：旧210国道榆乌路口至郭家伙场段改建工程竣工环境保护验收监测服务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牛家梁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提交验收资料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供应商应提交的相关资格证明材料 响应函 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1.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基本资格条件承诺函.docx 投标人书面声明函.docx 信用承诺书.docx 供应商应提交的相关资格证明材料 投标人参加政府采购活动承诺书.docx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本项目全部面向小微企业采购。</w:t>
            </w:r>
          </w:p>
        </w:tc>
        <w:tc>
          <w:tcPr>
            <w:tcW w:type="dxa" w:w="3322"/>
          </w:tcPr>
          <w:p>
            <w:pPr>
              <w:pStyle w:val="null3"/>
            </w:pPr>
            <w:r>
              <w:rPr>
                <w:rFonts w:ascii="仿宋_GB2312" w:hAnsi="仿宋_GB2312" w:cs="仿宋_GB2312" w:eastAsia="仿宋_GB2312"/>
              </w:rPr>
              <w:t>本项目全部面向小微企业采购。预留金额为230000.00元，占100%。</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基本资格条件承诺函.docx 服务内容及服务邀请应答表 中小企业声明函 信用承诺书.docx 商务应答表 供应商应提交的相关资格证明材料 报价表 响应文件封面 投标人书面声明函.docx 供应商认为有利于中标的其他情况说明.docx 残疾人福利性单位声明函 服务方案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基本资格条件承诺函.docx 服务内容及服务邀请应答表 中小企业声明函 信用承诺书.docx 商务应答表 供应商应提交的相关资格证明材料 报价表 响应文件封面 投标人书面声明函.docx 供应商认为有利于中标的其他情况说明.docx 残疾人福利性单位声明函 服务方案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基本资格条件承诺函.docx 服务内容及服务邀请应答表 中小企业声明函 信用承诺书.docx 商务应答表 供应商应提交的相关资格证明材料 报价表 响应文件封面 投标人书面声明函.docx 供应商认为有利于中标的其他情况说明.docx 残疾人福利性单位声明函 服务方案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基本资格条件承诺函.docx 服务内容及服务邀请应答表 中小企业声明函 信用承诺书.docx 商务应答表 供应商应提交的相关资格证明材料 报价表 响应文件封面 投标人书面声明函.docx 供应商认为有利于中标的其他情况说明.docx 残疾人福利性单位声明函 服务方案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基本资格条件承诺函.docx 服务内容及服务邀请应答表 中小企业声明函 信用承诺书.docx 商务应答表 供应商应提交的相关资格证明材料 报价表 响应文件封面 投标人书面声明函.docx 供应商认为有利于中标的其他情况说明.docx 残疾人福利性单位声明函 服务方案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基本资格条件承诺函.docx 服务内容及服务邀请应答表 中小企业声明函 信用承诺书.docx 商务应答表 供应商应提交的相关资格证明材料 报价表 响应文件封面 投标人书面声明函.docx 供应商认为有利于中标的其他情况说明.docx 残疾人福利性单位声明函 服务方案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基本资格条件承诺函.docx 服务内容及服务邀请应答表 中小企业声明函 信用承诺书.docx 商务应答表 供应商应提交的相关资格证明材料 报价表 响应文件封面 投标人书面声明函.docx 供应商认为有利于中标的其他情况说明.docx 残疾人福利性单位声明函 服务方案 标的清单 投标人参加政府采购活动承诺书.docx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服务标准方案</w:t>
            </w:r>
          </w:p>
        </w:tc>
        <w:tc>
          <w:tcPr>
            <w:tcW w:type="dxa" w:w="2492"/>
          </w:tcPr>
          <w:p>
            <w:pPr>
              <w:pStyle w:val="null3"/>
            </w:pPr>
            <w:r>
              <w:rPr>
                <w:rFonts w:ascii="仿宋_GB2312" w:hAnsi="仿宋_GB2312" w:cs="仿宋_GB2312" w:eastAsia="仿宋_GB2312"/>
              </w:rPr>
              <w:t>投标内容齐全，数量准确无漏项，完全满足招标需求（0-15分）； 人员配备（技能、资质及分工等）等情况（0-10分）； 主要负责人员资质、相关管理经验等配备情况（0-5分）； 项目组织实施计划完整可行，分工明确到位，协调措施有力，具有完成项目的组织能力（0-10分）。 服务承诺（0-4分）； 管理制度（0-4分）； 是否设置合理的奖惩、考核制度（0-3分）； 具有相应的财力、物力、人力保障，能够保证服务正常运转（0-2分）。</w:t>
            </w:r>
          </w:p>
        </w:tc>
        <w:tc>
          <w:tcPr>
            <w:tcW w:type="dxa" w:w="831"/>
          </w:tcPr>
          <w:p>
            <w:pPr>
              <w:pStyle w:val="null3"/>
              <w:jc w:val="right"/>
            </w:pPr>
            <w:r>
              <w:rPr>
                <w:rFonts w:ascii="仿宋_GB2312" w:hAnsi="仿宋_GB2312" w:cs="仿宋_GB2312" w:eastAsia="仿宋_GB2312"/>
              </w:rPr>
              <w:t>53.0000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如实提供近期审计报告（3分） 如实提供近期税务机关出具的完税证明（3分）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信誉业绩</w:t>
            </w:r>
          </w:p>
        </w:tc>
        <w:tc>
          <w:tcPr>
            <w:tcW w:type="dxa" w:w="2492"/>
          </w:tcPr>
          <w:p>
            <w:pPr>
              <w:pStyle w:val="null3"/>
            </w:pPr>
            <w:r>
              <w:rPr>
                <w:rFonts w:ascii="仿宋_GB2312" w:hAnsi="仿宋_GB2312" w:cs="仿宋_GB2312" w:eastAsia="仿宋_GB2312"/>
              </w:rPr>
              <w:t>提供开户银行资信证明（5分） 提供同类项目的业绩证明≥三份（5分） 提供同类项目的业绩证明≥二份（3分） 提供同类项目的业绩证明≥一份（1分） 无类似项目业绩单项合同不得分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履约服务</w:t>
            </w:r>
          </w:p>
        </w:tc>
        <w:tc>
          <w:tcPr>
            <w:tcW w:type="dxa" w:w="2492"/>
          </w:tcPr>
          <w:p>
            <w:pPr>
              <w:pStyle w:val="null3"/>
            </w:pPr>
            <w:r>
              <w:rPr>
                <w:rFonts w:ascii="仿宋_GB2312" w:hAnsi="仿宋_GB2312" w:cs="仿宋_GB2312" w:eastAsia="仿宋_GB2312"/>
              </w:rPr>
              <w:t>提供履约服务标准公约，在项目实施、培训、补救措施等方面，具有明确的承诺。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商务响应，逐条响应</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详见附件：供应商认为有利于中标的其他情况说明.docx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详见附件：投标人书面声明函.docx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详见附件：环保验收合同模板.docx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