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版本号：YYZFCG竞争性磋商（2025）57号20250711002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农业产业园区信息中心围墙维修改造项目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YYZFCG竞争性磋商（2025）57号</w:t>
      </w:r>
      <w:r>
        <w:br/>
      </w:r>
      <w:r>
        <w:br/>
      </w:r>
      <w:r>
        <w:br/>
      </w:r>
    </w:p>
    <w:p>
      <w:pPr>
        <w:pStyle w:val="null3"/>
        <w:jc w:val="center"/>
        <w:outlineLvl w:val="2"/>
      </w:pPr>
      <w:r>
        <w:rPr>
          <w:rFonts w:ascii="仿宋_GB2312" w:hAnsi="仿宋_GB2312" w:cs="仿宋_GB2312" w:eastAsia="仿宋_GB2312"/>
          <w:sz w:val="28"/>
          <w:b/>
        </w:rPr>
        <w:t>榆林市榆阳区现代农业产业园区管理委员会</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榆林市榆阳区现代农业产业园区管理委员会</w:t>
      </w:r>
      <w:r>
        <w:rPr>
          <w:rFonts w:ascii="仿宋_GB2312" w:hAnsi="仿宋_GB2312" w:cs="仿宋_GB2312" w:eastAsia="仿宋_GB2312"/>
        </w:rPr>
        <w:t>委托，拟对</w:t>
      </w:r>
      <w:r>
        <w:rPr>
          <w:rFonts w:ascii="仿宋_GB2312" w:hAnsi="仿宋_GB2312" w:cs="仿宋_GB2312" w:eastAsia="仿宋_GB2312"/>
        </w:rPr>
        <w:t>农业产业园区信息中心围墙维修改造项目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YYZFCG竞争性磋商（2025）57号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农业产业园区信息中心围墙维修改造项目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农业产业园区信息中心围墙维修改造项目改造内容铁锈围墙更换、基础维修等改造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采购包1（农业产业园区信息中心围墙维修改造项目）：属于专门面向小微企业采购。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p>
      <w:pPr>
        <w:pStyle w:val="null3"/>
      </w:pPr>
      <w:r>
        <w:rPr>
          <w:rFonts w:ascii="仿宋_GB2312" w:hAnsi="仿宋_GB2312" w:cs="仿宋_GB2312" w:eastAsia="仿宋_GB2312"/>
        </w:rPr>
        <w:t>2、法定代表人委托授权书：供应商应授权合法的人员参加投标全过程，其中法定代表人/负责人直接投标，须提 交法定代表人/负责人身份证明书和身份证。法定代表人/负贵人授权代表参加投标 的，须出具法定代表人/负贵人授权书及授权代表身份证和在本单位的社会保障资金 缴纳证明</w:t>
      </w:r>
    </w:p>
    <w:p>
      <w:pPr>
        <w:pStyle w:val="null3"/>
      </w:pPr>
      <w:r>
        <w:rPr>
          <w:rFonts w:ascii="仿宋_GB2312" w:hAnsi="仿宋_GB2312" w:cs="仿宋_GB2312" w:eastAsia="仿宋_GB2312"/>
        </w:rPr>
        <w:t>3、社会保障资金缴纳证明：供应商提供上一年度至开标前已缴存的至少三个月的社会保障资金缴存单掘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4、税收缴纳证明：供应商提供上一年度至开标前已缴纳的至少三个月的纳税证明或完税证明，纳税证明 或完税证明上应有代收机构或税务机关的公章。依法免税的供应商应提供相关文件证明</w:t>
      </w:r>
    </w:p>
    <w:p>
      <w:pPr>
        <w:pStyle w:val="null3"/>
      </w:pPr>
      <w:r>
        <w:rPr>
          <w:rFonts w:ascii="仿宋_GB2312" w:hAnsi="仿宋_GB2312" w:cs="仿宋_GB2312" w:eastAsia="仿宋_GB2312"/>
        </w:rPr>
        <w:t>5、商业信用：供应商应具备良好的商业信当，提供参加政府采购活动前3年内在经营活动中没有重大违法记录的书面声明；须通过“信用中国”网站(ww.creditchina.gov.cn)和中国政府采购网(ww.ccgP ·gov.cn)查询相关主体信用记录(查询日期为从招标文件发告之日起至投标截止日以网页截图加盖投标人公章为准，对列入失信被执行人、重大税 收违法案件当事人名单、政府采购严重违法失信行为记录名单及其他前),不符合《中华人民共和国政府采购法》第二十二条规定条件的将拒绝其参与政府采购活动。</w:t>
      </w:r>
    </w:p>
    <w:p>
      <w:pPr>
        <w:pStyle w:val="null3"/>
      </w:pPr>
      <w:r>
        <w:rPr>
          <w:rFonts w:ascii="仿宋_GB2312" w:hAnsi="仿宋_GB2312" w:cs="仿宋_GB2312" w:eastAsia="仿宋_GB2312"/>
        </w:rPr>
        <w:t>6、资质要求：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p>
      <w:pPr>
        <w:pStyle w:val="null3"/>
      </w:pPr>
      <w:r>
        <w:rPr>
          <w:rFonts w:ascii="仿宋_GB2312" w:hAnsi="仿宋_GB2312" w:cs="仿宋_GB2312" w:eastAsia="仿宋_GB2312"/>
        </w:rPr>
        <w:t>7、本项目全部面向小微企业采购：本项目全部面向小微企业采购，投标人应填写《中小企业声明函(工程)》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榆林市榆阳区现代农业产业园区管理委员会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牛家梁镇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王怀建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15029126174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艾先聪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18629388603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采购包1：497,970.62元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榆林市榆阳区现代农业产业园区管理委员会</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榆林市榆阳区现代农业产业园区管理委员会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榆林市榆阳区现代农业产业园区管理委员会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联系人：艾先聪</w:t>
      </w:r>
    </w:p>
    <w:p>
      <w:pPr>
        <w:pStyle w:val="null3"/>
      </w:pPr>
      <w:r>
        <w:rPr>
          <w:rFonts w:ascii="仿宋_GB2312" w:hAnsi="仿宋_GB2312" w:cs="仿宋_GB2312" w:eastAsia="仿宋_GB2312"/>
        </w:rPr>
        <w:t>联系电话：18629388603</w:t>
      </w:r>
    </w:p>
    <w:p>
      <w:pPr>
        <w:pStyle w:val="null3"/>
      </w:pPr>
      <w:r>
        <w:rPr>
          <w:rFonts w:ascii="仿宋_GB2312" w:hAnsi="仿宋_GB2312" w:cs="仿宋_GB2312" w:eastAsia="仿宋_GB2312"/>
        </w:rPr>
        <w:t>地址：榆阳区政务服务中心325室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497,970.62</w:t>
      </w:r>
    </w:p>
    <w:p>
      <w:pPr>
        <w:pStyle w:val="null3"/>
      </w:pPr>
      <w:r>
        <w:rPr>
          <w:rFonts w:ascii="仿宋_GB2312" w:hAnsi="仿宋_GB2312" w:cs="仿宋_GB2312" w:eastAsia="仿宋_GB2312"/>
        </w:rPr>
        <w:t>采购包最高限价（元）: 497,970.62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农业产业园区信息中心围墙维修改造项目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497,970.62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标的名称：农业产业园区信息中心围墙维修改造项目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符合国家其他技术服务要求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 交法定代表人/负责人身份证明书和身份证。法定代表人/负贵人授权代表参加投标 的，须出具法定代表人/负贵人授权书及授权代表身份证和在本单位的社会保障资金 缴纳证明</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供应商提供上一年度至开标前已缴存的至少三个月的社会保障资金缴存单掘或社保机构开具的社会保险参保缴费情况证明。依法不需要缴纳社会保障资金的供应商应提供相关文件证明。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供应商提供上一年度至开标前已缴纳的至少三个月的纳税证明或完税证明，纳税证明 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商业信用</w:t>
            </w:r>
          </w:p>
        </w:tc>
        <w:tc>
          <w:tcPr>
            <w:tcW w:type="dxa" w:w="3322"/>
          </w:tcPr>
          <w:p>
            <w:pPr>
              <w:pStyle w:val="null3"/>
            </w:pPr>
            <w:r>
              <w:rPr>
                <w:rFonts w:ascii="仿宋_GB2312" w:hAnsi="仿宋_GB2312" w:cs="仿宋_GB2312" w:eastAsia="仿宋_GB2312"/>
              </w:rPr>
              <w:t>供应商应具备良好的商业信当，提供参加政府采购活动前3年内在经营活动中没有重大违法记录的书面声明；须通过“信用中国”网站(ww.creditchina.gov.cn)和中国政府采购网(ww.ccgP ·gov.cn)查询相关主体信用记录(查询日期为从招标文件发告之日起至投标截止日以网页截图加盖投标人公章为准，对列入失信被执行人、重大税 收违法案件当事人名单、政府采购严重违法失信行为记录名单及其他前),不符合《中华人民共和国政府采购法》第二十二条规定条件的将拒绝其参与政府采购活动。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本项目全部面向小微企业采购</w:t>
            </w:r>
          </w:p>
        </w:tc>
        <w:tc>
          <w:tcPr>
            <w:tcW w:type="dxa" w:w="3322"/>
          </w:tcPr>
          <w:p>
            <w:pPr>
              <w:pStyle w:val="null3"/>
            </w:pPr>
            <w:r>
              <w:rPr>
                <w:rFonts w:ascii="仿宋_GB2312" w:hAnsi="仿宋_GB2312" w:cs="仿宋_GB2312" w:eastAsia="仿宋_GB2312"/>
              </w:rPr>
              <w:t>本项目全部面向小微企业采购，投标人应填写《中小企业声明函(工程)》</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技术评审项（A技术评审项）：确保本项目质量的技术组织措施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技术评审项（A技术评审项）：施工方案</w:t>
            </w:r>
          </w:p>
        </w:tc>
        <w:tc>
          <w:tcPr>
            <w:tcW w:type="dxa" w:w="2492"/>
          </w:tcPr>
          <w:p>
            <w:pPr>
              <w:pStyle w:val="null3"/>
            </w:pPr>
            <w:r>
              <w:rPr>
                <w:rFonts w:ascii="仿宋_GB2312" w:hAnsi="仿宋_GB2312" w:cs="仿宋_GB2312" w:eastAsia="仿宋_GB2312"/>
              </w:rPr>
              <w:t>方案总体思路清晰、合理、可操作性强、可执行程度高，且能很好推动项目实施得12分；方案总体思路基本明确、可行性、合理性高得8分；方案思路模糊、可行性、合理性一般得4分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技术评审项（A技术评审项）：项目经理部组成及劳动力投入</w:t>
            </w:r>
          </w:p>
        </w:tc>
        <w:tc>
          <w:tcPr>
            <w:tcW w:type="dxa" w:w="2492"/>
          </w:tcPr>
          <w:p>
            <w:pPr>
              <w:pStyle w:val="null3"/>
            </w:pPr>
            <w:r>
              <w:rPr>
                <w:rFonts w:ascii="仿宋_GB2312" w:hAnsi="仿宋_GB2312" w:cs="仿宋_GB2312" w:eastAsia="仿宋_GB2312"/>
              </w:rPr>
              <w:t>目经理部组成及劳动力投入，人员搭配合理，数量充足，经验丰富，证明材料详尽计8分，人员搭配较为合理，数量较充足，经验不足，证明材料不够详尽计4分，本项满分8分；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技术评审项（A技术评审项）：施工机械、材料及工器具的配备情况</w:t>
            </w:r>
          </w:p>
        </w:tc>
        <w:tc>
          <w:tcPr>
            <w:tcW w:type="dxa" w:w="2492"/>
          </w:tcPr>
          <w:p>
            <w:pPr>
              <w:pStyle w:val="null3"/>
            </w:pPr>
            <w:r>
              <w:rPr>
                <w:rFonts w:ascii="仿宋_GB2312" w:hAnsi="仿宋_GB2312" w:cs="仿宋_GB2312" w:eastAsia="仿宋_GB2312"/>
              </w:rPr>
              <w:t>施工机械、施工材料及工器具的配备情况，机械、材料及设备安排合理、完整计8分，机械、材料及设备安排简单计4分，本项满分8分；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 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技术评审项（A技术评审项） 施工进度表或施工网络图</w:t>
            </w:r>
          </w:p>
        </w:tc>
        <w:tc>
          <w:tcPr>
            <w:tcW w:type="dxa" w:w="2492"/>
          </w:tcPr>
          <w:p>
            <w:pPr>
              <w:pStyle w:val="null3"/>
            </w:pPr>
            <w:r>
              <w:rPr>
                <w:rFonts w:ascii="仿宋_GB2312" w:hAnsi="仿宋_GB2312" w:cs="仿宋_GB2312" w:eastAsia="仿宋_GB2312"/>
              </w:rPr>
              <w:t>施工进度表或施工网络图（进度表或网络图结构清晰、安排科学合理计5分；进度表或网络图结构基本清晰、安排合理计2分，本项满分5分；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商务评审项（A商务评审项） 类似项目</w:t>
            </w:r>
          </w:p>
        </w:tc>
        <w:tc>
          <w:tcPr>
            <w:tcW w:type="dxa" w:w="2492"/>
          </w:tcPr>
          <w:p>
            <w:pPr>
              <w:pStyle w:val="null3"/>
            </w:pPr>
            <w:r>
              <w:rPr>
                <w:rFonts w:ascii="仿宋_GB2312" w:hAnsi="仿宋_GB2312" w:cs="仿宋_GB2312" w:eastAsia="仿宋_GB2312"/>
              </w:rPr>
              <w:t>提供供应商2022年以来类似项目业绩合同（以合同签订时间为准），每份计2.5分，满分5分。（注：以上证明文件附业绩合同扫描件并加盖公章）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最后报价得分 = （评审基准价算术修正和政策调整／最后报价算术修正和政策调整） ×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详见附件：合同样板(1).docx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