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both"/>
        <w:rPr>
          <w:rFonts w:hint="eastAsia" w:ascii="宋体" w:hAnsi="宋体" w:eastAsia="宋体" w:cs="宋体"/>
          <w:sz w:val="52"/>
          <w:szCs w:val="24"/>
        </w:rPr>
      </w:pPr>
    </w:p>
    <w:p>
      <w:pPr>
        <w:pStyle w:val="2"/>
        <w:bidi w:val="0"/>
        <w:jc w:val="center"/>
        <w:rPr>
          <w:rFonts w:hint="eastAsia" w:ascii="宋体" w:hAnsi="宋体" w:eastAsia="宋体" w:cs="宋体"/>
          <w:sz w:val="52"/>
          <w:szCs w:val="24"/>
        </w:rPr>
      </w:pPr>
      <w:r>
        <w:rPr>
          <w:rFonts w:hint="eastAsia" w:ascii="宋体" w:hAnsi="宋体" w:eastAsia="宋体" w:cs="宋体"/>
          <w:sz w:val="52"/>
          <w:szCs w:val="24"/>
        </w:rPr>
        <w:t>202</w:t>
      </w:r>
      <w:r>
        <w:rPr>
          <w:rFonts w:hint="eastAsia" w:ascii="宋体" w:hAnsi="宋体" w:eastAsia="宋体" w:cs="宋体"/>
          <w:sz w:val="52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52"/>
          <w:szCs w:val="24"/>
        </w:rPr>
        <w:t>年煤产品质量监督抽查项目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118110</wp:posOffset>
                </wp:positionV>
                <wp:extent cx="668020" cy="3463925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39579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before="19" w:line="207" w:lineRule="auto"/>
                              <w:ind w:left="20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1"/>
                                <w:sz w:val="60"/>
                                <w:szCs w:val="60"/>
                              </w:rPr>
                              <w:t>采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51"/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1"/>
                                <w:sz w:val="60"/>
                                <w:szCs w:val="60"/>
                              </w:rPr>
                              <w:t>购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50"/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1"/>
                                <w:sz w:val="60"/>
                                <w:szCs w:val="60"/>
                              </w:rPr>
                              <w:t>合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45"/>
                                <w:sz w:val="60"/>
                                <w:szCs w:val="60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spacing w:val="1"/>
                                <w:position w:val="-1"/>
                                <w:sz w:val="60"/>
                                <w:szCs w:val="60"/>
                              </w:rPr>
                              <w:t>同</w:t>
                            </w:r>
                          </w:p>
                        </w:txbxContent>
                      </wps:txbx>
                      <wps:bodyPr vert="eaVert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8pt;margin-top:9.3pt;height:272.75pt;width:52.6pt;z-index:251658240;mso-width-relative:page;mso-height-relative:page;" filled="f" stroked="f" coordsize="21600,21600" o:gfxdata="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+SZTD2AAA&#10;AAoBAAAPAAAAAAAAAAEAIAAAACIAAABkcnMvZG93bnJldi54bWxQSwECFAAUAAAACACHTuJAmy7S&#10;YqwBAABAAwAADgAAAAAAAAABACAAAAAnAQAAZHJzL2Uyb0RvYy54bWxQSwUGAAAAAAYABgBZAQAA&#10;RQUAAAAA&#10;">
                <v:path/>
                <v:fill on="f" focussize="0,0"/>
                <v:stroke on="f"/>
                <v:imagedata o:title=""/>
                <o:lock v:ext="edit" aspectratio="f"/>
                <v:textbox inset="0mm,0mm,0mm,0mm" style="layout-flow:vertical-ideographic;">
                  <w:txbxContent>
                    <w:p>
                      <w:pPr>
                        <w:spacing w:before="19" w:line="207" w:lineRule="auto"/>
                        <w:ind w:left="20"/>
                        <w:rPr>
                          <w:rFonts w:hint="eastAsia" w:ascii="宋体" w:hAnsi="宋体" w:eastAsia="宋体" w:cs="宋体"/>
                          <w:b/>
                          <w:bCs/>
                          <w:sz w:val="56"/>
                          <w:szCs w:val="56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1"/>
                          <w:sz w:val="60"/>
                          <w:szCs w:val="60"/>
                        </w:rPr>
                        <w:t>采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51"/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1"/>
                          <w:sz w:val="60"/>
                          <w:szCs w:val="60"/>
                        </w:rPr>
                        <w:t>购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50"/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1"/>
                          <w:sz w:val="60"/>
                          <w:szCs w:val="60"/>
                        </w:rPr>
                        <w:t>合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45"/>
                          <w:sz w:val="60"/>
                          <w:szCs w:val="60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spacing w:val="1"/>
                          <w:position w:val="-1"/>
                          <w:sz w:val="60"/>
                          <w:szCs w:val="60"/>
                        </w:rPr>
                        <w:t>同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110" w:line="223" w:lineRule="auto"/>
        <w:rPr>
          <w:rFonts w:hint="eastAsia" w:ascii="仿宋" w:hAnsi="仿宋" w:eastAsia="仿宋" w:cs="仿宋"/>
          <w:b/>
          <w:bCs/>
          <w:spacing w:val="13"/>
          <w:position w:val="2"/>
          <w:sz w:val="36"/>
          <w:szCs w:val="36"/>
        </w:rPr>
      </w:pPr>
    </w:p>
    <w:p>
      <w:pPr>
        <w:spacing w:before="110" w:line="223" w:lineRule="auto"/>
        <w:rPr>
          <w:rFonts w:hint="eastAsia" w:ascii="宋体" w:hAnsi="宋体" w:eastAsia="宋体" w:cs="宋体"/>
          <w:b/>
          <w:bCs/>
          <w:spacing w:val="13"/>
          <w:position w:val="2"/>
          <w:sz w:val="36"/>
          <w:szCs w:val="36"/>
        </w:rPr>
      </w:pPr>
    </w:p>
    <w:p>
      <w:pPr>
        <w:spacing w:before="110" w:line="223" w:lineRule="auto"/>
        <w:rPr>
          <w:rFonts w:hint="eastAsia" w:ascii="宋体" w:hAnsi="宋体" w:eastAsia="宋体" w:cs="宋体"/>
          <w:b/>
          <w:bCs/>
          <w:spacing w:val="13"/>
          <w:position w:val="2"/>
          <w:sz w:val="36"/>
          <w:szCs w:val="36"/>
        </w:rPr>
      </w:pPr>
    </w:p>
    <w:p>
      <w:pPr>
        <w:spacing w:before="110" w:line="223" w:lineRule="auto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3"/>
          <w:position w:val="2"/>
          <w:sz w:val="36"/>
          <w:szCs w:val="36"/>
        </w:rPr>
        <w:t>委托方(甲方):</w:t>
      </w:r>
      <w:r>
        <w:rPr>
          <w:rFonts w:hint="eastAsia" w:ascii="宋体" w:hAnsi="宋体" w:eastAsia="宋体" w:cs="宋体"/>
          <w:spacing w:val="3"/>
          <w:position w:val="2"/>
          <w:sz w:val="36"/>
          <w:szCs w:val="36"/>
        </w:rPr>
        <w:t xml:space="preserve">  </w:t>
      </w:r>
      <w:r>
        <w:rPr>
          <w:rFonts w:hint="eastAsia" w:ascii="宋体" w:hAnsi="宋体" w:eastAsia="宋体" w:cs="宋体"/>
          <w:spacing w:val="-155"/>
          <w:position w:val="-1"/>
          <w:sz w:val="36"/>
          <w:szCs w:val="36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3"/>
          <w:position w:val="-1"/>
          <w:sz w:val="36"/>
          <w:szCs w:val="36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13"/>
          <w:position w:val="-1"/>
          <w:sz w:val="36"/>
          <w:szCs w:val="36"/>
          <w:u w:val="single" w:color="auto"/>
          <w:lang w:val="en-US" w:eastAsia="zh-CN"/>
        </w:rPr>
        <w:t xml:space="preserve">                     </w:t>
      </w:r>
    </w:p>
    <w:p>
      <w:pPr>
        <w:spacing w:before="263" w:line="214" w:lineRule="auto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13"/>
          <w:position w:val="-1"/>
          <w:sz w:val="36"/>
          <w:szCs w:val="36"/>
          <w:u w:val="none" w:color="auto"/>
        </w:rPr>
        <w:t xml:space="preserve">受托方(乙方):  </w:t>
      </w:r>
      <w:r>
        <w:rPr>
          <w:rFonts w:hint="eastAsia" w:ascii="宋体" w:hAnsi="宋体" w:eastAsia="宋体" w:cs="宋体"/>
          <w:b/>
          <w:bCs/>
          <w:spacing w:val="13"/>
          <w:position w:val="-1"/>
          <w:sz w:val="36"/>
          <w:szCs w:val="36"/>
          <w:u w:val="single" w:color="auto"/>
        </w:rPr>
        <w:t xml:space="preserve">   </w:t>
      </w:r>
      <w:r>
        <w:rPr>
          <w:rFonts w:hint="eastAsia" w:ascii="宋体" w:hAnsi="宋体" w:eastAsia="宋体" w:cs="宋体"/>
          <w:b/>
          <w:bCs/>
          <w:spacing w:val="13"/>
          <w:position w:val="-1"/>
          <w:sz w:val="36"/>
          <w:szCs w:val="36"/>
          <w:u w:val="single" w:color="auto"/>
          <w:lang w:val="en-US" w:eastAsia="zh-CN"/>
        </w:rPr>
        <w:t xml:space="preserve">                   </w:t>
      </w:r>
    </w:p>
    <w:p>
      <w:pPr>
        <w:spacing w:line="214" w:lineRule="auto"/>
        <w:rPr>
          <w:rFonts w:hint="eastAsia" w:ascii="宋体" w:hAnsi="宋体" w:eastAsia="宋体" w:cs="宋体"/>
          <w:sz w:val="36"/>
          <w:szCs w:val="36"/>
        </w:rPr>
        <w:sectPr>
          <w:headerReference r:id="rId3" w:type="default"/>
          <w:pgSz w:w="11900" w:h="16840"/>
          <w:pgMar w:top="400" w:right="1785" w:bottom="0" w:left="1659" w:header="0" w:footer="0" w:gutter="0"/>
          <w:cols w:space="720" w:num="1"/>
        </w:sectPr>
      </w:pPr>
    </w:p>
    <w:p>
      <w:pPr>
        <w:jc w:val="center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年煤产品质量监督抽查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项目采购合同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项目委托方(甲方):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  </w:t>
      </w:r>
    </w:p>
    <w:p>
      <w:pPr>
        <w:kinsoku/>
        <w:autoSpaceDE/>
        <w:autoSpaceDN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地址：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   </w:t>
      </w:r>
    </w:p>
    <w:p>
      <w:pPr>
        <w:kinsoku/>
        <w:autoSpaceDE/>
        <w:autoSpaceDN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项目受托方(乙方):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         </w:t>
      </w:r>
    </w:p>
    <w:p>
      <w:pPr>
        <w:kinsoku/>
        <w:autoSpaceDE/>
        <w:autoSpaceDN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地址：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税号：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                                                                    开户银行(全称):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银行账号：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688" w:firstLineChars="246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8" w:firstLineChars="246"/>
        <w:jc w:val="left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双方经过平等协商，在真实、充分地表达各自意愿的基础上，根据《中华人民共和国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民法典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》等法律法规规定，政府采购项目中标通知书(项目编号：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 xml:space="preserve">号),本着平等协商的原则，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就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甲方委托乙方对本次煤产品质量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抽检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检验事项达成如下协议，并由双方共同恪守：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bidi w:val="0"/>
        <w:spacing w:before="172" w:line="560" w:lineRule="exact"/>
        <w:ind w:left="564"/>
        <w:outlineLvl w:val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14"/>
          <w:sz w:val="28"/>
          <w:szCs w:val="28"/>
        </w:rPr>
        <w:t>一、双方权利义务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(一)甲方权利义务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1、甲方负责组织实施本次煤产品质量监督抽查工作。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2、甲方委派2名执法人员协助乙方采集检验样品，并监督检查乙方采样、封样、信息采集、送样等相关工作。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3、乙方应在抽样完成后15个工作日内将检验报告交付甲方，否则，甲方应按合同价款的3%扣取一定比例的违约金。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4、乙方出具虚假、错误检验报告(如错误引用检验标准，错误使用实验方法等),甲方可单方面解除委托并拒付检测费用；乙方未按照甲方时限完成抽检工作，甲方有权根据工作延时情况扣除一定数额的检测费作为违约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5、甲方收到被抽检人或检验样品标称生产单位(以下简称复检申请人)提出的书面复检申请后，应当及时通知乙方和复检申请人。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6、复检申请人要求变更复检单位的，甲方有权指定其他具有相应资质的检验机构实施复检。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(二)乙方权利义务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1、乙方要根据甲方确定的抽检种类、批次及抽检时间、抽样方式等，按照《商品煤质量管理暂行办法》等法律法规规定的程序提取样品。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2、乙方应严格遵照有关程序和有效的检验标准进行质量数据分析，保证检验结果真实、准确、合法，检验结果必须对被抽取样品母体的相同规格型号产品有效。为保证质量抽检的公正性，乙方应对与 产品抽检相关的信息及资料保密，未经甲方许可不得向第三者透露。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3、乙方要按照甲方规定的时间，将下列情况提供给甲方：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①向甲方提供《检验报告》。《检验报告》中关于生产单位等信息要按照抽样产品的包装标识客观标注。《检验报告》需加盖“检验报告专用章”(红章)及相关责任人签章，并在报告备注中注明：如对检验报告有异议应于收到检验报告之日起十五日内向甲方提出，逾期视为对检验结果无异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②按照甲方提供的样式提供煤产品质量抽查检验情况综合分析 报告(同时需要电子版本，其中涉及表格的要以Excel格式出具), 内容包括：检验概况，即对检验总体情况的简要概述；检验结果(说明检验标准、实际检验指标、合格率、不合格率等情况);结果分析；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《煤产品质量监督抽查结果汇总表》,《煤产品质量监督抽查通知书》。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4、乙方应保证出具的《检验报告》、综合分析报告中相关内容的真实性、准确性和合法性。如在检验中出现误测等情况，一切责任由乙方承担。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5、检测完成后，如有对检测结果有异议的，检测机构有义务对被抽样单位提供技术上的解释。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6、所有检验完毕样品均按照乙方程序文件相关要求进行造册登记保存，在此期限后，样品直接由乙方销毁。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7、未经甲方同意，乙方不得擅自向被抽检人或样品标称生产单位通知抽检结果。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8、乙方不得向任何单位和个人公布、透露抽检相关信息，不得将抽检结果及有关数据用作商业用途。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9、乙方出具虚假、错误检验报告给被抽检人或样品标称生产单位造成经济损失的，由乙方负责赔偿并承担相应的法律责任。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10、乙方按合同价格向甲方收取检验费及样品费，检验费及样品费用由甲方承担(合同价款已包括样品购买费)。抽样人员的食宿费、车辆过桥(路)等费用由乙方承担。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二、伴随服务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乙方为甲方提供如下伴随服务：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(一)按照甲方要求，出具监督抽查方案，协助甲方抽检样品，样品采集、样品传送等服务。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(二)按照样品标识的保存条件，提供委托留样保管服务。(三)按照甲方要求，检验完毕后，提供抽样、检验信息总结报告。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三、服务内容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1、合同金额：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eastAsia="zh-CN"/>
        </w:rPr>
        <w:t>¥: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val="en-US" w:eastAsia="zh-CN"/>
        </w:rPr>
        <w:t>XX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eastAsia="zh-CN"/>
        </w:rPr>
        <w:t>元/批次(大写：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val="en-US" w:eastAsia="zh-CN"/>
        </w:rPr>
        <w:t>XXXX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eastAsia="zh-CN"/>
        </w:rPr>
        <w:t xml:space="preserve">整)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结算以实际完成抽检批次为准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结算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2、服务期限：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3、服务地点：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 xml:space="preserve">  甲 方 指 定 地 点  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 xml:space="preserve">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4、服务保证：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>乙方应认真按照有关制度与操作规范开展检测工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eastAsia="zh-CN"/>
        </w:rPr>
        <w:t>作，保证检测结果的真实性。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四 、抽检费用支付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付款方式：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合同签订后，根据抽样（采样）完成批次数，并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出具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真实合法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检验报告，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按进度支付40%，剩余60%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抽检任务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全部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完成后，根据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最终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完成抽检批次数量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，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并经项目实施部门验收合格后结清。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五、违约责任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甲乙双方如未按本合同规定履行义务视为违约，其责任由违约方承担。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六 、合同终止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(一)本合同因下列原因而终止：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1、本合同正常履行完毕；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2、合同双方协议终止本合同的履行；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3、不可抗力事件导致本合同无法履行或履行不必要；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4、符合本合同约定的其他终止合同的条款。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(二)对本合同终止有过错的一方应赔偿另一方因合同终止而受到 的损失。对合同终止双方均无过错的，则各自承担所受到的损失。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七、合同争议解决方式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本合同在履行过程中发生争议，由双方当事人协商解决。协商不能解决的，提交有权处理争议部门。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napToGrid/>
          <w:kern w:val="2"/>
          <w:sz w:val="28"/>
          <w:szCs w:val="28"/>
          <w:lang w:eastAsia="zh-CN"/>
        </w:rPr>
        <w:t>八、其他事项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(一)甲、乙方本合同未尽事宜，可根据实际情况另行签订补充协议。补充协议和本合同的附件与本合同具有同等效力；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(二)本合同执行期间，如遇不可抗力，致使合同无法履行时，双方应按有关法律法规及时协商处理。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本合同一式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肆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份，甲方执贰，乙方执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贰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份，均具有同等效力，本合同自签字盖章之日起生效。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甲方：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  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法人代表或授权委托人（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签字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）：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(单位盖章)</w:t>
      </w:r>
    </w:p>
    <w:p>
      <w:pPr>
        <w:kinsoku/>
        <w:autoSpaceDE/>
        <w:autoSpaceDN/>
        <w:adjustRightInd/>
        <w:snapToGrid/>
        <w:spacing w:line="500" w:lineRule="exact"/>
        <w:ind w:firstLine="1680" w:firstLineChars="6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年    月    日</w:t>
      </w:r>
    </w:p>
    <w:p>
      <w:pPr>
        <w:kinsoku/>
        <w:autoSpaceDE/>
        <w:autoSpaceDN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u w:val="single"/>
          <w:lang w:val="en-US" w:eastAsia="zh-CN"/>
        </w:rPr>
        <w:t xml:space="preserve">                        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法人代表或授权委</w:t>
      </w: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托人（签字）：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开户银行：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银行账号：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地址：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联系电话：</w:t>
      </w:r>
    </w:p>
    <w:p>
      <w:pPr>
        <w:kinsoku/>
        <w:autoSpaceDE/>
        <w:autoSpaceDN/>
        <w:adjustRightInd/>
        <w:snapToGrid/>
        <w:spacing w:line="50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eastAsia="zh-CN"/>
        </w:rPr>
        <w:t>(单位盖章)</w:t>
      </w:r>
    </w:p>
    <w:p>
      <w:pPr>
        <w:kinsoku/>
        <w:autoSpaceDE/>
        <w:autoSpaceDN/>
        <w:adjustRightInd/>
        <w:snapToGrid/>
        <w:spacing w:line="500" w:lineRule="exact"/>
        <w:ind w:firstLine="1680" w:firstLineChars="600"/>
        <w:jc w:val="both"/>
        <w:textAlignment w:val="auto"/>
        <w:rPr>
          <w:rFonts w:hint="default" w:ascii="宋体" w:hAnsi="宋体" w:eastAsia="宋体" w:cs="宋体"/>
          <w:snapToGrid/>
          <w:kern w:val="2"/>
          <w:sz w:val="28"/>
          <w:szCs w:val="28"/>
          <w:lang w:val="en-US" w:eastAsia="zh-CN"/>
        </w:rPr>
        <w:sectPr>
          <w:footerReference r:id="rId4" w:type="default"/>
          <w:pgSz w:w="11900" w:h="16840"/>
          <w:pgMar w:top="1440" w:right="1463" w:bottom="1440" w:left="1633" w:header="0" w:footer="636" w:gutter="0"/>
          <w:cols w:space="720" w:num="1"/>
        </w:sectPr>
      </w:pPr>
      <w:r>
        <w:rPr>
          <w:rFonts w:hint="eastAsia" w:ascii="宋体" w:hAnsi="宋体" w:eastAsia="宋体" w:cs="宋体"/>
          <w:snapToGrid/>
          <w:kern w:val="2"/>
          <w:sz w:val="28"/>
          <w:szCs w:val="28"/>
          <w:lang w:val="en-US" w:eastAsia="zh-CN"/>
        </w:rPr>
        <w:t>年   月   日</w:t>
      </w:r>
    </w:p>
    <w:p/>
    <w:p/>
    <w:sectPr>
      <w:footerReference r:id="rId5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544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8"/>
        <w:sz w:val="19"/>
        <w:szCs w:val="19"/>
      </w:rPr>
      <w:t>第 3 页</w:t>
    </w:r>
    <w:r>
      <w:rPr>
        <w:rFonts w:ascii="宋体" w:hAnsi="宋体" w:eastAsia="宋体" w:cs="宋体"/>
        <w:spacing w:val="-14"/>
        <w:sz w:val="19"/>
        <w:szCs w:val="19"/>
      </w:rPr>
      <w:t xml:space="preserve"> </w:t>
    </w:r>
    <w:r>
      <w:rPr>
        <w:rFonts w:ascii="宋体" w:hAnsi="宋体" w:eastAsia="宋体" w:cs="宋体"/>
        <w:spacing w:val="-8"/>
        <w:sz w:val="19"/>
        <w:szCs w:val="19"/>
      </w:rPr>
      <w:t>共</w:t>
    </w:r>
    <w:r>
      <w:rPr>
        <w:rFonts w:ascii="宋体" w:hAnsi="宋体" w:eastAsia="宋体" w:cs="宋体"/>
        <w:spacing w:val="-12"/>
        <w:sz w:val="19"/>
        <w:szCs w:val="19"/>
      </w:rPr>
      <w:t xml:space="preserve"> </w:t>
    </w:r>
    <w:r>
      <w:rPr>
        <w:rFonts w:ascii="宋体" w:hAnsi="宋体" w:eastAsia="宋体" w:cs="宋体"/>
        <w:spacing w:val="-8"/>
        <w:sz w:val="19"/>
        <w:szCs w:val="19"/>
      </w:rPr>
      <w:t>8 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9" w:lineRule="auto"/>
      <w:ind w:left="3490"/>
      <w:rPr>
        <w:rFonts w:ascii="宋体" w:hAnsi="宋体" w:eastAsia="宋体" w:cs="宋体"/>
        <w:sz w:val="19"/>
        <w:szCs w:val="19"/>
      </w:rPr>
    </w:pPr>
    <w:r>
      <w:rPr>
        <w:rFonts w:ascii="宋体" w:hAnsi="宋体" w:eastAsia="宋体" w:cs="宋体"/>
        <w:spacing w:val="-8"/>
        <w:sz w:val="19"/>
        <w:szCs w:val="19"/>
      </w:rPr>
      <w:t>第</w:t>
    </w:r>
    <w:r>
      <w:rPr>
        <w:rFonts w:ascii="宋体" w:hAnsi="宋体" w:eastAsia="宋体" w:cs="宋体"/>
        <w:spacing w:val="-12"/>
        <w:sz w:val="19"/>
        <w:szCs w:val="19"/>
      </w:rPr>
      <w:t xml:space="preserve"> </w:t>
    </w:r>
    <w:r>
      <w:rPr>
        <w:rFonts w:ascii="宋体" w:hAnsi="宋体" w:eastAsia="宋体" w:cs="宋体"/>
        <w:spacing w:val="-8"/>
        <w:sz w:val="19"/>
        <w:szCs w:val="19"/>
      </w:rPr>
      <w:t>2 页</w:t>
    </w:r>
    <w:r>
      <w:rPr>
        <w:rFonts w:ascii="宋体" w:hAnsi="宋体" w:eastAsia="宋体" w:cs="宋体"/>
        <w:spacing w:val="-16"/>
        <w:sz w:val="19"/>
        <w:szCs w:val="19"/>
      </w:rPr>
      <w:t xml:space="preserve"> </w:t>
    </w:r>
    <w:r>
      <w:rPr>
        <w:rFonts w:ascii="宋体" w:hAnsi="宋体" w:eastAsia="宋体" w:cs="宋体"/>
        <w:spacing w:val="-8"/>
        <w:sz w:val="19"/>
        <w:szCs w:val="19"/>
      </w:rPr>
      <w:t>共</w:t>
    </w:r>
    <w:r>
      <w:rPr>
        <w:rFonts w:ascii="宋体" w:hAnsi="宋体" w:eastAsia="宋体" w:cs="宋体"/>
        <w:spacing w:val="-14"/>
        <w:sz w:val="19"/>
        <w:szCs w:val="19"/>
      </w:rPr>
      <w:t xml:space="preserve"> </w:t>
    </w:r>
    <w:r>
      <w:rPr>
        <w:rFonts w:ascii="宋体" w:hAnsi="宋体" w:eastAsia="宋体" w:cs="宋体"/>
        <w:spacing w:val="-8"/>
        <w:sz w:val="19"/>
        <w:szCs w:val="19"/>
      </w:rPr>
      <w:t>8</w:t>
    </w:r>
    <w:r>
      <w:rPr>
        <w:rFonts w:ascii="宋体" w:hAnsi="宋体" w:eastAsia="宋体" w:cs="宋体"/>
        <w:spacing w:val="-10"/>
        <w:sz w:val="19"/>
        <w:szCs w:val="19"/>
      </w:rPr>
      <w:t xml:space="preserve"> </w:t>
    </w:r>
    <w:r>
      <w:rPr>
        <w:rFonts w:ascii="宋体" w:hAnsi="宋体" w:eastAsia="宋体" w:cs="宋体"/>
        <w:spacing w:val="-8"/>
        <w:sz w:val="19"/>
        <w:szCs w:val="19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71D3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2025-07-28T09:03:52Z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