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版本号：YYZFCG竞争性谈判（2025）19号20250820001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2025年区级储备白糖采购项目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YYZFCG竞争性谈判（2025）19号</w:t>
      </w:r>
      <w:r>
        <w:br/>
      </w:r>
      <w:r>
        <w:br/>
      </w:r>
      <w:r>
        <w:br/>
      </w:r>
    </w:p>
    <w:p>
      <w:pPr>
        <w:pStyle w:val="null3"/>
        <w:jc w:val="center"/>
        <w:outlineLvl w:val="2"/>
      </w:pPr>
      <w:r>
        <w:rPr>
          <w:rFonts w:ascii="仿宋_GB2312" w:hAnsi="仿宋_GB2312" w:cs="仿宋_GB2312" w:eastAsia="仿宋_GB2312"/>
          <w:sz w:val="28"/>
          <w:b/>
        </w:rPr>
        <w:t>榆林市榆阳区发展改革和科技局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榆林市榆阳区发展改革和科技局</w:t>
      </w:r>
      <w:r>
        <w:rPr>
          <w:rFonts w:ascii="仿宋_GB2312" w:hAnsi="仿宋_GB2312" w:cs="仿宋_GB2312" w:eastAsia="仿宋_GB2312"/>
        </w:rPr>
        <w:t>委托，拟对</w:t>
      </w:r>
      <w:r>
        <w:rPr>
          <w:rFonts w:ascii="仿宋_GB2312" w:hAnsi="仿宋_GB2312" w:cs="仿宋_GB2312" w:eastAsia="仿宋_GB2312"/>
        </w:rPr>
        <w:t>2025年区级储备白糖采购项目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YYZFCG竞争性谈判（2025）19号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2025年区级储备白糖采购项目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2025年区级储备白糖采购项目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采购包1（2025年区级储备白糖采购项目）：属于专门面向中小企业采购。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1、有效的资格主体证明文件：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 </w:t>
      </w:r>
    </w:p>
    <w:p>
      <w:pPr>
        <w:pStyle w:val="null3"/>
      </w:pPr>
      <w:r>
        <w:rPr>
          <w:rFonts w:ascii="仿宋_GB2312" w:hAnsi="仿宋_GB2312" w:cs="仿宋_GB2312" w:eastAsia="仿宋_GB2312"/>
        </w:rPr>
        <w:t xml:space="preserve">2、法定代表人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 </w:t>
      </w:r>
    </w:p>
    <w:p>
      <w:pPr>
        <w:pStyle w:val="null3"/>
      </w:pPr>
      <w:r>
        <w:rPr>
          <w:rFonts w:ascii="仿宋_GB2312" w:hAnsi="仿宋_GB2312" w:cs="仿宋_GB2312" w:eastAsia="仿宋_GB2312"/>
        </w:rPr>
        <w:t>3、社保缴纳证明：供应商提供上一年度至开标前已缴存的至少三个月的社会保障资金缴存单据或社保机构开具的社会保险参保缴费情况证明。依法不需要缴纳社会保障资金的供应商应提供相关文件证明。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状况报告：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5、税收缴纳证明：供应商提供上一年度至开标前已缴纳的至少三个月的纳税证明或完税证明，纳税证明或完税证明上应有代收机构或税务机关的公章。依法免税的供应商应提供相关文件证明。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商业信誉：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榆林市榆阳区发展改革和科技局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榆阳区人民政府1005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榆林市榆阳区发展改革和科技局经办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17392956040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榆阳区政务服务中心3楼325室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付永存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15596112139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榆林市榆阳区发展改革和科技局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榆林市榆阳区发展改革和科技局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榆林市榆阳区发展改革和科技局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参照《GB/T 317-2018 白砂糖》国家标准，储备等级符合国标一级及以上，杂质少，适合储备，1KG小袋包装，符合食品安全标准要求。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榆林市榆阳区发展改革和科技局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榆林市榆阳区发展改革和科技局</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榆林市榆阳区发展改革和科技局</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联系人：榆林市榆阳区发展改革和科技局 经办</w:t>
      </w:r>
    </w:p>
    <w:p>
      <w:pPr>
        <w:pStyle w:val="null3"/>
      </w:pPr>
      <w:r>
        <w:rPr>
          <w:rFonts w:ascii="仿宋_GB2312" w:hAnsi="仿宋_GB2312" w:cs="仿宋_GB2312" w:eastAsia="仿宋_GB2312"/>
        </w:rPr>
        <w:t>联系电话：17392956040</w:t>
      </w:r>
    </w:p>
    <w:p>
      <w:pPr>
        <w:pStyle w:val="null3"/>
      </w:pPr>
      <w:r>
        <w:rPr>
          <w:rFonts w:ascii="仿宋_GB2312" w:hAnsi="仿宋_GB2312" w:cs="仿宋_GB2312" w:eastAsia="仿宋_GB2312"/>
        </w:rPr>
        <w:t>地址：兴榆路6号榆阳区人民政府办公楼10层</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区级采购12吨白糖储备。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榆林市榆阳区发展改革和科技局2025年区级储备白糖采购项目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标的名称：榆林市榆阳区发展改革和科技局2025年区级储备白糖采购项目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参照《GB/T 317-2018 白砂糖》国家标准，储备等级符合国标一级及以上，杂质少，适合储备，1KG小袋包装，生产日期必须是就近2个月，符合食品安全标准要求。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自签订之日起一年。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榆林市榆阳区粮食储备库</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验收合格后全额一次性付款。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交付产品必须符合技术参数要求标准，由供应商运至储藏地点，经市场监管部门抽检合格后，方可现场验收入库。</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生产日期必须就近2个月，保质期两年及以上。</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遵循双方的合同约定。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法定代表人授权委托书.docx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有效的资格主体证明文件</w:t>
            </w:r>
          </w:p>
        </w:tc>
        <w:tc>
          <w:tcPr>
            <w:tcW w:type="dxa" w:w="3322"/>
          </w:tcPr>
          <w:p>
            <w:pPr>
              <w:pStyle w:val="null3"/>
            </w:pPr>
            <w:r>
              <w:rPr>
                <w:rFonts w:ascii="仿宋_GB2312" w:hAnsi="仿宋_GB2312" w:cs="仿宋_GB2312" w:eastAsia="仿宋_GB2312"/>
              </w:rPr>
              <w:t xml:space="preserve">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 </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标的清单 供应商应提交的相关资格证明材料 报价表 响应函 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 xml:space="preserve">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 </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法定代表人授权委托书.docx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供应商提供上一年度至开标前已缴存的至少三个月的社会保障资金缴存单据或社保机构开具的社会保险参保缴费情况证明。依法不需要缴纳社会保障资金的供应商应提供相关文件证明。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信用承诺书.docx 商务应答表 供应商应提交的相关资格证明材料 标的清单 报价表 响应函 法定代表人授权委托书.docx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详见附件：白糖合同(1).docx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