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版本号：YYZFCG竞争性磋商（2025）87号20250902001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金鸡滩镇中心小学屋面防水工程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YYZFCG竞争性磋商（2025）87号</w:t>
      </w:r>
      <w:r>
        <w:br/>
      </w:r>
      <w:r>
        <w:br/>
      </w:r>
      <w:r>
        <w:br/>
      </w:r>
    </w:p>
    <w:p>
      <w:pPr>
        <w:pStyle w:val="null3"/>
        <w:jc w:val="center"/>
        <w:outlineLvl w:val="2"/>
      </w:pPr>
      <w:r>
        <w:rPr>
          <w:rFonts w:ascii="仿宋_GB2312" w:hAnsi="仿宋_GB2312" w:cs="仿宋_GB2312" w:eastAsia="仿宋_GB2312"/>
          <w:sz w:val="28"/>
          <w:b/>
        </w:rPr>
        <w:t>榆阳区金鸡滩镇中心小学</w:t>
      </w:r>
    </w:p>
    <w:p>
      <w:pPr>
        <w:pStyle w:val="null3"/>
        <w:jc w:val="center"/>
        <w:outlineLvl w:val="2"/>
      </w:pPr>
      <w:r>
        <w:rPr>
          <w:rFonts w:ascii="仿宋_GB2312" w:hAnsi="仿宋_GB2312" w:cs="仿宋_GB2312" w:eastAsia="仿宋_GB2312"/>
          <w:sz w:val="28"/>
          <w:b/>
        </w:rPr>
        <w:t>榆林市榆阳区政府采购中心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榆林市榆阳区政府采购中心</w:t>
      </w:r>
      <w:r>
        <w:rPr>
          <w:rFonts w:ascii="仿宋_GB2312" w:hAnsi="仿宋_GB2312" w:cs="仿宋_GB2312" w:eastAsia="仿宋_GB2312"/>
        </w:rPr>
        <w:t>（以下简称“代理机构”）受</w:t>
      </w:r>
      <w:r>
        <w:rPr>
          <w:rFonts w:ascii="仿宋_GB2312" w:hAnsi="仿宋_GB2312" w:cs="仿宋_GB2312" w:eastAsia="仿宋_GB2312"/>
        </w:rPr>
        <w:t>榆阳区金鸡滩镇中心小学</w:t>
      </w:r>
      <w:r>
        <w:rPr>
          <w:rFonts w:ascii="仿宋_GB2312" w:hAnsi="仿宋_GB2312" w:cs="仿宋_GB2312" w:eastAsia="仿宋_GB2312"/>
        </w:rPr>
        <w:t>委托，拟对</w:t>
      </w:r>
      <w:r>
        <w:rPr>
          <w:rFonts w:ascii="仿宋_GB2312" w:hAnsi="仿宋_GB2312" w:cs="仿宋_GB2312" w:eastAsia="仿宋_GB2312"/>
        </w:rPr>
        <w:t>金鸡滩镇中心小学屋面防水工程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YYZFCG竞争性磋商（2025）87号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金鸡滩镇中心小学屋面防水工程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金鸡滩镇中心小学屋面防水工程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采购包1（榆阳区金鸡滩镇中心小学屋面防水工程）：属于专门面向中小企业采购。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响应招标并参加投标的合法注册的企业法人、事业法人或其他组织。企业法人应提供合法有效的标识有统一社会信用代码的营业执照副本;事业法人应提供事业单位法人证书，其他组织应提供国家规定合法登记证明文件</w:t>
      </w:r>
    </w:p>
    <w:p>
      <w:pPr>
        <w:pStyle w:val="null3"/>
      </w:pPr>
      <w:r>
        <w:rPr>
          <w:rFonts w:ascii="仿宋_GB2312" w:hAnsi="仿宋_GB2312" w:cs="仿宋_GB2312" w:eastAsia="仿宋_GB2312"/>
        </w:rPr>
        <w:t>2、法定代表人委托授权书：供应商应授权合法的人员参加投标全过程，其中法定代表人/负责人直接投标，须提交法定代表人/负责人身份证明书和身份证。法定代表人/负责人授权代表参加投标的，须出具法定代表人/负责人授权书及授权代表身份证和在本单位的社会保障资金缴纳证明</w:t>
      </w:r>
    </w:p>
    <w:p>
      <w:pPr>
        <w:pStyle w:val="null3"/>
      </w:pPr>
      <w:r>
        <w:rPr>
          <w:rFonts w:ascii="仿宋_GB2312" w:hAnsi="仿宋_GB2312" w:cs="仿宋_GB2312" w:eastAsia="仿宋_GB2312"/>
        </w:rPr>
        <w:t>3、社会保障资金缴纳证明：供应商提供上一年度至开标前已缴存的至少三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4、税收缴纳证明：供应商提供上一年度至开标前已缴纳的至少三个月的纳税证明或完税证明，纳税证明或完税证明上应有代收机构或税务机关的公章。依法免税的供应商应提供相关文件证明</w:t>
      </w:r>
    </w:p>
    <w:p>
      <w:pPr>
        <w:pStyle w:val="null3"/>
      </w:pPr>
      <w:r>
        <w:rPr>
          <w:rFonts w:ascii="仿宋_GB2312" w:hAnsi="仿宋_GB2312" w:cs="仿宋_GB2312" w:eastAsia="仿宋_GB2312"/>
        </w:rPr>
        <w:t>5、商业信用：供应商应具备良好的商业信用，提供参加政府采购活动前3年内在经营活动中没有重大违法记录的书面声明:须通过“信用中国”网站(ww.creditchina.gov.cn)和中国政府采购网(ww.ccgPgov.cn)查询相关主体信用记录(查询日期为从招标文件发告之日起至投标截止日以网页截图加盖投标人公章为准，对列入失信被执行人、重大税收违法案件当事人名单、政府采购严重违法失信行为记录名单及其他前),不符合《中华人民共和国政府采购法》第十二条规定条件的将拒绝其参与政府采购活动。</w:t>
      </w:r>
    </w:p>
    <w:p>
      <w:pPr>
        <w:pStyle w:val="null3"/>
      </w:pPr>
      <w:r>
        <w:rPr>
          <w:rFonts w:ascii="仿宋_GB2312" w:hAnsi="仿宋_GB2312" w:cs="仿宋_GB2312" w:eastAsia="仿宋_GB2312"/>
        </w:rPr>
        <w:t>6、资质要求：投标人拟派项目负责人具备【建筑工程二级注册建造师】及以上执业资格及安全生产考核合格证书，且未担任其他在建工程项目的项目负责人:本次资格要求投标人为独立承担民事责任能力的法人或其他组织，需提供统一社会信用代码的营业执照(副本)，具备【建筑工程施工总承包三级】及以上资质，及安全生产许可证;并在人员、设备、资金等方面具备相应的能力。</w:t>
      </w:r>
    </w:p>
    <w:p>
      <w:pPr>
        <w:pStyle w:val="null3"/>
      </w:pPr>
      <w:r>
        <w:rPr>
          <w:rFonts w:ascii="仿宋_GB2312" w:hAnsi="仿宋_GB2312" w:cs="仿宋_GB2312" w:eastAsia="仿宋_GB2312"/>
        </w:rPr>
        <w:t>7、本项目全部面向中小企业：本项目全部面向中小企业采购，投标人应填写《中小企业声明函(服务)》</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榆阳区金鸡滩镇中心小学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榆阳区金鸡滩镇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719000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榆阳区金鸡滩镇中心小学经办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178 0912 9998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榆林市榆阳区政府采购中心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榆阳区政务服务中心3楼325</w:t>
      </w:r>
    </w:p>
    <w:p>
      <w:pPr>
        <w:pStyle w:val="null3"/>
      </w:pPr>
      <w:r>
        <w:rPr>
          <w:rFonts w:ascii="仿宋_GB2312" w:hAnsi="仿宋_GB2312" w:cs="仿宋_GB2312" w:eastAsia="仿宋_GB2312"/>
        </w:rPr>
        <w:t xml:space="preserve"> 邮编： </w:t>
      </w:r>
      <w:r>
        <w:rPr>
          <w:rFonts w:ascii="仿宋_GB2312" w:hAnsi="仿宋_GB2312" w:cs="仿宋_GB2312" w:eastAsia="仿宋_GB2312"/>
        </w:rPr>
        <w:t>719000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付永存</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15596112139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榆林市榆阳区政府采购管理股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边志栋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0912-3518955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采购包1：314,128.56元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榆阳区金鸡滩镇中心小学</w:t>
      </w:r>
      <w:r>
        <w:rPr>
          <w:rFonts w:ascii="仿宋_GB2312" w:hAnsi="仿宋_GB2312" w:cs="仿宋_GB2312" w:eastAsia="仿宋_GB2312"/>
        </w:rPr>
        <w:t>和</w:t>
      </w:r>
      <w:r>
        <w:rPr>
          <w:rFonts w:ascii="仿宋_GB2312" w:hAnsi="仿宋_GB2312" w:cs="仿宋_GB2312" w:eastAsia="仿宋_GB2312"/>
        </w:rPr>
        <w:t>榆林市榆阳区政府采购中心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榆阳区金鸡滩镇中心小学</w:t>
      </w:r>
      <w:r>
        <w:rPr>
          <w:rFonts w:ascii="仿宋_GB2312" w:hAnsi="仿宋_GB2312" w:cs="仿宋_GB2312" w:eastAsia="仿宋_GB2312"/>
        </w:rPr>
        <w:t>负责解释。除上述磋商文件内容，其他内容由</w:t>
      </w:r>
      <w:r>
        <w:rPr>
          <w:rFonts w:ascii="仿宋_GB2312" w:hAnsi="仿宋_GB2312" w:cs="仿宋_GB2312" w:eastAsia="仿宋_GB2312"/>
        </w:rPr>
        <w:t>榆林市榆阳区政府采购中心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榆阳区金鸡滩镇中心小学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榆林市榆阳区政府采购中心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按照相关规定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榆阳区金鸡滩镇中心小学</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榆林市榆阳区政府采购中心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联系人：冯永飞</w:t>
      </w:r>
    </w:p>
    <w:p>
      <w:pPr>
        <w:pStyle w:val="null3"/>
      </w:pPr>
      <w:r>
        <w:rPr>
          <w:rFonts w:ascii="仿宋_GB2312" w:hAnsi="仿宋_GB2312" w:cs="仿宋_GB2312" w:eastAsia="仿宋_GB2312"/>
        </w:rPr>
        <w:t>联系电话：17809129998</w:t>
      </w:r>
    </w:p>
    <w:p>
      <w:pPr>
        <w:pStyle w:val="null3"/>
      </w:pPr>
      <w:r>
        <w:rPr>
          <w:rFonts w:ascii="仿宋_GB2312" w:hAnsi="仿宋_GB2312" w:cs="仿宋_GB2312" w:eastAsia="仿宋_GB2312"/>
        </w:rPr>
        <w:t>地址：金鸡滩镇金鸡滩中心小学</w:t>
      </w:r>
    </w:p>
    <w:p>
      <w:pPr>
        <w:pStyle w:val="null3"/>
      </w:pPr>
      <w:r>
        <w:rPr>
          <w:rFonts w:ascii="仿宋_GB2312" w:hAnsi="仿宋_GB2312" w:cs="仿宋_GB2312" w:eastAsia="仿宋_GB2312"/>
        </w:rPr>
        <w:t>邮编：719000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314,128.56</w:t>
      </w:r>
    </w:p>
    <w:p>
      <w:pPr>
        <w:pStyle w:val="null3"/>
      </w:pPr>
      <w:r>
        <w:rPr>
          <w:rFonts w:ascii="仿宋_GB2312" w:hAnsi="仿宋_GB2312" w:cs="仿宋_GB2312" w:eastAsia="仿宋_GB2312"/>
        </w:rPr>
        <w:t>采购包最高限价（元）: 314,128.56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榆阳区金鸡滩镇中心小学屋面防水工程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314,128.56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标的名称：榆阳区金鸡滩镇中心小学屋面防水工程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无</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按采购需求执行</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按采购需求执行</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按采购需求执行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2023或2024年度经审计的财务报告（包含审计报告和审计报告中所涉及的财务报表和报表附注），②可提供2023或2024年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响应函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响应招标并参加投标的合法注册的企业法人、事业法人或其他组织。企业法人应提供合法有效的标识有统一社会信用代码的营业执照副本;事业法人应提供事业单位法人证书，其他组织应提供国家规定合法登记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法定代表人委托授权书</w:t>
            </w:r>
          </w:p>
        </w:tc>
        <w:tc>
          <w:tcPr>
            <w:tcW w:type="dxa" w:w="3322"/>
          </w:tcPr>
          <w:p>
            <w:pPr>
              <w:pStyle w:val="null3"/>
            </w:pPr>
            <w:r>
              <w:rPr>
                <w:rFonts w:ascii="仿宋_GB2312" w:hAnsi="仿宋_GB2312" w:cs="仿宋_GB2312" w:eastAsia="仿宋_GB2312"/>
              </w:rPr>
              <w:t>供应商应授权合法的人员参加投标全过程，其中法定代表人/负责人直接投标，须提交法定代表人/负责人身份证明书和身份证。法定代表人/负责人授权代表参加投标的，须出具法定代表人/负责人授权书及授权代表身份证和在本单位的社会保障资金缴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供应商提供上一年度至开标前已缴存的至少三个月的社会保障资金缴存单据或社保机构开具的社会保险参保缴费情况证明。依法不需要缴纳社会保障资金的供应商应提供相关文件证明。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供应商提供上一年度至开标前已缴纳的至少三个月的纳税证明或完税证明，纳税证明或完税证明上应有代收机构或税务机关的公章。依法免税的供应商应提供相关文件证明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商业信用</w:t>
            </w:r>
          </w:p>
        </w:tc>
        <w:tc>
          <w:tcPr>
            <w:tcW w:type="dxa" w:w="3322"/>
          </w:tcPr>
          <w:p>
            <w:pPr>
              <w:pStyle w:val="null3"/>
            </w:pPr>
            <w:r>
              <w:rPr>
                <w:rFonts w:ascii="仿宋_GB2312" w:hAnsi="仿宋_GB2312" w:cs="仿宋_GB2312" w:eastAsia="仿宋_GB2312"/>
              </w:rPr>
              <w:t>供应商应具备良好的商业信用，提供参加政府采购活动前3年内在经营活动中没有重大违法记录的书面声明:须通过“信用中国”网站(ww.creditchina.gov.cn)和中国政府采购网(ww.ccgPgov.cn)查询相关主体信用记录(查询日期为从招标文件发告之日起至投标截止日以网页截图加盖投标人公章为准，对列入失信被执行人、重大税收违法案件当事人名单、政府采购严重违法失信行为记录名单及其他前),不符合《中华人民共和国政府采购法》第十二条规定条件的将拒绝其参与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投标人拟派项目负责人具备【建筑工程二级注册建造师】及以上执业资格及安全生产考核合格证书，且未担任其他在建工程项目的项目负责人:本次资格要求投标人为独立承担民事责任能力的法人或其他组织，需提供统一社会信用代码的营业执照(副本)，具备【建筑工程施工总承包三级】及以上资质，及安全生产许可证;并在人员、设备、资金等方面具备相应的能力。</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本项目全部面向中小企业</w:t>
            </w:r>
          </w:p>
        </w:tc>
        <w:tc>
          <w:tcPr>
            <w:tcW w:type="dxa" w:w="3322"/>
          </w:tcPr>
          <w:p>
            <w:pPr>
              <w:pStyle w:val="null3"/>
            </w:pPr>
            <w:r>
              <w:rPr>
                <w:rFonts w:ascii="仿宋_GB2312" w:hAnsi="仿宋_GB2312" w:cs="仿宋_GB2312" w:eastAsia="仿宋_GB2312"/>
              </w:rPr>
              <w:t>本项目全部面向中小企业采购，投标人应填写《中小企业声明函(服务)》</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1.响应文件语言 2.响应文件封面、投标函、法定代表人授权委托书三处的项目名称、项目编号、标段（如有） 3.响应文件签署、盖章 4.响应文件组成 5.响应文件有效期 6.开标一览表 7.技术服务要求 8.无其他磋商文件或法规明确规定响应无效的事项 9.合同条款响应</w:t>
            </w:r>
          </w:p>
        </w:tc>
        <w:tc>
          <w:tcPr>
            <w:tcW w:type="dxa" w:w="3322"/>
          </w:tcPr>
          <w:p>
            <w:pPr>
              <w:pStyle w:val="null3"/>
            </w:pPr>
            <w:r>
              <w:rPr>
                <w:rFonts w:ascii="仿宋_GB2312" w:hAnsi="仿宋_GB2312" w:cs="仿宋_GB2312" w:eastAsia="仿宋_GB2312"/>
              </w:rPr>
              <w:t>1.响应文件语言符合磋商文件要求。 2.三处均无遗漏，且与所投项目名称、项目编号、标段（如有）一致。 3.均按磋商文件要求盖章（评分标准中要求提供的证明材料除外）。 4.响应文件应包含以下内容： （1）资格证明文件； （2）符合性证明文件； （3）投标方案。 5.响应文件有效期符合磋商文件的要求。 6.（1）投标报价符合唯一性要求： （2）开标一览表填写符合要求； （3）计量单位、报价货币均符合磋商文件要求； （4）未超出采购预算或磋商文件规定的最高限价。 7.完全理解并接受对合格投标人、合格的服务要求，实质性要求没有负偏离。 8.没有不符合磋商文件规定的被视为无效响应的其他条款。 9.有完全理解并接受磋商文件合同基本条款要求的描述。</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方案总体思路清晰、合理、可操作性强、可执行程度高，且能很好推动项目实施得12分;方案总体思路基本明确、可行性、合理性高得8分:方案思12分路模糊、可行性、合理性一般得4分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项目经理部组成及劳动力投入</w:t>
            </w:r>
          </w:p>
        </w:tc>
        <w:tc>
          <w:tcPr>
            <w:tcW w:type="dxa" w:w="2492"/>
          </w:tcPr>
          <w:p>
            <w:pPr>
              <w:pStyle w:val="null3"/>
            </w:pPr>
            <w:r>
              <w:rPr>
                <w:rFonts w:ascii="仿宋_GB2312" w:hAnsi="仿宋_GB2312" w:cs="仿宋_GB2312" w:eastAsia="仿宋_GB2312"/>
              </w:rPr>
              <w:t>项目经理部组成及劳动力投入，人员搭配合理，数量充足，经验丰富，证明材料尽计8分，人员搭配较为合理，数量较充足，经验不足，证明材料不够详尽计4分，本项满分8分;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施工机械、材料及工器具的配备情况</w:t>
            </w:r>
          </w:p>
        </w:tc>
        <w:tc>
          <w:tcPr>
            <w:tcW w:type="dxa" w:w="2492"/>
          </w:tcPr>
          <w:p>
            <w:pPr>
              <w:pStyle w:val="null3"/>
            </w:pPr>
            <w:r>
              <w:rPr>
                <w:rFonts w:ascii="仿宋_GB2312" w:hAnsi="仿宋_GB2312" w:cs="仿宋_GB2312" w:eastAsia="仿宋_GB2312"/>
              </w:rPr>
              <w:t>施工机械、施工材料及工器具的配备情况，机械、材料及设备安排合理、完整计8分，机械、材料及设备安排简单计4分，本项满分8分: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确保本项目质量的技术组织措施</w:t>
            </w:r>
          </w:p>
        </w:tc>
        <w:tc>
          <w:tcPr>
            <w:tcW w:type="dxa" w:w="2492"/>
          </w:tcPr>
          <w:p>
            <w:pPr>
              <w:pStyle w:val="null3"/>
            </w:pPr>
            <w:r>
              <w:rPr>
                <w:rFonts w:ascii="仿宋_GB2312" w:hAnsi="仿宋_GB2312" w:cs="仿宋_GB2312" w:eastAsia="仿宋_GB2312"/>
              </w:rPr>
              <w:t>确保本项目质量的技术组织措施，措施内容科学可行、有针对性目内容详细计8分，措施内容较为可行、针对性不强、内容简单计4分，本项满分8分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确保治污减霾和防尘污染的技术组织措施</w:t>
            </w:r>
          </w:p>
        </w:tc>
        <w:tc>
          <w:tcPr>
            <w:tcW w:type="dxa" w:w="2492"/>
          </w:tcPr>
          <w:p>
            <w:pPr>
              <w:pStyle w:val="null3"/>
            </w:pPr>
            <w:r>
              <w:rPr>
                <w:rFonts w:ascii="仿宋_GB2312" w:hAnsi="仿宋_GB2312" w:cs="仿宋_GB2312" w:eastAsia="仿宋_GB2312"/>
              </w:rPr>
              <w:t>确保治污减霾和防尘污染的技术组织措施，措施内容科学可行、有针对性且内容详细计8分，措施内容较为可行、针对性不强、内容简单计4分，本项满分8分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确保安全生产和文明施工的技术组织措施</w:t>
            </w:r>
          </w:p>
        </w:tc>
        <w:tc>
          <w:tcPr>
            <w:tcW w:type="dxa" w:w="2492"/>
          </w:tcPr>
          <w:p>
            <w:pPr>
              <w:pStyle w:val="null3"/>
            </w:pPr>
            <w:r>
              <w:rPr>
                <w:rFonts w:ascii="仿宋_GB2312" w:hAnsi="仿宋_GB2312" w:cs="仿宋_GB2312" w:eastAsia="仿宋_GB2312"/>
              </w:rPr>
              <w:t>确保安全生产和文明施工的技术组织措施，措施内容科学可行、有针对性且内容详细计8分，措施内容较为可行、针对性不强、内容简单计4分，本项满分8分: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确保工期的技术组织措施，措施内容科学可行、有针对性且内容详细计8分，措施内容较为可行、针对性不强、内容简单计4分，本项满分8分: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施工进度表或施工网络图(进度表或网络图结构清晰、安排科学合理计5分;进度表或网络图结构基本清晰、安排合理计2分，本项满分5分;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类似项目</w:t>
            </w:r>
          </w:p>
        </w:tc>
        <w:tc>
          <w:tcPr>
            <w:tcW w:type="dxa" w:w="2492"/>
          </w:tcPr>
          <w:p>
            <w:pPr>
              <w:pStyle w:val="null3"/>
            </w:pPr>
            <w:r>
              <w:rPr>
                <w:rFonts w:ascii="仿宋_GB2312" w:hAnsi="仿宋_GB2312" w:cs="仿宋_GB2312" w:eastAsia="仿宋_GB2312"/>
              </w:rPr>
              <w:t>提供供应商2022年以来类似项目业绩合同(以合同签订时间为准)，每份计2.5分，满分5分。(注:以上证明文件附业绩合同扫描件并加盖公章)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最后报价得分=(评审基准价算术修正和政策调整/最后报价算术修正和政策调整)x30。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