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版本号：YYZFCG单一来源（2025）3号20250829001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医疗废弃物处置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YYZFCG单一来源（2025）3号</w:t>
      </w:r>
      <w:r>
        <w:br/>
      </w:r>
      <w:r>
        <w:br/>
      </w:r>
      <w:r>
        <w:br/>
      </w:r>
    </w:p>
    <w:p>
      <w:pPr>
        <w:pStyle w:val="null3"/>
        <w:jc w:val="center"/>
        <w:outlineLvl w:val="5"/>
      </w:pPr>
      <w:r>
        <w:rPr>
          <w:rFonts w:ascii="仿宋_GB2312" w:hAnsi="仿宋_GB2312" w:cs="仿宋_GB2312" w:eastAsia="仿宋_GB2312"/>
          <w:sz w:val="15"/>
          <w:b/>
        </w:rPr>
        <w:t>榆阳区人民医院</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榆阳区人民医院</w:t>
      </w:r>
      <w:r>
        <w:rPr>
          <w:rFonts w:ascii="仿宋_GB2312" w:hAnsi="仿宋_GB2312" w:cs="仿宋_GB2312" w:eastAsia="仿宋_GB2312"/>
        </w:rPr>
        <w:t>委托，拟对</w:t>
      </w:r>
      <w:r>
        <w:rPr>
          <w:rFonts w:ascii="仿宋_GB2312" w:hAnsi="仿宋_GB2312" w:cs="仿宋_GB2312" w:eastAsia="仿宋_GB2312"/>
        </w:rPr>
        <w:t>医疗废弃物处置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YYZFCG单一来源（2025）3号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医疗废弃物处置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医疗废弃物处置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采购包1（医疗废弃物处置）：属于专门面向小微企业采购。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1、供应商为响应招标并参加投标的合法注册的企业法人、事业法人或其他组织。企业法人应提供合法有效的标识有统一社会信用代码的营业执照副本及企业年度报告书；事业法人应提供事业单位法人证书；其他组织应提供国家规定合法登记证明文件。2、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 3.资质要求：供应商须具有医疗废弃物处置资质、医疗废弃物运输资质。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榆阳区人民医院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榆阳区青山西路53号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18329275552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榆阳区政务服务中心三楼325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采购包1：577,769.00元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采购包1：577,769.00元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榆阳区人民医院</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榆阳区人民医院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按照要求每日进行收集清运</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榆阳区人民医院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为规范我院医疗废弃物处置流程，消除环境污染及安全隐患，减少医院医废感染风险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577,769.00</w:t>
      </w:r>
    </w:p>
    <w:p>
      <w:pPr>
        <w:pStyle w:val="null3"/>
      </w:pPr>
      <w:r>
        <w:rPr>
          <w:rFonts w:ascii="仿宋_GB2312" w:hAnsi="仿宋_GB2312" w:cs="仿宋_GB2312" w:eastAsia="仿宋_GB2312"/>
        </w:rPr>
        <w:t>采购包最高限价（元）: 577,769.00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577,769.00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处置内容：院内临床及医技科室产生的感染性废物如：被病人血液污染的棉签、纱布、输液贴、输液器等；损伤性废物如：使用后的针头、载玻片、玻璃瓶等锐器。</w:t>
            </w:r>
          </w:p>
          <w:p>
            <w:pPr>
              <w:pStyle w:val="null3"/>
              <w:jc w:val="both"/>
            </w:pPr>
            <w:r>
              <w:rPr>
                <w:rFonts w:ascii="仿宋_GB2312" w:hAnsi="仿宋_GB2312" w:cs="仿宋_GB2312" w:eastAsia="仿宋_GB2312"/>
                <w:sz w:val="28"/>
              </w:rPr>
              <w:t>处置要求：院内将医疗废物打包收集至暂存间，交由处置公司进行转运处置，处置公司应按要求（不超</w:t>
            </w:r>
            <w:r>
              <w:rPr>
                <w:rFonts w:ascii="仿宋_GB2312" w:hAnsi="仿宋_GB2312" w:cs="仿宋_GB2312" w:eastAsia="仿宋_GB2312"/>
                <w:sz w:val="28"/>
              </w:rPr>
              <w:t>24小时）及时转运。严格按照医废管理要求进行。</w:t>
            </w:r>
          </w:p>
          <w:p>
            <w:pPr>
              <w:pStyle w:val="null3"/>
              <w:ind w:firstLine="42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榆林市榆阳区人民医院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按照医院要求进行，每月进行及时结算，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按照院感管理要求，每日进行及时收集及清运</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1、供应商为响应招标并参加投标的合法注册的企业法人、事业法人或其他组织。企业法人应提供合法有效的标识有统一社会信用代码的营业执照副本及企业年度报告书；事业法人应提供事业单位法人证书；其他组织应提供国家规定合法登记证明文件。2、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 3.资质要求：供应商须具有医疗废弃物处置资质、医疗废弃物运输资质。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采购包1（医疗废弃物处置）：属于专门面向小微企业采购</w:t>
            </w:r>
          </w:p>
        </w:tc>
        <w:tc>
          <w:tcPr>
            <w:tcW w:type="dxa" w:w="3322"/>
          </w:tcPr>
          <w:p>
            <w:pPr>
              <w:pStyle w:val="null3"/>
            </w:pPr>
            <w:r>
              <w:rPr>
                <w:rFonts w:ascii="仿宋_GB2312" w:hAnsi="仿宋_GB2312" w:cs="仿宋_GB2312" w:eastAsia="仿宋_GB2312"/>
              </w:rPr>
              <w:t>采购包1（医疗废弃物处置）：属于专门面向小微企业采购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