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版本号：YYZFCG单一来源（2026）01号20260319001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治国理政第五卷征订项目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YYZFCG单一来源（2026）01号</w:t>
      </w:r>
      <w:r>
        <w:br/>
      </w:r>
      <w:r>
        <w:br/>
      </w:r>
      <w:r>
        <w:br/>
      </w:r>
      <w:r>
        <w:br/>
      </w:r>
      <w:r>
        <w:br/>
      </w:r>
    </w:p>
    <w:p>
      <w:pPr>
        <w:pStyle w:val="null3"/>
        <w:jc w:val="center"/>
        <w:outlineLvl w:val="5"/>
      </w:pPr>
      <w:r>
        <w:rPr>
          <w:rFonts w:ascii="仿宋_GB2312" w:hAnsi="仿宋_GB2312" w:cs="仿宋_GB2312" w:eastAsia="仿宋_GB2312"/>
          <w:sz w:val="15"/>
          <w:b/>
        </w:rPr>
        <w:t>中共榆林市榆阳区委宣传部</w:t>
      </w:r>
    </w:p>
    <w:p>
      <w:pPr>
        <w:pStyle w:val="null3"/>
        <w:jc w:val="center"/>
        <w:outlineLvl w:val="5"/>
      </w:pPr>
      <w:r>
        <w:rPr>
          <w:rFonts w:ascii="仿宋_GB2312" w:hAnsi="仿宋_GB2312" w:cs="仿宋_GB2312" w:eastAsia="仿宋_GB2312"/>
          <w:sz w:val="15"/>
          <w:b/>
        </w:rPr>
        <w:t>榆林市榆阳区政府采购中心</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中共榆林市榆阳区委宣传部</w:t>
      </w:r>
      <w:r>
        <w:rPr>
          <w:rFonts w:ascii="仿宋_GB2312" w:hAnsi="仿宋_GB2312" w:cs="仿宋_GB2312" w:eastAsia="仿宋_GB2312"/>
        </w:rPr>
        <w:t>委托，拟对</w:t>
      </w:r>
      <w:r>
        <w:rPr>
          <w:rFonts w:ascii="仿宋_GB2312" w:hAnsi="仿宋_GB2312" w:cs="仿宋_GB2312" w:eastAsia="仿宋_GB2312"/>
        </w:rPr>
        <w:t>治国理政第五卷征订项目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YYZFCG单一来源（2026）01号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治国理政第五卷征订项目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治国理政第五卷征订项目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采购包1（治国理政第五卷征订项目）：属于专门面向中小企业采购。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1、本项目的特定资格要求：有效的主体资格：营业执照等主体资格证明文件。</w:t>
      </w:r>
    </w:p>
    <w:p>
      <w:pPr>
        <w:pStyle w:val="null3"/>
      </w:pPr>
      <w:r>
        <w:rPr>
          <w:rFonts w:ascii="仿宋_GB2312" w:hAnsi="仿宋_GB2312" w:cs="仿宋_GB2312" w:eastAsia="仿宋_GB2312"/>
        </w:rPr>
        <w:t>2、合法授权：法定代表人参加投标的，提供本人身份证复印件；法定代表人授权他人参 供应商应提交的相关资格证明材料加投标的，提供《法定代表人授权委托书》，格式自拟。</w:t>
      </w:r>
    </w:p>
    <w:p>
      <w:pPr>
        <w:pStyle w:val="null3"/>
      </w:pPr>
      <w:r>
        <w:rPr>
          <w:rFonts w:ascii="仿宋_GB2312" w:hAnsi="仿宋_GB2312" w:cs="仿宋_GB2312" w:eastAsia="仿宋_GB2312"/>
        </w:rPr>
        <w:t>3、信用：供应商应具备良好的商业信誉，提供参加政府采购活动前三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4、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中共榆林市榆阳区委宣传部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榆林市上郡北路256号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中共榆林市榆阳区委宣传部经办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17719658883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中共榆林市榆阳区委宣传部</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中共榆林市榆阳区委宣传部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验收内容应涵盖项目所涉及的所有技术指标和参数、数量</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治国理政第五卷正版图书</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本</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标的名称：治国理政第五卷正版图书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二、图书实物信息</w:t>
            </w:r>
            <w:r>
              <w:br/>
            </w:r>
            <w:r>
              <w:rPr>
                <w:rFonts w:ascii="仿宋_GB2312" w:hAnsi="仿宋_GB2312" w:cs="仿宋_GB2312" w:eastAsia="仿宋_GB2312"/>
              </w:rPr>
              <w:t xml:space="preserve"> </w:t>
            </w:r>
            <w:r>
              <w:rPr>
                <w:rFonts w:ascii="仿宋_GB2312" w:hAnsi="仿宋_GB2312" w:cs="仿宋_GB2312" w:eastAsia="仿宋_GB2312"/>
              </w:rPr>
              <w:t>1. 图书尺寸</w:t>
            </w:r>
            <w:r>
              <w:br/>
            </w:r>
            <w:r>
              <w:rPr>
                <w:rFonts w:ascii="仿宋_GB2312" w:hAnsi="仿宋_GB2312" w:cs="仿宋_GB2312" w:eastAsia="仿宋_GB2312"/>
              </w:rPr>
              <w:t xml:space="preserve">  </w:t>
            </w:r>
            <w:r>
              <w:rPr>
                <w:rFonts w:ascii="仿宋_GB2312" w:hAnsi="仿宋_GB2312" w:cs="仿宋_GB2312" w:eastAsia="仿宋_GB2312"/>
              </w:rPr>
              <w:t>长度</w:t>
            </w:r>
            <w:r>
              <w:rPr>
                <w:rFonts w:ascii="仿宋_GB2312" w:hAnsi="仿宋_GB2312" w:cs="仿宋_GB2312" w:eastAsia="仿宋_GB2312"/>
              </w:rPr>
              <w:t>宽度</w:t>
            </w:r>
            <w:r>
              <w:rPr>
                <w:rFonts w:ascii="仿宋_GB2312" w:hAnsi="仿宋_GB2312" w:cs="仿宋_GB2312" w:eastAsia="仿宋_GB2312"/>
              </w:rPr>
              <w:t>厚度</w:t>
            </w:r>
            <w:r>
              <w:br/>
            </w:r>
            <w:r>
              <w:rPr>
                <w:rFonts w:ascii="仿宋_GB2312" w:hAnsi="仿宋_GB2312" w:cs="仿宋_GB2312" w:eastAsia="仿宋_GB2312"/>
              </w:rPr>
              <w:t xml:space="preserve"> </w:t>
            </w:r>
            <w:r>
              <w:rPr>
                <w:rFonts w:ascii="仿宋_GB2312" w:hAnsi="仿宋_GB2312" w:cs="仿宋_GB2312" w:eastAsia="仿宋_GB2312"/>
              </w:rPr>
              <w:t>中平</w:t>
            </w:r>
            <w:r>
              <w:rPr>
                <w:rFonts w:ascii="仿宋_GB2312" w:hAnsi="仿宋_GB2312" w:cs="仿宋_GB2312" w:eastAsia="仿宋_GB2312"/>
              </w:rPr>
              <w:t>235mm 155mm 32.5mm</w:t>
            </w:r>
          </w:p>
          <w:p>
            <w:pPr>
              <w:pStyle w:val="null3"/>
            </w:pPr>
            <w:r>
              <w:rPr>
                <w:rFonts w:ascii="仿宋_GB2312" w:hAnsi="仿宋_GB2312" w:cs="仿宋_GB2312" w:eastAsia="仿宋_GB2312"/>
              </w:rPr>
              <w:t>2. 图书详情</w:t>
            </w:r>
            <w:r>
              <w:br/>
            </w:r>
            <w:r>
              <w:rPr>
                <w:rFonts w:ascii="仿宋_GB2312" w:hAnsi="仿宋_GB2312" w:cs="仿宋_GB2312" w:eastAsia="仿宋_GB2312"/>
              </w:rPr>
              <w:t xml:space="preserve">  </w:t>
            </w:r>
            <w:r>
              <w:rPr>
                <w:rFonts w:ascii="仿宋_GB2312" w:hAnsi="仿宋_GB2312" w:cs="仿宋_GB2312" w:eastAsia="仿宋_GB2312"/>
              </w:rPr>
              <w:t>页数</w:t>
            </w:r>
            <w:r>
              <w:rPr>
                <w:rFonts w:ascii="仿宋_GB2312" w:hAnsi="仿宋_GB2312" w:cs="仿宋_GB2312" w:eastAsia="仿宋_GB2312"/>
              </w:rPr>
              <w:t>字数</w:t>
            </w:r>
            <w:r>
              <w:rPr>
                <w:rFonts w:ascii="仿宋_GB2312" w:hAnsi="仿宋_GB2312" w:cs="仿宋_GB2312" w:eastAsia="仿宋_GB2312"/>
              </w:rPr>
              <w:t>印张数</w:t>
            </w:r>
            <w:r>
              <w:br/>
            </w:r>
            <w:r>
              <w:rPr>
                <w:rFonts w:ascii="仿宋_GB2312" w:hAnsi="仿宋_GB2312" w:cs="仿宋_GB2312" w:eastAsia="仿宋_GB2312"/>
              </w:rPr>
              <w:t xml:space="preserve"> </w:t>
            </w:r>
            <w:r>
              <w:rPr>
                <w:rFonts w:ascii="仿宋_GB2312" w:hAnsi="仿宋_GB2312" w:cs="仿宋_GB2312" w:eastAsia="仿宋_GB2312"/>
              </w:rPr>
              <w:t>中平</w:t>
            </w:r>
            <w:r>
              <w:rPr>
                <w:rFonts w:ascii="仿宋_GB2312" w:hAnsi="仿宋_GB2312" w:cs="仿宋_GB2312" w:eastAsia="仿宋_GB2312"/>
              </w:rPr>
              <w:t>556 300千 37.5</w:t>
            </w:r>
          </w:p>
          <w:p>
            <w:pPr>
              <w:pStyle w:val="null3"/>
              <w:jc w:val="both"/>
            </w:pPr>
            <w:r>
              <w:rPr>
                <w:rFonts w:ascii="仿宋_GB2312" w:hAnsi="仿宋_GB2312" w:cs="仿宋_GB2312" w:eastAsia="仿宋_GB2312"/>
                <w:sz w:val="21"/>
              </w:rPr>
              <w:t>3.图书重量</w:t>
            </w:r>
            <w:r>
              <w:br/>
            </w:r>
            <w:r>
              <w:rPr>
                <w:rFonts w:ascii="仿宋_GB2312" w:hAnsi="仿宋_GB2312" w:cs="仿宋_GB2312" w:eastAsia="仿宋_GB2312"/>
                <w:sz w:val="21"/>
              </w:rPr>
              <w:t xml:space="preserve">  </w:t>
            </w:r>
            <w:r>
              <w:rPr>
                <w:rFonts w:ascii="仿宋_GB2312" w:hAnsi="仿宋_GB2312" w:cs="仿宋_GB2312" w:eastAsia="仿宋_GB2312"/>
                <w:sz w:val="21"/>
              </w:rPr>
              <w:t>重量（公斤）</w:t>
            </w:r>
            <w:r>
              <w:br/>
            </w:r>
            <w:r>
              <w:rPr>
                <w:rFonts w:ascii="仿宋_GB2312" w:hAnsi="仿宋_GB2312" w:cs="仿宋_GB2312" w:eastAsia="仿宋_GB2312"/>
                <w:sz w:val="21"/>
              </w:rPr>
              <w:t xml:space="preserve"> </w:t>
            </w:r>
            <w:r>
              <w:rPr>
                <w:rFonts w:ascii="仿宋_GB2312" w:hAnsi="仿宋_GB2312" w:cs="仿宋_GB2312" w:eastAsia="仿宋_GB2312"/>
                <w:sz w:val="21"/>
              </w:rPr>
              <w:t>中平</w:t>
            </w:r>
            <w:r>
              <w:rPr>
                <w:rFonts w:ascii="仿宋_GB2312" w:hAnsi="仿宋_GB2312" w:cs="仿宋_GB2312" w:eastAsia="仿宋_GB2312"/>
                <w:sz w:val="21"/>
              </w:rPr>
              <w:t xml:space="preserve"> 0.95</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合同签订后按约定期限交货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榆阳区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交货后付款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参照采购文件中规定的参数及数量要求验收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质量保修范围涵盖合同约定的全部服务内容，交货时书籍如有污损、少页等质量问题即时更换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供应商未能按照合同约定履行质量保修义务，采购方有权要求供应商承担违约责任，包括但不限于支付违约金、赔偿损失等。同时，双方应首先通过友好协商的方式解决因合同履行过程中产生的任何争议。若协商不成，任何一方均有权将争议提交至有管辖权的人民法院进行诉讼解决。</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落实政府采购政策的资格要求</w:t>
            </w:r>
          </w:p>
        </w:tc>
        <w:tc>
          <w:tcPr>
            <w:tcW w:type="dxa" w:w="3322"/>
          </w:tcPr>
          <w:p>
            <w:pPr>
              <w:pStyle w:val="null3"/>
            </w:pPr>
            <w:r>
              <w:rPr>
                <w:rFonts w:ascii="仿宋_GB2312" w:hAnsi="仿宋_GB2312" w:cs="仿宋_GB2312" w:eastAsia="仿宋_GB2312"/>
              </w:rPr>
              <w:t>本项目属于全部面向中小企业采购。总体预留比例为100.00%。</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有效的主体资格：营业执照等主体资格证明文件。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法定代表人参加投标的，提供本人身份证复印件；法定代表人授权他人参 供应商应提交的相关资格证明材料加投标的，提供《法定代表人授权委托书》，格式自拟。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应具备良好的商业信誉，提供参加政府采购活动前三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 xml:space="preserve"> 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详见附件：图书采购合同模板.docx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