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7F6D5">
      <w:pPr>
        <w:ind w:firstLine="2160" w:firstLineChars="600"/>
        <w:rPr>
          <w:rFonts w:hint="eastAsia" w:ascii="宋体" w:hAnsi="宋体" w:cs="宋体"/>
          <w:sz w:val="36"/>
        </w:rPr>
      </w:pPr>
    </w:p>
    <w:p w14:paraId="5D071E8A">
      <w:pPr>
        <w:widowControl/>
        <w:spacing w:line="600" w:lineRule="exact"/>
        <w:jc w:val="center"/>
        <w:rPr>
          <w:rFonts w:hint="eastAsia" w:ascii="宋体" w:hAnsi="宋体" w:cs="宋体"/>
          <w:b/>
          <w:color w:val="000000"/>
          <w:spacing w:val="113"/>
          <w:kern w:val="0"/>
          <w:sz w:val="52"/>
          <w:szCs w:val="52"/>
        </w:rPr>
      </w:pPr>
    </w:p>
    <w:p w14:paraId="605E1F8C">
      <w:pPr>
        <w:widowControl/>
        <w:spacing w:line="600" w:lineRule="exact"/>
        <w:jc w:val="center"/>
        <w:rPr>
          <w:rFonts w:hint="eastAsia" w:ascii="宋体" w:hAnsi="宋体" w:cs="宋体"/>
          <w:b/>
          <w:color w:val="000000"/>
          <w:spacing w:val="113"/>
          <w:kern w:val="0"/>
          <w:sz w:val="52"/>
          <w:szCs w:val="52"/>
        </w:rPr>
      </w:pPr>
    </w:p>
    <w:p w14:paraId="55FA29FE">
      <w:pPr>
        <w:widowControl/>
        <w:spacing w:line="600" w:lineRule="exact"/>
        <w:jc w:val="center"/>
        <w:rPr>
          <w:rFonts w:hint="eastAsia" w:ascii="方正小标宋简体" w:hAnsi="方正小标宋简体" w:eastAsia="方正小标宋简体" w:cs="方正小标宋简体"/>
          <w:bCs/>
          <w:color w:val="000000"/>
          <w:kern w:val="0"/>
          <w:sz w:val="52"/>
          <w:szCs w:val="52"/>
        </w:rPr>
      </w:pPr>
      <w:r>
        <w:rPr>
          <w:rFonts w:hint="eastAsia" w:ascii="方正小标宋简体" w:hAnsi="方正小标宋简体" w:eastAsia="方正小标宋简体" w:cs="方正小标宋简体"/>
          <w:b/>
          <w:color w:val="000000"/>
          <w:spacing w:val="113"/>
          <w:kern w:val="0"/>
          <w:sz w:val="52"/>
          <w:szCs w:val="52"/>
        </w:rPr>
        <w:t>建设工程施工合同</w:t>
      </w:r>
    </w:p>
    <w:p w14:paraId="73F29B33">
      <w:pPr>
        <w:widowControl/>
        <w:spacing w:line="600" w:lineRule="exact"/>
        <w:jc w:val="center"/>
        <w:rPr>
          <w:rFonts w:hint="eastAsia" w:ascii="宋体" w:hAnsi="宋体" w:cs="宋体"/>
          <w:b/>
          <w:bCs/>
          <w:color w:val="000000"/>
          <w:kern w:val="0"/>
          <w:sz w:val="28"/>
          <w:szCs w:val="28"/>
        </w:rPr>
      </w:pPr>
    </w:p>
    <w:p w14:paraId="722CB8F4">
      <w:pPr>
        <w:widowControl/>
        <w:spacing w:line="600" w:lineRule="exact"/>
        <w:ind w:firstLine="200"/>
        <w:jc w:val="center"/>
        <w:rPr>
          <w:rFonts w:hint="eastAsia" w:ascii="宋体" w:hAnsi="宋体" w:cs="宋体"/>
          <w:b/>
          <w:bCs/>
          <w:color w:val="000000"/>
          <w:kern w:val="0"/>
          <w:sz w:val="28"/>
          <w:szCs w:val="28"/>
        </w:rPr>
      </w:pPr>
    </w:p>
    <w:p w14:paraId="6F16F6C8">
      <w:pPr>
        <w:widowControl/>
        <w:spacing w:line="600" w:lineRule="exact"/>
        <w:ind w:firstLine="200"/>
        <w:jc w:val="center"/>
        <w:rPr>
          <w:rFonts w:hint="eastAsia" w:ascii="宋体" w:hAnsi="宋体" w:cs="宋体"/>
          <w:b/>
          <w:bCs/>
          <w:color w:val="000000"/>
          <w:kern w:val="0"/>
          <w:sz w:val="28"/>
          <w:szCs w:val="28"/>
        </w:rPr>
      </w:pPr>
    </w:p>
    <w:p w14:paraId="5A2CBE18">
      <w:pPr>
        <w:widowControl/>
        <w:spacing w:line="600" w:lineRule="exact"/>
        <w:ind w:firstLine="200"/>
        <w:jc w:val="center"/>
        <w:rPr>
          <w:rFonts w:hint="eastAsia" w:ascii="宋体" w:hAnsi="宋体" w:cs="宋体"/>
          <w:b/>
          <w:bCs/>
          <w:color w:val="000000"/>
          <w:kern w:val="0"/>
          <w:sz w:val="28"/>
          <w:szCs w:val="28"/>
        </w:rPr>
      </w:pPr>
    </w:p>
    <w:p w14:paraId="34C56419">
      <w:pPr>
        <w:widowControl/>
        <w:spacing w:line="600" w:lineRule="exact"/>
        <w:ind w:firstLine="200"/>
        <w:jc w:val="center"/>
        <w:rPr>
          <w:rFonts w:hint="eastAsia" w:ascii="宋体" w:hAnsi="宋体" w:cs="宋体"/>
          <w:b/>
          <w:bCs/>
          <w:color w:val="000000"/>
          <w:kern w:val="0"/>
          <w:sz w:val="28"/>
          <w:szCs w:val="28"/>
        </w:rPr>
      </w:pPr>
    </w:p>
    <w:p w14:paraId="273CF180">
      <w:pPr>
        <w:widowControl/>
        <w:spacing w:line="600" w:lineRule="exact"/>
        <w:ind w:firstLine="200"/>
        <w:jc w:val="center"/>
        <w:rPr>
          <w:rFonts w:hint="eastAsia" w:ascii="宋体" w:hAnsi="宋体" w:cs="宋体"/>
          <w:b/>
          <w:bCs/>
          <w:color w:val="000000"/>
          <w:kern w:val="0"/>
          <w:sz w:val="28"/>
          <w:szCs w:val="28"/>
        </w:rPr>
      </w:pPr>
    </w:p>
    <w:p w14:paraId="67CE68EA">
      <w:pPr>
        <w:widowControl/>
        <w:spacing w:line="600" w:lineRule="exact"/>
        <w:ind w:firstLine="200"/>
        <w:jc w:val="center"/>
        <w:rPr>
          <w:rFonts w:hint="eastAsia" w:ascii="宋体" w:hAnsi="宋体" w:cs="宋体"/>
          <w:b/>
          <w:bCs/>
          <w:color w:val="000000"/>
          <w:kern w:val="0"/>
          <w:sz w:val="28"/>
          <w:szCs w:val="28"/>
        </w:rPr>
      </w:pPr>
    </w:p>
    <w:p w14:paraId="33024C48">
      <w:pPr>
        <w:widowControl/>
        <w:spacing w:line="600" w:lineRule="exact"/>
        <w:ind w:firstLine="200"/>
        <w:jc w:val="center"/>
        <w:rPr>
          <w:rFonts w:hint="eastAsia" w:ascii="宋体" w:hAnsi="宋体" w:cs="宋体"/>
          <w:b/>
          <w:bCs/>
          <w:color w:val="000000"/>
          <w:kern w:val="0"/>
          <w:sz w:val="28"/>
          <w:szCs w:val="28"/>
        </w:rPr>
      </w:pPr>
    </w:p>
    <w:p w14:paraId="16266852">
      <w:pPr>
        <w:widowControl/>
        <w:spacing w:line="600" w:lineRule="exact"/>
        <w:ind w:firstLine="200"/>
        <w:jc w:val="center"/>
        <w:rPr>
          <w:rFonts w:hint="eastAsia" w:ascii="宋体" w:hAnsi="宋体" w:cs="宋体"/>
          <w:b/>
          <w:bCs/>
          <w:color w:val="000000"/>
          <w:kern w:val="0"/>
          <w:sz w:val="28"/>
          <w:szCs w:val="28"/>
        </w:rPr>
      </w:pPr>
    </w:p>
    <w:p w14:paraId="49524EF1">
      <w:pPr>
        <w:widowControl/>
        <w:spacing w:line="600" w:lineRule="exact"/>
        <w:ind w:firstLine="200"/>
        <w:jc w:val="center"/>
        <w:rPr>
          <w:rFonts w:hint="eastAsia" w:ascii="宋体" w:hAnsi="宋体" w:cs="宋体"/>
          <w:b/>
          <w:bCs/>
          <w:color w:val="000000"/>
          <w:kern w:val="0"/>
          <w:sz w:val="28"/>
          <w:szCs w:val="28"/>
        </w:rPr>
      </w:pPr>
    </w:p>
    <w:p w14:paraId="1B4436BF">
      <w:pPr>
        <w:widowControl/>
        <w:spacing w:line="600" w:lineRule="exact"/>
        <w:ind w:firstLine="200"/>
        <w:jc w:val="center"/>
        <w:rPr>
          <w:rFonts w:hint="eastAsia" w:ascii="宋体" w:hAnsi="宋体" w:cs="宋体"/>
          <w:b/>
          <w:bCs/>
          <w:color w:val="000000"/>
          <w:kern w:val="0"/>
          <w:sz w:val="28"/>
          <w:szCs w:val="28"/>
        </w:rPr>
      </w:pPr>
    </w:p>
    <w:p w14:paraId="7C97EFA7">
      <w:pPr>
        <w:widowControl/>
        <w:spacing w:line="600" w:lineRule="exact"/>
        <w:jc w:val="both"/>
        <w:rPr>
          <w:rFonts w:hint="eastAsia" w:ascii="宋体" w:hAnsi="宋体" w:cs="宋体"/>
          <w:b/>
          <w:bCs/>
          <w:color w:val="000000"/>
          <w:kern w:val="0"/>
          <w:sz w:val="28"/>
          <w:szCs w:val="28"/>
        </w:rPr>
      </w:pPr>
    </w:p>
    <w:p w14:paraId="20E1D22C">
      <w:pPr>
        <w:spacing w:after="240" w:afterLines="100"/>
        <w:ind w:firstLine="640" w:firstLineChars="200"/>
        <w:rPr>
          <w:rFonts w:hint="eastAsia" w:ascii="宋体" w:hAnsi="宋体" w:cs="宋体"/>
          <w:kern w:val="0"/>
          <w:sz w:val="32"/>
          <w:szCs w:val="32"/>
        </w:rPr>
      </w:pPr>
    </w:p>
    <w:p w14:paraId="0A74A692">
      <w:pPr>
        <w:spacing w:after="240" w:afterLines="100"/>
        <w:ind w:firstLine="1280" w:firstLineChars="400"/>
        <w:jc w:val="left"/>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kern w:val="0"/>
          <w:sz w:val="32"/>
          <w:szCs w:val="32"/>
        </w:rPr>
        <w:t>工程名称：</w:t>
      </w:r>
      <w:r>
        <w:rPr>
          <w:rFonts w:hint="eastAsia" w:ascii="仿宋_GB2312" w:hAnsi="仿宋_GB2312" w:eastAsia="仿宋_GB2312" w:cs="仿宋_GB2312"/>
          <w:kern w:val="0"/>
          <w:sz w:val="32"/>
          <w:szCs w:val="32"/>
          <w:u w:val="single"/>
          <w:lang w:val="en-US" w:eastAsia="zh-CN"/>
        </w:rPr>
        <w:t xml:space="preserve">                        </w:t>
      </w:r>
    </w:p>
    <w:p w14:paraId="4E012798">
      <w:pPr>
        <w:spacing w:after="240" w:afterLines="100"/>
        <w:ind w:firstLine="1280" w:firstLineChars="400"/>
        <w:jc w:val="left"/>
        <w:rPr>
          <w:rFonts w:hint="eastAsia" w:ascii="仿宋_GB2312" w:hAnsi="仿宋_GB2312" w:eastAsia="仿宋_GB2312" w:cs="仿宋_GB2312"/>
          <w:kern w:val="0"/>
          <w:sz w:val="32"/>
          <w:szCs w:val="32"/>
          <w:u w:val="single"/>
          <w:lang w:val="en-US" w:eastAsia="zh-CN"/>
        </w:rPr>
      </w:pPr>
      <w:r>
        <w:rPr>
          <w:rFonts w:hint="eastAsia" w:ascii="仿宋_GB2312" w:hAnsi="仿宋_GB2312" w:eastAsia="仿宋_GB2312" w:cs="仿宋_GB2312"/>
          <w:kern w:val="0"/>
          <w:sz w:val="32"/>
          <w:szCs w:val="32"/>
        </w:rPr>
        <w:t>建设单位：</w:t>
      </w:r>
      <w:r>
        <w:rPr>
          <w:rFonts w:hint="eastAsia" w:ascii="仿宋_GB2312" w:hAnsi="仿宋_GB2312" w:eastAsia="仿宋_GB2312" w:cs="仿宋_GB2312"/>
          <w:kern w:val="0"/>
          <w:sz w:val="32"/>
          <w:szCs w:val="32"/>
          <w:u w:val="single"/>
          <w:lang w:val="en-US" w:eastAsia="zh-CN"/>
        </w:rPr>
        <w:t xml:space="preserve">                        </w:t>
      </w:r>
    </w:p>
    <w:p w14:paraId="06D212FA">
      <w:pPr>
        <w:spacing w:after="240" w:afterLines="100"/>
        <w:ind w:firstLine="1280" w:firstLineChars="400"/>
        <w:jc w:val="left"/>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施工单位：</w:t>
      </w:r>
      <w:r>
        <w:rPr>
          <w:rFonts w:hint="eastAsia" w:ascii="仿宋_GB2312" w:hAnsi="仿宋_GB2312" w:eastAsia="仿宋_GB2312" w:cs="仿宋_GB2312"/>
          <w:kern w:val="0"/>
          <w:sz w:val="32"/>
          <w:szCs w:val="32"/>
          <w:u w:val="single"/>
          <w:lang w:val="en-US" w:eastAsia="zh-CN"/>
        </w:rPr>
        <w:t xml:space="preserve">                        </w:t>
      </w:r>
    </w:p>
    <w:p w14:paraId="43A8488F">
      <w:pPr>
        <w:spacing w:after="240" w:afterLines="100"/>
        <w:ind w:firstLine="1280" w:firstLineChars="400"/>
        <w:jc w:val="left"/>
        <w:rPr>
          <w:rFonts w:hint="eastAsia" w:ascii="仿宋_GB2312" w:hAnsi="仿宋_GB2312" w:eastAsia="仿宋_GB2312" w:cs="仿宋_GB2312"/>
          <w:kern w:val="0"/>
          <w:sz w:val="32"/>
          <w:szCs w:val="32"/>
          <w:u w:val="single"/>
        </w:rPr>
        <w:sectPr>
          <w:footerReference r:id="rId3" w:type="default"/>
          <w:pgSz w:w="11906" w:h="16838"/>
          <w:pgMar w:top="1418" w:right="1418" w:bottom="1418" w:left="1418" w:header="708" w:footer="708" w:gutter="0"/>
          <w:pgNumType w:start="0" w:chapStyle="1"/>
          <w:cols w:space="720" w:num="1"/>
          <w:docGrid w:linePitch="360" w:charSpace="0"/>
        </w:sectPr>
      </w:pPr>
      <w:r>
        <w:rPr>
          <w:rFonts w:hint="eastAsia" w:ascii="仿宋_GB2312" w:hAnsi="仿宋_GB2312" w:eastAsia="仿宋_GB2312" w:cs="仿宋_GB2312"/>
          <w:kern w:val="0"/>
          <w:sz w:val="32"/>
          <w:szCs w:val="32"/>
        </w:rPr>
        <w:t>签订日期：</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年   月    日  </w:t>
      </w:r>
    </w:p>
    <w:p w14:paraId="26844B27">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第一分部     协 议 书</w:t>
      </w:r>
    </w:p>
    <w:p w14:paraId="47DE12EC">
      <w:pPr>
        <w:ind w:firstLine="838" w:firstLineChars="262"/>
        <w:rPr>
          <w:rFonts w:hint="eastAsia" w:ascii="宋体" w:hAnsi="宋体" w:cs="宋体"/>
          <w:sz w:val="32"/>
        </w:rPr>
      </w:pPr>
    </w:p>
    <w:p w14:paraId="627E9845">
      <w:pPr>
        <w:keepNext w:val="0"/>
        <w:keepLines w:val="0"/>
        <w:pageBreakBefore w:val="0"/>
        <w:kinsoku/>
        <w:wordWrap/>
        <w:overflowPunct/>
        <w:topLinePunct w:val="0"/>
        <w:autoSpaceDE/>
        <w:autoSpaceDN/>
        <w:bidi w:val="0"/>
        <w:adjustRightInd/>
        <w:snapToGrid/>
        <w:spacing w:line="600" w:lineRule="exact"/>
        <w:ind w:firstLine="838" w:firstLineChars="262"/>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甲方：（全称）：</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sz w:val="32"/>
          <w:u w:val="single"/>
        </w:rPr>
        <w:t xml:space="preserve">                                </w:t>
      </w:r>
    </w:p>
    <w:p w14:paraId="6A85DACC">
      <w:pPr>
        <w:keepNext w:val="0"/>
        <w:keepLines w:val="0"/>
        <w:pageBreakBefore w:val="0"/>
        <w:kinsoku/>
        <w:wordWrap/>
        <w:overflowPunct/>
        <w:topLinePunct w:val="0"/>
        <w:autoSpaceDE/>
        <w:autoSpaceDN/>
        <w:bidi w:val="0"/>
        <w:adjustRightInd/>
        <w:snapToGrid/>
        <w:spacing w:line="600" w:lineRule="exact"/>
        <w:ind w:firstLine="838" w:firstLineChars="262"/>
        <w:textAlignment w:val="auto"/>
        <w:rPr>
          <w:rFonts w:hint="eastAsia" w:ascii="仿宋_GB2312" w:hAnsi="仿宋_GB2312" w:eastAsia="仿宋_GB2312" w:cs="仿宋_GB2312"/>
          <w:sz w:val="32"/>
          <w:u w:val="single"/>
        </w:rPr>
      </w:pPr>
      <w:r>
        <w:rPr>
          <w:rFonts w:hint="eastAsia" w:ascii="仿宋_GB2312" w:hAnsi="仿宋_GB2312" w:eastAsia="仿宋_GB2312" w:cs="仿宋_GB2312"/>
          <w:sz w:val="32"/>
        </w:rPr>
        <w:t>乙方：（全称）：</w:t>
      </w:r>
      <w:r>
        <w:rPr>
          <w:rFonts w:hint="eastAsia" w:ascii="仿宋_GB2312" w:hAnsi="仿宋_GB2312" w:eastAsia="仿宋_GB2312" w:cs="仿宋_GB2312"/>
          <w:sz w:val="32"/>
          <w:szCs w:val="22"/>
          <w:u w:val="single"/>
        </w:rPr>
        <w:t xml:space="preserve">  </w:t>
      </w:r>
      <w:r>
        <w:rPr>
          <w:rFonts w:hint="eastAsia" w:ascii="仿宋_GB2312" w:hAnsi="仿宋_GB2312" w:eastAsia="仿宋_GB2312" w:cs="仿宋_GB2312"/>
          <w:sz w:val="32"/>
          <w:szCs w:val="22"/>
          <w:u w:val="single"/>
          <w:lang w:val="en-US" w:eastAsia="zh-CN"/>
        </w:rPr>
        <w:t xml:space="preserve">                        </w:t>
      </w:r>
      <w:r>
        <w:rPr>
          <w:rFonts w:hint="eastAsia" w:ascii="仿宋_GB2312" w:hAnsi="仿宋_GB2312" w:eastAsia="仿宋_GB2312" w:cs="仿宋_GB2312"/>
          <w:sz w:val="32"/>
          <w:szCs w:val="22"/>
          <w:u w:val="single"/>
        </w:rPr>
        <w:t xml:space="preserve">           </w:t>
      </w:r>
      <w:r>
        <w:rPr>
          <w:rFonts w:hint="eastAsia" w:ascii="仿宋_GB2312" w:hAnsi="仿宋_GB2312" w:eastAsia="仿宋_GB2312" w:cs="仿宋_GB2312"/>
          <w:sz w:val="32"/>
          <w:u w:val="single"/>
        </w:rPr>
        <w:t xml:space="preserve">              </w:t>
      </w:r>
    </w:p>
    <w:p w14:paraId="10E5A553">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依照《中华人民共和国合同法》、《中华人民共和国建筑法》及其它有关法律、行政法规，遵循平等、自愿、公平和诚实信用的原则，双方就本工程施工事项协商一致，订立本合同。</w:t>
      </w:r>
    </w:p>
    <w:p w14:paraId="74F313B8">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黑体" w:hAnsi="黑体" w:eastAsia="黑体" w:cs="黑体"/>
          <w:b w:val="0"/>
          <w:bCs w:val="0"/>
          <w:sz w:val="32"/>
        </w:rPr>
      </w:pPr>
      <w:r>
        <w:rPr>
          <w:rFonts w:hint="eastAsia" w:ascii="黑体" w:hAnsi="黑体" w:eastAsia="黑体" w:cs="黑体"/>
          <w:b w:val="0"/>
          <w:bCs w:val="0"/>
          <w:sz w:val="32"/>
        </w:rPr>
        <w:t>一、工程概况：</w:t>
      </w:r>
    </w:p>
    <w:p w14:paraId="28E4EB7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22"/>
          <w:u w:val="single"/>
          <w:lang w:val="en-US" w:eastAsia="zh-CN"/>
        </w:rPr>
      </w:pPr>
      <w:r>
        <w:rPr>
          <w:rFonts w:hint="eastAsia" w:ascii="仿宋_GB2312" w:hAnsi="仿宋_GB2312" w:eastAsia="仿宋_GB2312" w:cs="仿宋_GB2312"/>
          <w:sz w:val="32"/>
        </w:rPr>
        <w:t>工程名称：</w:t>
      </w:r>
      <w:r>
        <w:rPr>
          <w:rFonts w:hint="eastAsia" w:ascii="仿宋_GB2312" w:hAnsi="仿宋_GB2312" w:eastAsia="仿宋_GB2312" w:cs="仿宋_GB2312"/>
          <w:color w:val="000000"/>
          <w:sz w:val="32"/>
          <w:szCs w:val="32"/>
          <w:u w:val="single"/>
        </w:rPr>
        <w:t>古塔镇政府办公楼及附属门房等防水保温工程</w:t>
      </w:r>
    </w:p>
    <w:p w14:paraId="3ED7D65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工程地点：</w:t>
      </w:r>
      <w:r>
        <w:rPr>
          <w:rFonts w:hint="eastAsia" w:ascii="仿宋_GB2312" w:hAnsi="仿宋_GB2312" w:eastAsia="仿宋_GB2312" w:cs="仿宋_GB2312"/>
          <w:kern w:val="0"/>
          <w:sz w:val="32"/>
          <w:szCs w:val="32"/>
          <w:u w:val="single"/>
        </w:rPr>
        <w:t xml:space="preserve">榆阳区古塔镇人民政府            </w:t>
      </w:r>
      <w:r>
        <w:rPr>
          <w:rFonts w:hint="eastAsia" w:ascii="仿宋_GB2312" w:hAnsi="仿宋_GB2312" w:eastAsia="仿宋_GB2312" w:cs="仿宋_GB2312"/>
          <w:sz w:val="32"/>
          <w:u w:val="single"/>
        </w:rPr>
        <w:t xml:space="preserve">    </w:t>
      </w:r>
    </w:p>
    <w:p w14:paraId="2B014BA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u w:val="single"/>
        </w:rPr>
      </w:pPr>
      <w:r>
        <w:rPr>
          <w:rFonts w:hint="eastAsia" w:ascii="仿宋_GB2312" w:hAnsi="仿宋_GB2312" w:eastAsia="仿宋_GB2312" w:cs="仿宋_GB2312"/>
          <w:sz w:val="32"/>
        </w:rPr>
        <w:t>资金来源：</w:t>
      </w:r>
      <w:r>
        <w:rPr>
          <w:rFonts w:hint="eastAsia" w:ascii="仿宋_GB2312" w:hAnsi="仿宋_GB2312" w:eastAsia="仿宋_GB2312" w:cs="仿宋_GB2312"/>
          <w:color w:val="000000"/>
          <w:sz w:val="32"/>
          <w:szCs w:val="32"/>
          <w:u w:val="single"/>
        </w:rPr>
        <w:t>榆区政财农综发〔202</w:t>
      </w:r>
      <w:r>
        <w:rPr>
          <w:rFonts w:hint="eastAsia" w:ascii="仿宋_GB2312" w:hAnsi="仿宋_GB2312" w:eastAsia="仿宋_GB2312" w:cs="仿宋_GB2312"/>
          <w:color w:val="000000"/>
          <w:sz w:val="32"/>
          <w:szCs w:val="32"/>
          <w:u w:val="single"/>
          <w:lang w:val="en-US" w:eastAsia="zh-CN"/>
        </w:rPr>
        <w:t>6</w:t>
      </w:r>
      <w:r>
        <w:rPr>
          <w:rFonts w:hint="eastAsia" w:ascii="仿宋_GB2312" w:hAnsi="仿宋_GB2312" w:eastAsia="仿宋_GB2312" w:cs="仿宋_GB2312"/>
          <w:color w:val="000000"/>
          <w:sz w:val="32"/>
          <w:szCs w:val="32"/>
          <w:u w:val="single"/>
        </w:rPr>
        <w:t>〕</w:t>
      </w:r>
      <w:r>
        <w:rPr>
          <w:rFonts w:hint="eastAsia" w:ascii="仿宋_GB2312" w:hAnsi="仿宋_GB2312" w:eastAsia="仿宋_GB2312" w:cs="仿宋_GB2312"/>
          <w:color w:val="000000"/>
          <w:sz w:val="32"/>
          <w:szCs w:val="32"/>
          <w:u w:val="single"/>
          <w:lang w:val="en-US" w:eastAsia="zh-CN"/>
        </w:rPr>
        <w:t>2</w:t>
      </w:r>
      <w:r>
        <w:rPr>
          <w:rFonts w:hint="eastAsia" w:ascii="仿宋_GB2312" w:hAnsi="仿宋_GB2312" w:eastAsia="仿宋_GB2312" w:cs="仿宋_GB2312"/>
          <w:color w:val="000000"/>
          <w:sz w:val="32"/>
          <w:szCs w:val="32"/>
          <w:u w:val="single"/>
        </w:rPr>
        <w:t>号</w:t>
      </w:r>
    </w:p>
    <w:p w14:paraId="62AB798B">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黑体" w:hAnsi="黑体" w:eastAsia="黑体" w:cs="黑体"/>
          <w:b w:val="0"/>
          <w:bCs w:val="0"/>
          <w:sz w:val="32"/>
        </w:rPr>
      </w:pPr>
      <w:r>
        <w:rPr>
          <w:rFonts w:hint="eastAsia" w:ascii="黑体" w:hAnsi="黑体" w:eastAsia="黑体" w:cs="黑体"/>
          <w:b w:val="0"/>
          <w:bCs w:val="0"/>
          <w:sz w:val="32"/>
        </w:rPr>
        <w:t>二、工程承包范围：</w:t>
      </w:r>
    </w:p>
    <w:p w14:paraId="68BF564D">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u w:val="single"/>
        </w:rPr>
      </w:pPr>
      <w:r>
        <w:rPr>
          <w:rFonts w:hint="eastAsia" w:ascii="仿宋_GB2312" w:hAnsi="仿宋_GB2312" w:eastAsia="仿宋_GB2312" w:cs="仿宋_GB2312"/>
          <w:sz w:val="32"/>
        </w:rPr>
        <w:t>承包范围：</w:t>
      </w:r>
      <w:r>
        <w:rPr>
          <w:rFonts w:hint="eastAsia" w:ascii="仿宋_GB2312" w:hAnsi="仿宋_GB2312" w:eastAsia="仿宋_GB2312" w:cs="仿宋_GB2312"/>
          <w:sz w:val="32"/>
          <w:u w:val="single"/>
        </w:rPr>
        <w:t>拆除办公楼及门房旧保温层，钢筋混凝土构件，安装屋面卷材防水、保温隔热屋面、垃圾清运等。</w:t>
      </w:r>
    </w:p>
    <w:p w14:paraId="2BB168F8">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黑体" w:hAnsi="黑体" w:eastAsia="黑体" w:cs="黑体"/>
          <w:b w:val="0"/>
          <w:bCs w:val="0"/>
          <w:sz w:val="32"/>
        </w:rPr>
      </w:pPr>
      <w:r>
        <w:rPr>
          <w:rFonts w:hint="eastAsia" w:ascii="黑体" w:hAnsi="黑体" w:eastAsia="黑体" w:cs="黑体"/>
          <w:b w:val="0"/>
          <w:bCs w:val="0"/>
          <w:sz w:val="32"/>
        </w:rPr>
        <w:t>三、合同工期：</w:t>
      </w:r>
    </w:p>
    <w:p w14:paraId="77D70CB7">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开工日期：</w:t>
      </w:r>
      <w:r>
        <w:rPr>
          <w:rFonts w:hint="eastAsia" w:ascii="仿宋_GB2312" w:hAnsi="仿宋_GB2312" w:eastAsia="仿宋_GB2312" w:cs="仿宋_GB2312"/>
          <w:sz w:val="32"/>
          <w:u w:val="single"/>
          <w:lang w:val="en-US" w:eastAsia="zh-CN"/>
        </w:rPr>
        <w:t xml:space="preserve">     </w:t>
      </w:r>
      <w:r>
        <w:rPr>
          <w:rFonts w:hint="eastAsia" w:ascii="仿宋_GB2312" w:hAnsi="仿宋_GB2312" w:eastAsia="仿宋_GB2312" w:cs="仿宋_GB2312"/>
          <w:sz w:val="32"/>
        </w:rPr>
        <w:t>年</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z w:val="32"/>
        </w:rPr>
        <w:t>月</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z w:val="32"/>
        </w:rPr>
        <w:t>日</w:t>
      </w:r>
    </w:p>
    <w:p w14:paraId="5F3D97FE">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竣工日期 </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u w:val="single"/>
          <w:lang w:val="en-US" w:eastAsia="zh-CN"/>
        </w:rPr>
        <w:t xml:space="preserve">     </w:t>
      </w:r>
      <w:r>
        <w:rPr>
          <w:rFonts w:hint="eastAsia" w:ascii="仿宋_GB2312" w:hAnsi="仿宋_GB2312" w:eastAsia="仿宋_GB2312" w:cs="仿宋_GB2312"/>
          <w:sz w:val="32"/>
        </w:rPr>
        <w:t>年</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z w:val="32"/>
        </w:rPr>
        <w:t>月</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z w:val="32"/>
        </w:rPr>
        <w:t>日</w:t>
      </w:r>
    </w:p>
    <w:p w14:paraId="43A50231">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u w:val="none"/>
        </w:rPr>
      </w:pPr>
      <w:r>
        <w:rPr>
          <w:rFonts w:hint="eastAsia" w:ascii="仿宋_GB2312" w:hAnsi="仿宋_GB2312" w:eastAsia="仿宋_GB2312" w:cs="仿宋_GB2312"/>
          <w:sz w:val="32"/>
          <w:u w:val="none"/>
        </w:rPr>
        <w:t>合同工期总日历天数</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z w:val="32"/>
          <w:u w:val="none"/>
        </w:rPr>
        <w:t>天。</w:t>
      </w:r>
    </w:p>
    <w:p w14:paraId="02367800">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黑体" w:hAnsi="黑体" w:eastAsia="黑体" w:cs="黑体"/>
          <w:b w:val="0"/>
          <w:bCs w:val="0"/>
          <w:sz w:val="32"/>
        </w:rPr>
      </w:pPr>
      <w:r>
        <w:rPr>
          <w:rFonts w:hint="eastAsia" w:ascii="黑体" w:hAnsi="黑体" w:eastAsia="黑体" w:cs="黑体"/>
          <w:b w:val="0"/>
          <w:bCs w:val="0"/>
          <w:sz w:val="32"/>
        </w:rPr>
        <w:t>四、质量标准：</w:t>
      </w:r>
    </w:p>
    <w:p w14:paraId="3F837981">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工程质量标准：</w:t>
      </w:r>
      <w:r>
        <w:rPr>
          <w:rFonts w:hint="eastAsia" w:ascii="仿宋_GB2312" w:hAnsi="仿宋_GB2312" w:eastAsia="仿宋_GB2312" w:cs="仿宋_GB2312"/>
          <w:sz w:val="32"/>
          <w:u w:val="single"/>
        </w:rPr>
        <w:t xml:space="preserve">       合格         </w:t>
      </w:r>
    </w:p>
    <w:p w14:paraId="24671F2E">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黑体" w:hAnsi="黑体" w:eastAsia="黑体" w:cs="黑体"/>
          <w:b w:val="0"/>
          <w:bCs w:val="0"/>
          <w:sz w:val="32"/>
        </w:rPr>
      </w:pPr>
      <w:r>
        <w:rPr>
          <w:rFonts w:hint="eastAsia" w:ascii="黑体" w:hAnsi="黑体" w:eastAsia="黑体" w:cs="黑体"/>
          <w:b w:val="0"/>
          <w:bCs w:val="0"/>
          <w:sz w:val="32"/>
        </w:rPr>
        <w:t>五、合同价款：</w:t>
      </w:r>
    </w:p>
    <w:p w14:paraId="3544AF4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pacing w:val="-11"/>
          <w:sz w:val="32"/>
        </w:rPr>
      </w:pPr>
      <w:r>
        <w:rPr>
          <w:rFonts w:hint="eastAsia" w:ascii="仿宋_GB2312" w:hAnsi="仿宋_GB2312" w:eastAsia="仿宋_GB2312" w:cs="仿宋_GB2312"/>
          <w:sz w:val="32"/>
        </w:rPr>
        <w:t>金额（大写)</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pacing w:val="-11"/>
          <w:sz w:val="32"/>
        </w:rPr>
        <w:t>（人民币）</w:t>
      </w:r>
    </w:p>
    <w:p w14:paraId="53BEB24E">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z w:val="32"/>
        </w:rPr>
        <w:t>）</w:t>
      </w:r>
    </w:p>
    <w:p w14:paraId="6698408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rPr>
      </w:pPr>
      <w:r>
        <w:rPr>
          <w:rFonts w:hint="eastAsia" w:ascii="黑体" w:hAnsi="黑体" w:eastAsia="黑体" w:cs="黑体"/>
          <w:sz w:val="32"/>
        </w:rPr>
        <w:t>六、组成合同的文件包括：</w:t>
      </w:r>
    </w:p>
    <w:p w14:paraId="6B5497FF">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1、本合同协议书。</w:t>
      </w:r>
    </w:p>
    <w:p w14:paraId="64ED2EED">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2、标准、规范及有关技术文件。</w:t>
      </w:r>
    </w:p>
    <w:p w14:paraId="27CA342C">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、工程报价单或预算书。</w:t>
      </w:r>
    </w:p>
    <w:p w14:paraId="2FAD65AC">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双方有关工程的洽商、变更等书面协议或文件视为本合同的组成部分。</w:t>
      </w:r>
    </w:p>
    <w:p w14:paraId="4396E521">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黑体" w:hAnsi="黑体" w:eastAsia="黑体" w:cs="黑体"/>
          <w:sz w:val="32"/>
        </w:rPr>
      </w:pPr>
      <w:r>
        <w:rPr>
          <w:rFonts w:hint="eastAsia" w:ascii="黑体" w:hAnsi="黑体" w:eastAsia="黑体" w:cs="黑体"/>
          <w:sz w:val="32"/>
        </w:rPr>
        <w:t>七、合同生效：</w:t>
      </w:r>
    </w:p>
    <w:p w14:paraId="61C6209B">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合同订立时间：</w:t>
      </w:r>
      <w:r>
        <w:rPr>
          <w:rFonts w:hint="eastAsia" w:ascii="仿宋_GB2312" w:hAnsi="仿宋_GB2312" w:eastAsia="仿宋_GB2312" w:cs="仿宋_GB2312"/>
          <w:sz w:val="32"/>
          <w:u w:val="single"/>
        </w:rPr>
        <w:t xml:space="preserve">   年   月   日    </w:t>
      </w:r>
    </w:p>
    <w:p w14:paraId="52714FC1">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合同订立地点：</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kern w:val="0"/>
          <w:sz w:val="32"/>
          <w:szCs w:val="32"/>
          <w:u w:val="single"/>
        </w:rPr>
        <w:t>榆阳区古塔镇人民政府</w:t>
      </w:r>
      <w:r>
        <w:rPr>
          <w:rFonts w:hint="eastAsia" w:ascii="仿宋_GB2312" w:hAnsi="仿宋_GB2312" w:eastAsia="仿宋_GB2312" w:cs="仿宋_GB2312"/>
          <w:sz w:val="32"/>
          <w:u w:val="single"/>
        </w:rPr>
        <w:t xml:space="preserve">   </w:t>
      </w:r>
    </w:p>
    <w:p w14:paraId="7F3FD8E0">
      <w:pPr>
        <w:keepNext w:val="0"/>
        <w:keepLines w:val="0"/>
        <w:pageBreakBefore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本合同双方约定：</w:t>
      </w:r>
      <w:r>
        <w:rPr>
          <w:rFonts w:hint="eastAsia" w:ascii="仿宋_GB2312" w:hAnsi="仿宋_GB2312" w:eastAsia="仿宋_GB2312" w:cs="仿宋_GB2312"/>
          <w:sz w:val="32"/>
          <w:u w:val="single"/>
        </w:rPr>
        <w:t xml:space="preserve">       签字盖章       </w:t>
      </w:r>
      <w:r>
        <w:rPr>
          <w:rFonts w:hint="eastAsia" w:ascii="仿宋_GB2312" w:hAnsi="仿宋_GB2312" w:eastAsia="仿宋_GB2312" w:cs="仿宋_GB2312"/>
          <w:sz w:val="32"/>
        </w:rPr>
        <w:t>后生效。</w:t>
      </w:r>
    </w:p>
    <w:p w14:paraId="6418C7CB">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rPr>
      </w:pPr>
    </w:p>
    <w:p w14:paraId="2A257C88">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发包人：（公章）            </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承包人：（公章）</w:t>
      </w:r>
    </w:p>
    <w:p w14:paraId="3748DD85">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rPr>
        <w:t xml:space="preserve">组织机构代码证：     </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 xml:space="preserve">组织机构代码证：                              </w:t>
      </w:r>
      <w:r>
        <w:rPr>
          <w:rFonts w:hint="eastAsia" w:ascii="仿宋_GB2312" w:hAnsi="仿宋_GB2312" w:eastAsia="仿宋_GB2312" w:cs="仿宋_GB2312"/>
          <w:sz w:val="32"/>
          <w:lang w:val="en-US" w:eastAsia="zh-CN"/>
        </w:rPr>
        <w:t xml:space="preserve">                      </w:t>
      </w:r>
    </w:p>
    <w:p w14:paraId="1EEC8B9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宋体" w:hAnsi="宋体" w:cs="宋体"/>
          <w:bCs/>
          <w:kern w:val="0"/>
          <w:sz w:val="30"/>
          <w:szCs w:val="30"/>
        </w:rPr>
      </w:pPr>
      <w:r>
        <w:rPr>
          <w:rFonts w:hint="eastAsia" w:ascii="仿宋_GB2312" w:hAnsi="仿宋_GB2312" w:eastAsia="仿宋_GB2312" w:cs="仿宋_GB2312"/>
          <w:sz w:val="24"/>
          <w:szCs w:val="16"/>
          <w:lang w:val="en-US" w:eastAsia="zh-CN"/>
        </w:rPr>
        <w:t>116108020160828567</w:t>
      </w:r>
      <w:r>
        <w:rPr>
          <w:rFonts w:hint="eastAsia" w:ascii="仿宋_GB2312" w:hAnsi="仿宋_GB2312" w:eastAsia="仿宋_GB2312" w:cs="仿宋_GB2312"/>
          <w:sz w:val="32"/>
          <w:lang w:val="en-US" w:eastAsia="zh-CN"/>
        </w:rPr>
        <w:t xml:space="preserve">              </w:t>
      </w:r>
    </w:p>
    <w:p w14:paraId="2981E1D0">
      <w:pPr>
        <w:keepNext w:val="0"/>
        <w:keepLines w:val="0"/>
        <w:pageBreakBefore w:val="0"/>
        <w:widowControl/>
        <w:kinsoku/>
        <w:wordWrap/>
        <w:overflowPunct/>
        <w:topLinePunct w:val="0"/>
        <w:autoSpaceDE/>
        <w:autoSpaceDN/>
        <w:bidi w:val="0"/>
        <w:adjustRightInd/>
        <w:snapToGrid/>
        <w:spacing w:line="360" w:lineRule="auto"/>
        <w:ind w:left="4480" w:hanging="4480" w:hangingChars="140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地址：</w:t>
      </w:r>
      <w:r>
        <w:rPr>
          <w:rFonts w:hint="eastAsia" w:ascii="仿宋_GB2312" w:hAnsi="仿宋_GB2312" w:eastAsia="仿宋_GB2312" w:cs="仿宋_GB2312"/>
          <w:sz w:val="24"/>
          <w:szCs w:val="16"/>
          <w:lang w:eastAsia="zh-CN"/>
        </w:rPr>
        <w:t>榆阳区古塔镇姚庄村</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地址：</w:t>
      </w:r>
    </w:p>
    <w:p w14:paraId="68478D51">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法定代表人：               </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 xml:space="preserve">法定代表人：           </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 xml:space="preserve">    </w:t>
      </w:r>
    </w:p>
    <w:p w14:paraId="6C25A0E7">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电    话：</w:t>
      </w:r>
      <w:r>
        <w:rPr>
          <w:rFonts w:hint="eastAsia" w:ascii="仿宋_GB2312" w:hAnsi="仿宋_GB2312" w:eastAsia="仿宋_GB2312" w:cs="仿宋_GB2312"/>
          <w:sz w:val="24"/>
          <w:szCs w:val="16"/>
          <w:lang w:val="en-US" w:eastAsia="zh-CN"/>
        </w:rPr>
        <w:t>0912-3497004</w:t>
      </w:r>
      <w:r>
        <w:rPr>
          <w:rFonts w:hint="eastAsia" w:ascii="仿宋_GB2312" w:hAnsi="仿宋_GB2312" w:eastAsia="仿宋_GB2312" w:cs="仿宋_GB2312"/>
          <w:sz w:val="24"/>
          <w:szCs w:val="16"/>
          <w:lang w:eastAsia="zh-CN"/>
        </w:rPr>
        <w:t xml:space="preserve">  </w:t>
      </w:r>
      <w:r>
        <w:rPr>
          <w:rFonts w:hint="eastAsia" w:ascii="仿宋_GB2312" w:hAnsi="仿宋_GB2312" w:eastAsia="仿宋_GB2312" w:cs="仿宋_GB2312"/>
          <w:sz w:val="32"/>
        </w:rPr>
        <w:t xml:space="preserve">    </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 xml:space="preserve">电   </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话：</w:t>
      </w:r>
      <w:r>
        <w:rPr>
          <w:rFonts w:hint="eastAsia" w:ascii="仿宋_GB2312" w:hAnsi="仿宋_GB2312" w:eastAsia="仿宋_GB2312" w:cs="仿宋_GB2312"/>
          <w:sz w:val="24"/>
          <w:szCs w:val="16"/>
          <w:lang w:val="en-US" w:eastAsia="zh-CN"/>
        </w:rPr>
        <w:t xml:space="preserve"> </w:t>
      </w:r>
    </w:p>
    <w:p w14:paraId="1F9C3319">
      <w:pPr>
        <w:keepNext w:val="0"/>
        <w:keepLines w:val="0"/>
        <w:pageBreakBefore w:val="0"/>
        <w:widowControl/>
        <w:kinsoku/>
        <w:wordWrap/>
        <w:overflowPunct/>
        <w:topLinePunct w:val="0"/>
        <w:autoSpaceDE/>
        <w:autoSpaceDN/>
        <w:bidi w:val="0"/>
        <w:adjustRightInd/>
        <w:snapToGrid/>
        <w:spacing w:line="360" w:lineRule="auto"/>
        <w:ind w:left="6080" w:hanging="6080" w:hangingChars="1900"/>
        <w:jc w:val="left"/>
        <w:textAlignment w:val="auto"/>
        <w:rPr>
          <w:rFonts w:hint="eastAsia" w:ascii="仿宋_GB2312" w:hAnsi="仿宋_GB2312" w:eastAsia="仿宋_GB2312" w:cs="仿宋_GB2312"/>
          <w:sz w:val="24"/>
          <w:szCs w:val="16"/>
          <w:lang w:eastAsia="zh-CN"/>
        </w:rPr>
      </w:pPr>
      <w:r>
        <w:rPr>
          <w:rFonts w:hint="eastAsia" w:ascii="仿宋_GB2312" w:hAnsi="仿宋_GB2312" w:eastAsia="仿宋_GB2312" w:cs="仿宋_GB2312"/>
          <w:sz w:val="32"/>
        </w:rPr>
        <w:t>开户银行：</w:t>
      </w:r>
      <w:r>
        <w:rPr>
          <w:rFonts w:hint="eastAsia" w:ascii="仿宋_GB2312" w:hAnsi="仿宋_GB2312" w:eastAsia="仿宋_GB2312" w:cs="仿宋_GB2312"/>
          <w:sz w:val="24"/>
          <w:szCs w:val="16"/>
          <w:lang w:eastAsia="zh-CN"/>
        </w:rPr>
        <w:t>榆阳农村商业银行古塔支行</w:t>
      </w:r>
      <w:r>
        <w:rPr>
          <w:rFonts w:hint="eastAsia" w:ascii="仿宋_GB2312" w:hAnsi="仿宋_GB2312" w:eastAsia="仿宋_GB2312" w:cs="仿宋_GB2312"/>
          <w:sz w:val="32"/>
        </w:rPr>
        <w:t>开户银行：</w:t>
      </w:r>
    </w:p>
    <w:p w14:paraId="45CF1146">
      <w:pPr>
        <w:widowControl/>
        <w:spacing w:line="360" w:lineRule="auto"/>
        <w:jc w:val="left"/>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rPr>
        <w:t>帐</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号：</w:t>
      </w:r>
      <w:r>
        <w:rPr>
          <w:rFonts w:hint="eastAsia" w:ascii="仿宋_GB2312" w:hAnsi="仿宋_GB2312" w:eastAsia="仿宋_GB2312" w:cs="仿宋_GB2312"/>
          <w:sz w:val="24"/>
          <w:szCs w:val="16"/>
          <w:lang w:val="en-US" w:eastAsia="zh-CN"/>
        </w:rPr>
        <w:t>2710011801201000012</w:t>
      </w:r>
      <w:r>
        <w:rPr>
          <w:rFonts w:hint="eastAsia" w:ascii="仿宋_GB2312" w:hAnsi="仿宋_GB2312" w:eastAsia="仿宋_GB2312" w:cs="仿宋_GB2312"/>
          <w:sz w:val="32"/>
        </w:rPr>
        <w:t xml:space="preserve">    帐</w:t>
      </w:r>
      <w:r>
        <w:rPr>
          <w:rFonts w:hint="eastAsia" w:ascii="仿宋_GB2312" w:hAnsi="仿宋_GB2312" w:eastAsia="仿宋_GB2312" w:cs="仿宋_GB2312"/>
          <w:sz w:val="32"/>
          <w:lang w:val="en-US" w:eastAsia="zh-CN"/>
        </w:rPr>
        <w:t xml:space="preserve">    </w:t>
      </w:r>
      <w:r>
        <w:rPr>
          <w:rFonts w:hint="eastAsia" w:ascii="仿宋_GB2312" w:hAnsi="仿宋_GB2312" w:eastAsia="仿宋_GB2312" w:cs="仿宋_GB2312"/>
          <w:sz w:val="32"/>
        </w:rPr>
        <w:t>号：</w:t>
      </w:r>
      <w:r>
        <w:rPr>
          <w:rFonts w:hint="eastAsia" w:ascii="仿宋_GB2312" w:hAnsi="仿宋_GB2312" w:eastAsia="仿宋_GB2312" w:cs="仿宋_GB2312"/>
          <w:sz w:val="24"/>
          <w:szCs w:val="16"/>
          <w:lang w:val="en-US" w:eastAsia="zh-CN"/>
        </w:rPr>
        <w:t xml:space="preserve">   </w:t>
      </w:r>
      <w:r>
        <w:rPr>
          <w:rFonts w:hint="eastAsia" w:ascii="宋体" w:hAnsi="宋体" w:cs="宋体"/>
          <w:bCs/>
          <w:kern w:val="0"/>
          <w:sz w:val="30"/>
          <w:szCs w:val="30"/>
          <w:u w:val="none"/>
        </w:rPr>
        <w:t xml:space="preserve">    </w:t>
      </w:r>
    </w:p>
    <w:p w14:paraId="6DA5A51D">
      <w:pPr>
        <w:spacing w:line="600" w:lineRule="exact"/>
        <w:rPr>
          <w:rFonts w:hint="eastAsia" w:ascii="宋体" w:hAnsi="宋体" w:cs="宋体"/>
          <w:sz w:val="36"/>
        </w:rPr>
      </w:pPr>
    </w:p>
    <w:p w14:paraId="2AD415AF">
      <w:pPr>
        <w:jc w:val="center"/>
        <w:rPr>
          <w:rFonts w:hint="eastAsia" w:ascii="方正公文小标宋" w:hAnsi="方正公文小标宋" w:eastAsia="方正公文小标宋" w:cs="方正公文小标宋"/>
          <w:b w:val="0"/>
          <w:bCs w:val="0"/>
          <w:sz w:val="44"/>
          <w:szCs w:val="44"/>
        </w:rPr>
      </w:pPr>
      <w:r>
        <w:rPr>
          <w:rFonts w:hint="eastAsia" w:ascii="方正公文小标宋" w:hAnsi="方正公文小标宋" w:eastAsia="方正公文小标宋" w:cs="方正公文小标宋"/>
          <w:b w:val="0"/>
          <w:bCs w:val="0"/>
          <w:sz w:val="44"/>
          <w:szCs w:val="44"/>
        </w:rPr>
        <w:t>第二部分    合 同 条 款</w:t>
      </w:r>
    </w:p>
    <w:p w14:paraId="79F5851F">
      <w:pPr>
        <w:spacing w:line="600" w:lineRule="exact"/>
        <w:ind w:firstLine="640" w:firstLineChars="200"/>
        <w:rPr>
          <w:rFonts w:hint="eastAsia" w:ascii="黑体" w:hAnsi="黑体" w:eastAsia="黑体" w:cs="黑体"/>
          <w:sz w:val="32"/>
        </w:rPr>
      </w:pPr>
      <w:r>
        <w:rPr>
          <w:rFonts w:hint="eastAsia" w:ascii="黑体" w:hAnsi="黑体" w:eastAsia="黑体" w:cs="黑体"/>
          <w:sz w:val="32"/>
        </w:rPr>
        <w:t>一、双方的权利和义务：</w:t>
      </w:r>
    </w:p>
    <w:p w14:paraId="46FF5EBE">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宋体" w:hAnsi="宋体" w:cs="宋体"/>
          <w:sz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甲方工作</w:t>
      </w:r>
    </w:p>
    <w:p w14:paraId="4FC5684C">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 确定工程设计，给乙方提供技术资料，进行现场交桩。</w:t>
      </w:r>
    </w:p>
    <w:p w14:paraId="54D462DA">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 对工程质量、进度进行监督，并组织验收。</w:t>
      </w:r>
    </w:p>
    <w:p w14:paraId="06071367">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乙方工作</w:t>
      </w:r>
    </w:p>
    <w:p w14:paraId="5B06419B">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 已竣工工程未交付甲方之前，乙方按专用条款约定负责已完工程的保护工作，保护期间发生损坏，乙方自费予以修补；甲方要求乙方采取特殊措施保护的工程部位和相应的追加合同价款，双方在专用条款内约定。</w:t>
      </w:r>
    </w:p>
    <w:p w14:paraId="5026649B">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 按专用条款约定做好施工场地地下管线和邻近建筑物、构筑物（包括文物保护建筑）、古树名木的保护工作。</w:t>
      </w:r>
    </w:p>
    <w:p w14:paraId="3E3A1EAC">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 保证施工场地清洁符合环境卫生管理的有关规定，交工前清理现场达到专用条款约定的要求，承担因自身原因违反有关规定造成的损失和罚款。</w:t>
      </w:r>
    </w:p>
    <w:p w14:paraId="4093A566">
      <w:pPr>
        <w:spacing w:line="600" w:lineRule="exact"/>
        <w:ind w:firstLine="640" w:firstLineChars="200"/>
        <w:rPr>
          <w:rFonts w:hint="eastAsia" w:ascii="黑体" w:hAnsi="黑体" w:eastAsia="黑体" w:cs="黑体"/>
          <w:sz w:val="32"/>
        </w:rPr>
      </w:pPr>
      <w:r>
        <w:rPr>
          <w:rFonts w:hint="eastAsia" w:ascii="黑体" w:hAnsi="黑体" w:eastAsia="黑体" w:cs="黑体"/>
          <w:sz w:val="32"/>
        </w:rPr>
        <w:t>二、工程竣工：</w:t>
      </w:r>
    </w:p>
    <w:p w14:paraId="58B0AD65">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竣工日期</w:t>
      </w:r>
    </w:p>
    <w:p w14:paraId="64A63DDE">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 乙方必须按照协议书约定的竣工日期或甲方同意顺延的工期竣工。</w:t>
      </w:r>
    </w:p>
    <w:p w14:paraId="7598ED31">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 因乙方原因不能按照协议约定的竣工日期或甲方同意顺延的工期竣工的，乙方承担违约责任。</w:t>
      </w:r>
    </w:p>
    <w:p w14:paraId="36A20D87">
      <w:pPr>
        <w:spacing w:line="600" w:lineRule="exact"/>
        <w:ind w:firstLine="640" w:firstLineChars="200"/>
        <w:rPr>
          <w:rFonts w:hint="eastAsia" w:ascii="黑体" w:hAnsi="黑体" w:eastAsia="黑体" w:cs="黑体"/>
          <w:sz w:val="32"/>
          <w:lang w:eastAsia="zh-CN"/>
        </w:rPr>
      </w:pPr>
      <w:r>
        <w:rPr>
          <w:rFonts w:hint="eastAsia" w:ascii="黑体" w:hAnsi="黑体" w:eastAsia="黑体" w:cs="黑体"/>
          <w:sz w:val="32"/>
        </w:rPr>
        <w:t>三、质量与检验</w:t>
      </w:r>
      <w:r>
        <w:rPr>
          <w:rFonts w:hint="eastAsia" w:ascii="黑体" w:hAnsi="黑体" w:eastAsia="黑体" w:cs="黑体"/>
          <w:sz w:val="32"/>
          <w:lang w:eastAsia="zh-CN"/>
        </w:rPr>
        <w:t>：</w:t>
      </w:r>
    </w:p>
    <w:p w14:paraId="5728A352">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工程质量</w:t>
      </w:r>
    </w:p>
    <w:p w14:paraId="7589FF2F">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1工程质量应达到</w:t>
      </w:r>
      <w:r>
        <w:rPr>
          <w:rFonts w:hint="eastAsia" w:ascii="仿宋_GB2312" w:hAnsi="仿宋_GB2312" w:eastAsia="仿宋_GB2312" w:cs="仿宋_GB2312"/>
          <w:sz w:val="32"/>
          <w:szCs w:val="32"/>
          <w:lang w:eastAsia="zh-CN"/>
        </w:rPr>
        <w:t>工程</w:t>
      </w:r>
      <w:r>
        <w:rPr>
          <w:rFonts w:hint="eastAsia" w:ascii="仿宋_GB2312" w:hAnsi="仿宋_GB2312" w:eastAsia="仿宋_GB2312" w:cs="仿宋_GB2312"/>
          <w:sz w:val="32"/>
          <w:szCs w:val="32"/>
        </w:rPr>
        <w:t>设计要求的质量标准，质量标准的评定以国家或行业的质量标准为依据。因乙方原因工程质量达不到约定的质量标准，乙方承担违约责任。</w:t>
      </w:r>
    </w:p>
    <w:p w14:paraId="4B8EB2CE">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.2双方对工程质量有争议，由双方同意的工程质量检测机构鉴定，所需费用及因此造成的损失，由责任方承担。双方均有责任，由双方根据其责任分别承担。</w:t>
      </w:r>
    </w:p>
    <w:p w14:paraId="6DD2EF7E">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检查和返工</w:t>
      </w:r>
    </w:p>
    <w:p w14:paraId="44CFD6D9">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.1乙方应认真按照标准、规范和设计图纸要求以及甲方依据合同发出的指令施工，随时接受甲方的检查检验，为检查检验提供便利条件。</w:t>
      </w:r>
    </w:p>
    <w:p w14:paraId="6E584237">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.2 工程质量未达到约定标准的部分，甲方一经发现，应要求乙方拆除和重新施工，乙方应按甲方的要求拆除和重新施工，直到符合约定标准。因乙方原因达不到约定标准，由乙方承担拆除和重新施工的费用，工期不予顺延。</w:t>
      </w:r>
    </w:p>
    <w:p w14:paraId="7A6E8EF1">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.3 因本项目施工现场复杂，要求乙方必须夜间施工，因此产生的费用甲方不予补贴。</w:t>
      </w:r>
    </w:p>
    <w:p w14:paraId="064CE5B2">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 隐蔽工程和中间验收</w:t>
      </w:r>
    </w:p>
    <w:p w14:paraId="3FAB725C">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程具备隐蔽条件或达到专用条款约定的中间验收部位，乙方进行自检，并在隐蔽或中间验收前48小时以书面形式通知甲方验收。通知包括隐蔽和中间验收的内容、验收时间和地点。乙方准备验收记录，验收合格，甲方施工技术人员、监理、质监在验收记录上签字后，乙方可进行隐蔽和继续施工。验收不合格，乙方在限定的时间内整改后重新验收。</w:t>
      </w:r>
    </w:p>
    <w:p w14:paraId="7CF67A2C">
      <w:pPr>
        <w:spacing w:line="600" w:lineRule="exact"/>
        <w:ind w:firstLine="640" w:firstLineChars="200"/>
        <w:rPr>
          <w:rFonts w:hint="eastAsia" w:ascii="黑体" w:hAnsi="黑体" w:eastAsia="黑体" w:cs="黑体"/>
          <w:sz w:val="32"/>
          <w:lang w:eastAsia="zh-CN"/>
        </w:rPr>
      </w:pPr>
      <w:r>
        <w:rPr>
          <w:rFonts w:hint="eastAsia" w:ascii="黑体" w:hAnsi="黑体" w:eastAsia="黑体" w:cs="黑体"/>
          <w:sz w:val="32"/>
        </w:rPr>
        <w:t>四、安全施工</w:t>
      </w:r>
      <w:r>
        <w:rPr>
          <w:rFonts w:hint="eastAsia" w:ascii="黑体" w:hAnsi="黑体" w:eastAsia="黑体" w:cs="黑体"/>
          <w:sz w:val="32"/>
          <w:lang w:eastAsia="zh-CN"/>
        </w:rPr>
        <w:t>：</w:t>
      </w:r>
    </w:p>
    <w:p w14:paraId="359243A0">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安全施工与检查</w:t>
      </w:r>
    </w:p>
    <w:p w14:paraId="6F7405F1">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应遵守工程建设安全生产有关管理规定，严格按安全标准组织施工，并随时接受行业安全检查人员依法实施的监督检查，采取必要的安全保护措施，消除事故隐患。由于乙方安全措施不力造成事故的责任和因此发生的费用，由乙方承担。同时，在施工过程中防汛、行人、四周建筑物，地上、下管网及一切事故责任和费用均由乙方负责。</w:t>
      </w:r>
    </w:p>
    <w:p w14:paraId="07C0EB73">
      <w:pPr>
        <w:spacing w:line="600" w:lineRule="exact"/>
        <w:ind w:firstLine="640" w:firstLineChars="200"/>
        <w:rPr>
          <w:rFonts w:hint="eastAsia" w:ascii="黑体" w:hAnsi="黑体" w:eastAsia="黑体" w:cs="黑体"/>
          <w:sz w:val="32"/>
        </w:rPr>
      </w:pPr>
      <w:r>
        <w:rPr>
          <w:rFonts w:hint="eastAsia" w:ascii="黑体" w:hAnsi="黑体" w:eastAsia="黑体" w:cs="黑体"/>
          <w:sz w:val="32"/>
        </w:rPr>
        <w:t>五、工程量的确认</w:t>
      </w:r>
    </w:p>
    <w:p w14:paraId="173F6894">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 对乙方超出合同承包范围和因乙方原因造成返工的工程量，甲方不予计量。</w:t>
      </w:r>
    </w:p>
    <w:p w14:paraId="0EE5867B">
      <w:pPr>
        <w:spacing w:line="600" w:lineRule="exact"/>
        <w:ind w:firstLine="640" w:firstLineChars="200"/>
        <w:rPr>
          <w:rFonts w:hint="eastAsia" w:ascii="黑体" w:hAnsi="黑体" w:eastAsia="黑体" w:cs="黑体"/>
          <w:sz w:val="32"/>
        </w:rPr>
      </w:pPr>
      <w:r>
        <w:rPr>
          <w:rFonts w:hint="eastAsia" w:ascii="黑体" w:hAnsi="黑体" w:eastAsia="黑体" w:cs="黑体"/>
          <w:sz w:val="32"/>
        </w:rPr>
        <w:t>六、工程变更</w:t>
      </w:r>
    </w:p>
    <w:p w14:paraId="5899ED0D">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施工中乙方不得对原工程设计进行变更。因乙方擅自变更设计发生的费用和由此导致甲方的直接损失，由乙方承担。延误工期超出一天处乙方罚款10000元/天。</w:t>
      </w:r>
    </w:p>
    <w:p w14:paraId="58C73A20">
      <w:pPr>
        <w:spacing w:line="600" w:lineRule="exact"/>
        <w:ind w:firstLine="640" w:firstLineChars="200"/>
        <w:rPr>
          <w:rFonts w:hint="eastAsia" w:ascii="黑体" w:hAnsi="黑体" w:eastAsia="黑体" w:cs="黑体"/>
          <w:sz w:val="32"/>
        </w:rPr>
      </w:pPr>
      <w:r>
        <w:rPr>
          <w:rFonts w:hint="eastAsia" w:ascii="黑体" w:hAnsi="黑体" w:eastAsia="黑体" w:cs="黑体"/>
          <w:sz w:val="32"/>
        </w:rPr>
        <w:t>七、竣工验收与结算</w:t>
      </w:r>
    </w:p>
    <w:p w14:paraId="39A2512B">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竣工验收</w:t>
      </w:r>
    </w:p>
    <w:p w14:paraId="74121E82">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工程具备竣工验收条件，乙方按国家工程竣工验收有关规定，向甲方提供完整竣工验收报告和资料。</w:t>
      </w:r>
    </w:p>
    <w:p w14:paraId="238ACB8C">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竣工结算</w:t>
      </w:r>
    </w:p>
    <w:p w14:paraId="01290DD0">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工程竣工验收报告经乙方认可后，乙方向甲方递交竣工结算报告及完整的结算资料，双方按照协议书约定的合同价款及专用条款约定的合同价款调整内容，进行工程竣工结算。</w:t>
      </w:r>
    </w:p>
    <w:p w14:paraId="15E2D733">
      <w:pPr>
        <w:spacing w:line="600" w:lineRule="exact"/>
        <w:ind w:firstLine="640" w:firstLineChars="200"/>
        <w:rPr>
          <w:rFonts w:hint="eastAsia" w:ascii="黑体" w:hAnsi="黑体" w:eastAsia="黑体" w:cs="黑体"/>
          <w:sz w:val="32"/>
        </w:rPr>
      </w:pPr>
      <w:r>
        <w:rPr>
          <w:rFonts w:hint="eastAsia" w:ascii="黑体" w:hAnsi="黑体" w:eastAsia="黑体" w:cs="黑体"/>
          <w:sz w:val="32"/>
        </w:rPr>
        <w:t>八、违约：</w:t>
      </w:r>
    </w:p>
    <w:p w14:paraId="6863AAA3">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当发生下列情况时：</w:t>
      </w:r>
    </w:p>
    <w:p w14:paraId="624E1939">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（1）因乙方原因不能按照协议书约定的竣工日期或甲方同意顺延的工期竣工；</w:t>
      </w:r>
    </w:p>
    <w:p w14:paraId="0C40AC66">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（2）因乙方原因工程质量达不到协议书约定的质量标准；</w:t>
      </w:r>
    </w:p>
    <w:p w14:paraId="30EDAC97">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（3）乙方不履行合同义务或不按合同约定履行义务的其它情况。</w:t>
      </w:r>
    </w:p>
    <w:p w14:paraId="3C63A911">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乙方承担违约责任，赔偿因其违约所造成的损失。</w:t>
      </w:r>
    </w:p>
    <w:p w14:paraId="002FC9FE">
      <w:pPr>
        <w:spacing w:line="600" w:lineRule="exact"/>
        <w:ind w:firstLine="640" w:firstLineChars="200"/>
        <w:rPr>
          <w:rFonts w:hint="eastAsia" w:ascii="黑体" w:hAnsi="黑体" w:eastAsia="黑体" w:cs="黑体"/>
          <w:sz w:val="32"/>
        </w:rPr>
      </w:pPr>
      <w:r>
        <w:rPr>
          <w:rFonts w:hint="eastAsia" w:ascii="黑体" w:hAnsi="黑体" w:eastAsia="黑体" w:cs="黑体"/>
          <w:sz w:val="32"/>
        </w:rPr>
        <w:t>九、合同生效与终止：</w:t>
      </w:r>
    </w:p>
    <w:p w14:paraId="37298123">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甲、乙双方履行合同全部义务，竣工结算价款支付完毕，乙方向甲方交付竣工工程后，本合同即告终止。</w:t>
      </w:r>
    </w:p>
    <w:p w14:paraId="44C8A78C">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合同的权利义务终止合，甲、乙双方应遵循诚实信用原则，履行通知、协助、保密等义务。</w:t>
      </w:r>
    </w:p>
    <w:p w14:paraId="4C12C416">
      <w:pPr>
        <w:keepNext w:val="0"/>
        <w:keepLines w:val="0"/>
        <w:pageBreakBefore w:val="0"/>
        <w:widowControl w:val="0"/>
        <w:kinsoku/>
        <w:wordWrap/>
        <w:overflowPunct/>
        <w:topLinePunct w:val="0"/>
        <w:autoSpaceDE/>
        <w:autoSpaceDN/>
        <w:bidi w:val="0"/>
        <w:adjustRightInd/>
        <w:snapToGrid/>
        <w:spacing w:line="600" w:lineRule="exact"/>
        <w:ind w:firstLine="720" w:firstLineChars="22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w:t>
      </w:r>
      <w:r>
        <w:rPr>
          <w:rFonts w:hint="eastAsia" w:ascii="仿宋_GB2312" w:hAnsi="仿宋_GB2312" w:eastAsia="仿宋_GB2312" w:cs="仿宋_GB2312"/>
          <w:sz w:val="32"/>
          <w:szCs w:val="32"/>
          <w:lang w:eastAsia="zh-CN"/>
        </w:rPr>
        <w:t>一式</w:t>
      </w:r>
      <w:r>
        <w:rPr>
          <w:rFonts w:hint="eastAsia" w:ascii="仿宋_GB2312" w:hAnsi="仿宋_GB2312" w:eastAsia="仿宋_GB2312" w:cs="仿宋_GB2312"/>
          <w:sz w:val="32"/>
          <w:szCs w:val="32"/>
        </w:rPr>
        <w:t>四份，具同等效力，甲方存两份、招标办备案一份、乙方存一份。</w:t>
      </w:r>
    </w:p>
    <w:p w14:paraId="50FDA231">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p>
    <w:p w14:paraId="09072B39">
      <w:pPr>
        <w:spacing w:line="600" w:lineRule="exact"/>
        <w:ind w:firstLine="1800" w:firstLineChars="500"/>
        <w:rPr>
          <w:rFonts w:hint="eastAsia" w:ascii="宋体" w:hAnsi="宋体" w:cs="宋体"/>
          <w:sz w:val="36"/>
        </w:rPr>
      </w:pPr>
    </w:p>
    <w:p w14:paraId="60504A83">
      <w:pPr>
        <w:spacing w:line="600" w:lineRule="exact"/>
        <w:ind w:firstLine="1800" w:firstLineChars="500"/>
        <w:rPr>
          <w:rFonts w:hint="eastAsia" w:ascii="宋体" w:hAnsi="宋体" w:cs="宋体"/>
          <w:sz w:val="36"/>
        </w:rPr>
      </w:pPr>
    </w:p>
    <w:p w14:paraId="4DAA5ACE">
      <w:pPr>
        <w:jc w:val="center"/>
        <w:rPr>
          <w:rFonts w:hint="eastAsia" w:ascii="方正公文小标宋" w:hAnsi="方正公文小标宋" w:eastAsia="方正公文小标宋" w:cs="方正公文小标宋"/>
          <w:b w:val="0"/>
          <w:bCs w:val="0"/>
          <w:sz w:val="44"/>
          <w:szCs w:val="44"/>
        </w:rPr>
      </w:pPr>
      <w:r>
        <w:rPr>
          <w:rFonts w:hint="eastAsia" w:ascii="方正公文小标宋" w:hAnsi="方正公文小标宋" w:eastAsia="方正公文小标宋" w:cs="方正公文小标宋"/>
          <w:b w:val="0"/>
          <w:bCs w:val="0"/>
          <w:sz w:val="44"/>
          <w:szCs w:val="44"/>
        </w:rPr>
        <w:t>第三部分    专 用 条 款</w:t>
      </w:r>
    </w:p>
    <w:p w14:paraId="26D74C8B">
      <w:pPr>
        <w:ind w:firstLine="640" w:firstLineChars="200"/>
        <w:rPr>
          <w:rFonts w:hint="eastAsia" w:ascii="黑体" w:hAnsi="黑体" w:eastAsia="黑体" w:cs="黑体"/>
          <w:b w:val="0"/>
          <w:bCs/>
          <w:kern w:val="0"/>
          <w:sz w:val="32"/>
          <w:szCs w:val="32"/>
          <w:lang w:eastAsia="zh-CN"/>
        </w:rPr>
      </w:pPr>
    </w:p>
    <w:p w14:paraId="690E84B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一、</w:t>
      </w:r>
      <w:r>
        <w:rPr>
          <w:rFonts w:hint="eastAsia" w:ascii="黑体" w:hAnsi="黑体" w:eastAsia="黑体" w:cs="黑体"/>
          <w:b w:val="0"/>
          <w:bCs/>
          <w:kern w:val="0"/>
          <w:sz w:val="32"/>
          <w:szCs w:val="32"/>
        </w:rPr>
        <w:t>合同文件</w:t>
      </w:r>
    </w:p>
    <w:p w14:paraId="542E1339">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合同文件应能相互解释，互为说明。除专用条款另有约定外，组成本合同的文件及优先解释顺序如下：</w:t>
      </w:r>
    </w:p>
    <w:p w14:paraId="701F2C16">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1、本合同协议书</w:t>
      </w:r>
    </w:p>
    <w:p w14:paraId="61162593">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2、本合同专用条款</w:t>
      </w:r>
    </w:p>
    <w:p w14:paraId="09CBE2EC">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bCs/>
          <w:color w:val="FF0000"/>
          <w:kern w:val="0"/>
          <w:sz w:val="32"/>
          <w:szCs w:val="32"/>
        </w:rPr>
      </w:pPr>
      <w:r>
        <w:rPr>
          <w:rFonts w:hint="eastAsia" w:ascii="仿宋_GB2312" w:hAnsi="仿宋_GB2312" w:eastAsia="仿宋_GB2312" w:cs="仿宋_GB2312"/>
          <w:kern w:val="0"/>
          <w:sz w:val="32"/>
          <w:szCs w:val="32"/>
        </w:rPr>
        <w:t>3、本合同通用条款</w:t>
      </w:r>
    </w:p>
    <w:p w14:paraId="5E43AAB1">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4、中标通知书</w:t>
      </w:r>
    </w:p>
    <w:p w14:paraId="41E2BE20">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5、投标书、工程报价单或预算书及其附件</w:t>
      </w:r>
    </w:p>
    <w:p w14:paraId="339BD41D">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6、招标文件、答疑纪要及工程量清单　</w:t>
      </w:r>
    </w:p>
    <w:p w14:paraId="2A60651B">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7、图纸</w:t>
      </w:r>
    </w:p>
    <w:p w14:paraId="308ED693">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8、标准、规范及有关技术文件</w:t>
      </w:r>
    </w:p>
    <w:p w14:paraId="674729D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双方为履行本合同的有关洽商、变更等书面协议、文件，视为本合同的组成部分。</w:t>
      </w:r>
    </w:p>
    <w:p w14:paraId="4682E89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lang w:eastAsia="zh-CN"/>
        </w:rPr>
      </w:pPr>
      <w:r>
        <w:rPr>
          <w:rFonts w:hint="eastAsia" w:ascii="黑体" w:hAnsi="黑体" w:eastAsia="黑体" w:cs="黑体"/>
          <w:b w:val="0"/>
          <w:bCs/>
          <w:kern w:val="0"/>
          <w:sz w:val="32"/>
          <w:szCs w:val="32"/>
          <w:lang w:eastAsia="zh-CN"/>
        </w:rPr>
        <w:t>二、合同价款约定</w:t>
      </w:r>
    </w:p>
    <w:p w14:paraId="55495AC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1.本合同价款采用</w:t>
      </w:r>
      <w:r>
        <w:rPr>
          <w:rFonts w:hint="eastAsia" w:ascii="仿宋_GB2312" w:hAnsi="仿宋_GB2312" w:eastAsia="仿宋_GB2312" w:cs="仿宋_GB2312"/>
          <w:b/>
          <w:kern w:val="0"/>
          <w:sz w:val="32"/>
          <w:szCs w:val="32"/>
          <w:u w:val="single"/>
        </w:rPr>
        <w:t xml:space="preserve">  </w:t>
      </w:r>
      <w:r>
        <w:rPr>
          <w:rFonts w:hint="eastAsia" w:ascii="仿宋_GB2312" w:hAnsi="仿宋_GB2312" w:eastAsia="仿宋_GB2312" w:cs="仿宋_GB2312"/>
          <w:kern w:val="0"/>
          <w:sz w:val="32"/>
          <w:szCs w:val="32"/>
          <w:u w:val="single"/>
        </w:rPr>
        <w:t xml:space="preserve"> 固定综合单价</w:t>
      </w:r>
      <w:r>
        <w:rPr>
          <w:rFonts w:hint="eastAsia" w:ascii="仿宋_GB2312" w:hAnsi="仿宋_GB2312" w:eastAsia="仿宋_GB2312" w:cs="仿宋_GB2312"/>
          <w:b/>
          <w:kern w:val="0"/>
          <w:sz w:val="32"/>
          <w:szCs w:val="32"/>
          <w:u w:val="single"/>
        </w:rPr>
        <w:t xml:space="preserve">   </w:t>
      </w:r>
      <w:r>
        <w:rPr>
          <w:rFonts w:hint="eastAsia" w:ascii="仿宋_GB2312" w:hAnsi="仿宋_GB2312" w:eastAsia="仿宋_GB2312" w:cs="仿宋_GB2312"/>
          <w:kern w:val="0"/>
          <w:sz w:val="32"/>
          <w:szCs w:val="32"/>
        </w:rPr>
        <w:t>方式确定。</w:t>
      </w:r>
    </w:p>
    <w:p w14:paraId="1920401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2.双方约定合同价款的其他调整因素：</w:t>
      </w:r>
      <w:r>
        <w:rPr>
          <w:rFonts w:hint="eastAsia" w:ascii="仿宋_GB2312" w:hAnsi="仿宋_GB2312" w:eastAsia="仿宋_GB2312" w:cs="仿宋_GB2312"/>
          <w:kern w:val="0"/>
          <w:sz w:val="32"/>
          <w:szCs w:val="32"/>
          <w:u w:val="single"/>
        </w:rPr>
        <w:t>1、招标文件发包人提供的工程量清单与实际施工图纸不相符时工程量以实际工程量决算；2、工程量清单中有漏项部分时以实际已完成的工程量决算；3、招标文件中规定暂不计量的部分以实际发生的工程量决算；4、土方工程以实际完成的工程量决算。</w:t>
      </w:r>
    </w:p>
    <w:p w14:paraId="4D50592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lang w:eastAsia="zh-CN"/>
        </w:rPr>
      </w:pPr>
      <w:r>
        <w:rPr>
          <w:rFonts w:hint="eastAsia" w:ascii="黑体" w:hAnsi="黑体" w:eastAsia="黑体" w:cs="黑体"/>
          <w:b w:val="0"/>
          <w:bCs/>
          <w:kern w:val="0"/>
          <w:sz w:val="32"/>
          <w:szCs w:val="32"/>
          <w:lang w:eastAsia="zh-CN"/>
        </w:rPr>
        <w:t>三、工程款结算与支付</w:t>
      </w:r>
    </w:p>
    <w:p w14:paraId="7548AAA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u w:val="single"/>
          <w:lang w:eastAsia="zh-CN"/>
        </w:rPr>
      </w:pPr>
      <w:r>
        <w:rPr>
          <w:rFonts w:hint="eastAsia" w:ascii="仿宋_GB2312" w:hAnsi="仿宋_GB2312" w:eastAsia="仿宋_GB2312" w:cs="仿宋_GB2312"/>
          <w:kern w:val="0"/>
          <w:sz w:val="32"/>
          <w:szCs w:val="32"/>
        </w:rPr>
        <w:t>双方约定的工程款支付的方式、时间和比例是</w:t>
      </w:r>
      <w:r>
        <w:rPr>
          <w:rFonts w:hint="eastAsia" w:ascii="仿宋_GB2312" w:hAnsi="仿宋_GB2312" w:eastAsia="仿宋_GB2312" w:cs="仿宋_GB2312"/>
          <w:kern w:val="0"/>
          <w:sz w:val="32"/>
          <w:szCs w:val="32"/>
          <w:u w:val="single"/>
        </w:rPr>
        <w:t>：本工程约定项目施工竣工验收合格后</w:t>
      </w:r>
      <w:r>
        <w:rPr>
          <w:rFonts w:hint="eastAsia" w:ascii="仿宋_GB2312" w:hAnsi="仿宋_GB2312" w:eastAsia="仿宋_GB2312" w:cs="仿宋_GB2312"/>
          <w:kern w:val="0"/>
          <w:sz w:val="32"/>
          <w:szCs w:val="32"/>
          <w:u w:val="single"/>
          <w:lang w:eastAsia="zh-CN"/>
        </w:rPr>
        <w:t>一次性支付。</w:t>
      </w:r>
    </w:p>
    <w:p w14:paraId="0445864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lang w:eastAsia="zh-CN"/>
        </w:rPr>
      </w:pPr>
      <w:r>
        <w:rPr>
          <w:rFonts w:hint="eastAsia" w:ascii="黑体" w:hAnsi="黑体" w:eastAsia="黑体" w:cs="黑体"/>
          <w:b w:val="0"/>
          <w:bCs/>
          <w:kern w:val="0"/>
          <w:sz w:val="32"/>
          <w:szCs w:val="32"/>
          <w:lang w:eastAsia="zh-CN"/>
        </w:rPr>
        <w:t>四、质量保修期</w:t>
      </w:r>
    </w:p>
    <w:p w14:paraId="4B6E4B1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根据《建设工程质量管理条例》及有关规定，工程的质量保修期如下：</w:t>
      </w:r>
    </w:p>
    <w:p w14:paraId="05236EB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1．地基基础工程和主体结构工程为设计文件规定的工程合理使用年限；</w:t>
      </w:r>
    </w:p>
    <w:p w14:paraId="767EAC2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2．屋面防水工程、有防水要求的卫生间、房间和外墙面的防渗为 5 年；</w:t>
      </w:r>
    </w:p>
    <w:p w14:paraId="6AC7D5F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3．装修工程为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 xml:space="preserve"> 年；</w:t>
      </w:r>
    </w:p>
    <w:p w14:paraId="232900A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4．电气管线、给排水管道、设备安装工程为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 xml:space="preserve"> 年；</w:t>
      </w:r>
    </w:p>
    <w:p w14:paraId="07B4353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5．供热与供冷系统为 2 个采暖期、供冷期；</w:t>
      </w:r>
    </w:p>
    <w:p w14:paraId="6C53F50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6．给排水设施、道路等配套工程为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 xml:space="preserve"> 年；</w:t>
      </w:r>
    </w:p>
    <w:p w14:paraId="0C7BCC1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 xml:space="preserve">7．其他项目保修期限约定如下：建筑保温工程为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 xml:space="preserve"> 年</w:t>
      </w:r>
      <w:r>
        <w:rPr>
          <w:rFonts w:hint="eastAsia" w:ascii="仿宋_GB2312" w:hAnsi="仿宋_GB2312" w:eastAsia="仿宋_GB2312" w:cs="仿宋_GB2312"/>
          <w:kern w:val="0"/>
          <w:sz w:val="32"/>
          <w:szCs w:val="32"/>
          <w:lang w:eastAsia="zh-CN"/>
        </w:rPr>
        <w:t>；</w:t>
      </w:r>
    </w:p>
    <w:p w14:paraId="16E16962">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质量保修期自工程竣工验收合格之日起计算。</w:t>
      </w:r>
    </w:p>
    <w:p w14:paraId="6D4619E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lang w:eastAsia="zh-CN"/>
        </w:rPr>
      </w:pPr>
      <w:r>
        <w:rPr>
          <w:rFonts w:hint="eastAsia" w:ascii="黑体" w:hAnsi="黑体" w:eastAsia="黑体" w:cs="黑体"/>
          <w:b w:val="0"/>
          <w:bCs/>
          <w:kern w:val="0"/>
          <w:sz w:val="32"/>
          <w:szCs w:val="32"/>
          <w:lang w:eastAsia="zh-CN"/>
        </w:rPr>
        <w:t xml:space="preserve">五、质量保修责任 </w:t>
      </w:r>
    </w:p>
    <w:p w14:paraId="7B1576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1、属于保修范围和内容的项目，承包人应在接到修理通知之日后7天内派人修理。承包人不在约定期限内派人修理，发包人可委托其他人员修理，保修费用从质量保修金内扣除。 </w:t>
      </w:r>
    </w:p>
    <w:p w14:paraId="7F7FB03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2、发生须紧急抢修事故（如上水跑水、暖气漏水漏气、燃气漏气等），承包人接到事故通知后，应立即到达事故现场抢修。非承包人施工质量引起的事故，抢修费用由发包人承担。 </w:t>
      </w:r>
    </w:p>
    <w:p w14:paraId="1C5C101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3、在国家规定的工程合理使用期限内，承包人确保地基基础工程和主体结构的质量。因承包人原因致使工程在合理使用期限内造成人身和财产损害的，承包人应承担损害赔偿责任。 </w:t>
      </w:r>
    </w:p>
    <w:p w14:paraId="7D32BDF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 xml:space="preserve">六、质量保修金的支付 </w:t>
      </w:r>
    </w:p>
    <w:p w14:paraId="4357CB4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本工程约定无工程质量保修金。 </w:t>
      </w:r>
    </w:p>
    <w:p w14:paraId="164CE66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 xml:space="preserve">七、质量保修金的返还 </w:t>
      </w:r>
    </w:p>
    <w:p w14:paraId="2AB1996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质保期满并复验合格后一次性支付。</w:t>
      </w:r>
    </w:p>
    <w:p w14:paraId="150F820A">
      <w:pPr>
        <w:keepNext w:val="0"/>
        <w:keepLines w:val="0"/>
        <w:pageBreakBefore w:val="0"/>
        <w:kinsoku/>
        <w:wordWrap/>
        <w:overflowPunct/>
        <w:topLinePunct w:val="0"/>
        <w:autoSpaceDE/>
        <w:autoSpaceDN/>
        <w:bidi w:val="0"/>
        <w:adjustRightInd/>
        <w:snapToGrid/>
        <w:spacing w:line="600" w:lineRule="exact"/>
        <w:ind w:firstLine="723" w:firstLineChars="225"/>
        <w:textAlignment w:val="auto"/>
        <w:rPr>
          <w:rFonts w:hint="eastAsia" w:ascii="仿宋_GB2312" w:hAnsi="仿宋_GB2312" w:eastAsia="仿宋_GB2312" w:cs="仿宋_GB2312"/>
          <w:b/>
          <w:sz w:val="32"/>
          <w:szCs w:val="32"/>
        </w:rPr>
      </w:pPr>
    </w:p>
    <w:p w14:paraId="3A6EA85D">
      <w:bookmarkStart w:id="0" w:name="_GoBack"/>
      <w:bookmarkEnd w:id="0"/>
    </w:p>
    <w:sectPr>
      <w:footerReference r:id="rId4" w:type="default"/>
      <w:footerReference r:id="rId5" w:type="even"/>
      <w:pgSz w:w="11906" w:h="16838"/>
      <w:pgMar w:top="1871" w:right="1418" w:bottom="1588" w:left="187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4C1E7">
    <w:pPr>
      <w:snapToGrid w:val="0"/>
      <w:jc w:val="center"/>
      <w:rPr>
        <w:sz w:val="18"/>
        <w:szCs w:val="18"/>
      </w:rPr>
    </w:pPr>
  </w:p>
  <w:p w14:paraId="06F51E9C">
    <w:pPr>
      <w:snapToGrid w:val="0"/>
      <w:jc w:val="left"/>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005F6">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- 11 -</w:t>
    </w:r>
    <w:r>
      <w:fldChar w:fldCharType="end"/>
    </w:r>
  </w:p>
  <w:p w14:paraId="5C39A41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62595">
    <w:pPr>
      <w:pStyle w:val="2"/>
      <w:framePr w:wrap="around" w:vAnchor="text" w:hAnchor="margin" w:xAlign="center" w:y="1"/>
      <w:rPr>
        <w:rStyle w:val="5"/>
      </w:rPr>
    </w:pPr>
    <w:r>
      <w:fldChar w:fldCharType="begin"/>
    </w:r>
    <w:r>
      <w:rPr>
        <w:rStyle w:val="5"/>
      </w:rPr>
      <w:instrText xml:space="preserve">PAGE  </w:instrText>
    </w:r>
    <w:r>
      <w:fldChar w:fldCharType="separate"/>
    </w:r>
    <w:r>
      <w:fldChar w:fldCharType="end"/>
    </w:r>
  </w:p>
  <w:p w14:paraId="27419E9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EE516"/>
    <w:multiLevelType w:val="singleLevel"/>
    <w:tmpl w:val="5D5EE516"/>
    <w:lvl w:ilvl="0" w:tentative="0">
      <w:start w:val="1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439B1"/>
    <w:rsid w:val="174439B1"/>
    <w:rsid w:val="62364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character" w:styleId="5">
    <w:name w:val="page number"/>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2026-04-15T08:14:00Z</dcterms:created>
  <dc:creator>李慧</dc:creator>
  <cp:lastModifiedBy>李慧</cp:lastModifiedBy>
  <dcterms:modified xsi:type="dcterms:W3CDTF">2026-04-15T08:14:40Z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B3C1284DD70E4491B446F4611A5EEF13_13</vt:lpwstr>
  </property>
  <property fmtid="{D5CDD505-2E9C-101B-9397-08002B2CF9AE}" pid="4" name="KSOTemplateDocerSaveRecord">
    <vt:lpwstr>eyJoZGlkIjoiOTJhNjhkOWVlYTcwNzUyY2ZhZTQ4ZWEzZmE3Njg1NDQiLCJ1c2VySWQiOiIxNjA3ODgyMTMxIn0=</vt:lpwstr>
  </property>
</Properties>
</file>