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Style w:val="12"/>
          <w:rFonts w:hint="eastAsia" w:ascii="仿宋" w:hAnsi="仿宋" w:eastAsia="仿宋" w:cs="仿宋"/>
        </w:rPr>
      </w:pPr>
      <w:bookmarkStart w:id="9" w:name="_GoBack"/>
      <w:bookmarkEnd w:id="9"/>
      <w:r>
        <w:rPr>
          <w:rStyle w:val="12"/>
          <w:rFonts w:hint="eastAsia" w:ascii="仿宋" w:hAnsi="仿宋" w:eastAsia="仿宋" w:cs="仿宋"/>
        </w:rPr>
        <w:t>采购需求及要求</w:t>
      </w:r>
    </w:p>
    <w:p>
      <w:pPr>
        <w:pStyle w:val="5"/>
        <w:bidi w:val="0"/>
        <w:jc w:val="left"/>
        <w:outlineLvl w:val="1"/>
        <w:rPr>
          <w:rFonts w:hint="eastAsia" w:ascii="宋体" w:hAnsi="宋体" w:eastAsia="宋体" w:cs="宋体"/>
        </w:rPr>
      </w:pPr>
      <w:r>
        <w:rPr>
          <w:rFonts w:hint="eastAsia" w:ascii="宋体" w:hAnsi="宋体" w:eastAsia="宋体" w:cs="宋体"/>
          <w:lang w:val="en-US" w:eastAsia="zh-CN"/>
        </w:rPr>
        <w:t>1.项目概述</w:t>
      </w:r>
    </w:p>
    <w:p>
      <w:pPr>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基于我院实体医院机构建设互联网医院，实现医院互联网医疗业务的可管可控可视，降低医院互联网医疗业务的横向扩展难度。</w:t>
      </w:r>
    </w:p>
    <w:p>
      <w:pPr>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通过本项目建设使我院能够很好地开展线上互联网诊疗服务，通过提供统一的互联网医疗服务监管平台，保障互联网线上医疗服务质量和安全，搭建互联网医疗服务体系，为群众提供便捷、优质的医疗服务。</w:t>
      </w:r>
    </w:p>
    <w:p>
      <w:pPr>
        <w:pStyle w:val="5"/>
        <w:bidi w:val="0"/>
        <w:jc w:val="left"/>
        <w:rPr>
          <w:rFonts w:hint="eastAsia" w:ascii="宋体" w:hAnsi="宋体" w:eastAsia="宋体" w:cs="宋体"/>
          <w:lang w:eastAsia="zh-Hans"/>
        </w:rPr>
      </w:pPr>
      <w:r>
        <w:rPr>
          <w:rFonts w:hint="eastAsia" w:ascii="宋体" w:hAnsi="宋体" w:eastAsia="宋体" w:cs="宋体"/>
          <w:lang w:val="en-US" w:eastAsia="zh-CN"/>
        </w:rPr>
        <w:t>2.建设清单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442"/>
        <w:gridCol w:w="1050"/>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top"/>
          </w:tcPr>
          <w:p>
            <w:pPr>
              <w:spacing w:line="240" w:lineRule="auto"/>
              <w:rPr>
                <w:rFonts w:hint="eastAsia" w:ascii="宋体" w:hAnsi="宋体" w:eastAsia="宋体" w:cs="宋体"/>
                <w:vertAlign w:val="baseline"/>
                <w:lang w:eastAsia="zh-Hans"/>
              </w:rPr>
            </w:pPr>
            <w:r>
              <w:rPr>
                <w:rFonts w:hint="eastAsia" w:ascii="宋体" w:hAnsi="宋体" w:eastAsia="宋体" w:cs="宋体"/>
                <w:b/>
                <w:bCs/>
                <w:szCs w:val="24"/>
              </w:rPr>
              <w:t>序号</w:t>
            </w:r>
          </w:p>
        </w:tc>
        <w:tc>
          <w:tcPr>
            <w:tcW w:w="2442" w:type="dxa"/>
            <w:noWrap w:val="0"/>
            <w:vAlign w:val="top"/>
          </w:tcPr>
          <w:p>
            <w:pPr>
              <w:spacing w:line="240" w:lineRule="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系统名称</w:t>
            </w:r>
          </w:p>
        </w:tc>
        <w:tc>
          <w:tcPr>
            <w:tcW w:w="5141" w:type="dxa"/>
            <w:gridSpan w:val="2"/>
            <w:noWrap w:val="0"/>
            <w:vAlign w:val="top"/>
          </w:tcPr>
          <w:p>
            <w:pPr>
              <w:spacing w:line="240" w:lineRule="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noWrap w:val="0"/>
            <w:vAlign w:val="center"/>
          </w:tcPr>
          <w:p>
            <w:p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442" w:type="dxa"/>
            <w:vMerge w:val="restart"/>
            <w:noWrap w:val="0"/>
            <w:vAlign w:val="center"/>
          </w:tcPr>
          <w:p>
            <w:pPr>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互联网医院服务平台</w:t>
            </w:r>
          </w:p>
        </w:tc>
        <w:tc>
          <w:tcPr>
            <w:tcW w:w="1050" w:type="dxa"/>
            <w:vMerge w:val="restart"/>
            <w:noWrap w:val="0"/>
            <w:vAlign w:val="center"/>
          </w:tcPr>
          <w:p>
            <w:pPr>
              <w:spacing w:line="240" w:lineRule="auto"/>
              <w:jc w:val="center"/>
              <w:rPr>
                <w:rFonts w:hint="eastAsia" w:ascii="宋体" w:hAnsi="宋体" w:eastAsia="宋体" w:cs="宋体"/>
                <w:vertAlign w:val="baseline"/>
                <w:lang w:eastAsia="zh-Hans"/>
              </w:rPr>
            </w:pPr>
            <w:r>
              <w:rPr>
                <w:rFonts w:hint="eastAsia" w:ascii="宋体" w:hAnsi="宋体" w:eastAsia="宋体" w:cs="宋体"/>
                <w:color w:val="000000"/>
                <w:kern w:val="0"/>
                <w:szCs w:val="21"/>
              </w:rPr>
              <w:t>管理端</w:t>
            </w: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医疗机构管理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科室信息管理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医务人员管理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在线问诊设置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在线问诊排班管理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放号规则设置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线上就诊记录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医师工作量统计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医师接诊情况查询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方便门诊统计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支付订单查询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资讯管理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就医指南维护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rPr>
            </w:pPr>
          </w:p>
        </w:tc>
        <w:tc>
          <w:tcPr>
            <w:tcW w:w="4091" w:type="dxa"/>
            <w:noWrap w:val="0"/>
            <w:vAlign w:val="center"/>
          </w:tcPr>
          <w:p>
            <w:pPr>
              <w:widowControl/>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业务规则设置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restart"/>
            <w:noWrap w:val="0"/>
            <w:vAlign w:val="center"/>
          </w:tcPr>
          <w:p>
            <w:pPr>
              <w:spacing w:line="24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医生端</w:t>
            </w: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网络复诊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在线咨询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视频门诊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网络复诊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在线咨询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视频门诊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医生协同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医生主页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治疗方案模板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常用药品维护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常用检查维护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常用检验维护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医嘱术语维护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查找医生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个人中心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restart"/>
            <w:noWrap w:val="0"/>
            <w:vAlign w:val="center"/>
          </w:tcPr>
          <w:p>
            <w:pPr>
              <w:spacing w:line="24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患者端</w:t>
            </w: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网络复诊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在线咨询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便民门诊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医生主页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病案配送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药品配送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个人中心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1050" w:type="dxa"/>
            <w:vMerge w:val="continue"/>
            <w:noWrap w:val="0"/>
            <w:vAlign w:val="top"/>
          </w:tcPr>
          <w:p>
            <w:pPr>
              <w:spacing w:line="240" w:lineRule="auto"/>
              <w:rPr>
                <w:rFonts w:hint="eastAsia" w:ascii="宋体" w:hAnsi="宋体" w:eastAsia="宋体" w:cs="宋体"/>
                <w:color w:val="000000"/>
                <w:kern w:val="0"/>
                <w:szCs w:val="21"/>
                <w:lang w:val="en-US" w:eastAsia="zh-CN"/>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消息中心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noWrap w:val="0"/>
            <w:vAlign w:val="center"/>
          </w:tcPr>
          <w:p>
            <w:p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2442" w:type="dxa"/>
            <w:vMerge w:val="restart"/>
            <w:noWrap w:val="0"/>
            <w:vAlign w:val="center"/>
          </w:tcPr>
          <w:p>
            <w:pPr>
              <w:spacing w:line="240" w:lineRule="auto"/>
              <w:jc w:val="left"/>
              <w:rPr>
                <w:rFonts w:hint="eastAsia" w:ascii="宋体" w:hAnsi="宋体" w:eastAsia="宋体" w:cs="宋体"/>
                <w:vertAlign w:val="baseline"/>
                <w:lang w:eastAsia="zh-Hans"/>
              </w:rPr>
            </w:pPr>
            <w:r>
              <w:rPr>
                <w:rFonts w:hint="eastAsia" w:ascii="宋体" w:hAnsi="宋体" w:eastAsia="宋体" w:cs="宋体"/>
                <w:kern w:val="0"/>
                <w:szCs w:val="21"/>
              </w:rPr>
              <w:t>互联网+护理服务平台</w:t>
            </w:r>
          </w:p>
        </w:tc>
        <w:tc>
          <w:tcPr>
            <w:tcW w:w="1050" w:type="dxa"/>
            <w:vMerge w:val="restart"/>
            <w:noWrap w:val="0"/>
            <w:vAlign w:val="center"/>
          </w:tcPr>
          <w:p>
            <w:pPr>
              <w:spacing w:line="240" w:lineRule="auto"/>
              <w:jc w:val="center"/>
              <w:rPr>
                <w:rFonts w:hint="eastAsia" w:ascii="宋体" w:hAnsi="宋体" w:eastAsia="宋体" w:cs="宋体"/>
                <w:vertAlign w:val="baseline"/>
                <w:lang w:eastAsia="zh-Hans"/>
              </w:rPr>
            </w:pPr>
            <w:r>
              <w:rPr>
                <w:rFonts w:hint="eastAsia" w:ascii="宋体" w:hAnsi="宋体" w:eastAsia="宋体" w:cs="宋体"/>
                <w:kern w:val="0"/>
                <w:szCs w:val="21"/>
              </w:rPr>
              <w:t>管理端</w:t>
            </w: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Hans" w:bidi="ar-SA"/>
              </w:rPr>
            </w:pPr>
            <w:r>
              <w:rPr>
                <w:rFonts w:hint="eastAsia" w:ascii="宋体" w:hAnsi="宋体" w:eastAsia="宋体" w:cs="宋体"/>
                <w:color w:val="000000"/>
                <w:kern w:val="0"/>
                <w:szCs w:val="21"/>
              </w:rPr>
              <w:t>护理咨询费用设置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Hans" w:bidi="ar-SA"/>
              </w:rPr>
            </w:pPr>
            <w:r>
              <w:rPr>
                <w:rFonts w:hint="eastAsia" w:ascii="宋体" w:hAnsi="宋体" w:eastAsia="宋体" w:cs="宋体"/>
                <w:color w:val="000000"/>
                <w:kern w:val="0"/>
                <w:szCs w:val="21"/>
              </w:rPr>
              <w:t>护理咨询设置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Hans" w:bidi="ar-SA"/>
              </w:rPr>
            </w:pPr>
            <w:r>
              <w:rPr>
                <w:rFonts w:hint="eastAsia" w:ascii="宋体" w:hAnsi="宋体" w:eastAsia="宋体" w:cs="宋体"/>
                <w:color w:val="000000"/>
                <w:kern w:val="0"/>
                <w:szCs w:val="21"/>
              </w:rPr>
              <w:t>护理咨询记录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Hans" w:bidi="ar-SA"/>
              </w:rPr>
            </w:pPr>
            <w:r>
              <w:rPr>
                <w:rFonts w:hint="eastAsia" w:ascii="宋体" w:hAnsi="宋体" w:eastAsia="宋体" w:cs="宋体"/>
                <w:color w:val="000000"/>
                <w:kern w:val="0"/>
                <w:szCs w:val="21"/>
              </w:rPr>
              <w:t>护理门诊班次设置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Hans" w:bidi="ar-SA"/>
              </w:rPr>
            </w:pPr>
            <w:r>
              <w:rPr>
                <w:rFonts w:hint="eastAsia" w:ascii="宋体" w:hAnsi="宋体" w:eastAsia="宋体" w:cs="宋体"/>
                <w:color w:val="000000"/>
                <w:kern w:val="0"/>
                <w:szCs w:val="21"/>
              </w:rPr>
              <w:t>护理门诊预约信息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Hans" w:bidi="ar-SA"/>
              </w:rPr>
            </w:pPr>
            <w:r>
              <w:rPr>
                <w:rFonts w:hint="eastAsia" w:ascii="宋体" w:hAnsi="宋体" w:eastAsia="宋体" w:cs="宋体"/>
                <w:color w:val="000000"/>
                <w:kern w:val="0"/>
                <w:szCs w:val="21"/>
              </w:rPr>
              <w:t>网约护理项目维护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Hans" w:bidi="ar-SA"/>
              </w:rPr>
            </w:pPr>
            <w:r>
              <w:rPr>
                <w:rFonts w:hint="eastAsia" w:ascii="宋体" w:hAnsi="宋体" w:eastAsia="宋体" w:cs="宋体"/>
                <w:color w:val="000000"/>
                <w:kern w:val="0"/>
                <w:szCs w:val="21"/>
              </w:rPr>
              <w:t>网约护理排班管理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Hans" w:bidi="ar-SA"/>
              </w:rPr>
            </w:pPr>
            <w:r>
              <w:rPr>
                <w:rFonts w:hint="eastAsia" w:ascii="宋体" w:hAnsi="宋体" w:eastAsia="宋体" w:cs="宋体"/>
                <w:color w:val="000000"/>
                <w:kern w:val="0"/>
                <w:szCs w:val="21"/>
              </w:rPr>
              <w:t>网约护理管理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出行轨迹查看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服务评价管理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网约护理记录查看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restart"/>
            <w:noWrap w:val="0"/>
            <w:vAlign w:val="center"/>
          </w:tcPr>
          <w:p>
            <w:pPr>
              <w:spacing w:line="240" w:lineRule="auto"/>
              <w:jc w:val="center"/>
              <w:rPr>
                <w:rFonts w:hint="eastAsia" w:ascii="宋体" w:hAnsi="宋体" w:eastAsia="宋体" w:cs="宋体"/>
                <w:kern w:val="0"/>
                <w:szCs w:val="21"/>
              </w:rPr>
            </w:pPr>
            <w:r>
              <w:rPr>
                <w:rFonts w:hint="eastAsia" w:ascii="宋体" w:hAnsi="宋体" w:eastAsia="宋体" w:cs="宋体"/>
                <w:kern w:val="0"/>
                <w:szCs w:val="21"/>
              </w:rPr>
              <w:t>医护端</w:t>
            </w: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护理咨询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网约管理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网约护理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护理评估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耗材下单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top"/>
          </w:tcPr>
          <w:p>
            <w:pPr>
              <w:spacing w:line="240" w:lineRule="auto"/>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护理文书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restart"/>
            <w:noWrap w:val="0"/>
            <w:vAlign w:val="center"/>
          </w:tcPr>
          <w:p>
            <w:pPr>
              <w:spacing w:line="240" w:lineRule="auto"/>
              <w:jc w:val="center"/>
              <w:rPr>
                <w:rFonts w:hint="eastAsia" w:ascii="宋体" w:hAnsi="宋体" w:eastAsia="宋体" w:cs="宋体"/>
                <w:kern w:val="0"/>
                <w:szCs w:val="21"/>
              </w:rPr>
            </w:pPr>
            <w:r>
              <w:rPr>
                <w:rFonts w:hint="eastAsia" w:ascii="宋体" w:hAnsi="宋体" w:eastAsia="宋体" w:cs="宋体"/>
                <w:kern w:val="0"/>
                <w:szCs w:val="21"/>
              </w:rPr>
              <w:t>患者端</w:t>
            </w: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护理门诊预约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center"/>
          </w:tcPr>
          <w:p>
            <w:pPr>
              <w:spacing w:line="240" w:lineRule="auto"/>
              <w:jc w:val="center"/>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护理咨询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center"/>
          </w:tcPr>
          <w:p>
            <w:pPr>
              <w:spacing w:line="240" w:lineRule="auto"/>
              <w:jc w:val="center"/>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网约护理申请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center"/>
          </w:tcPr>
          <w:p>
            <w:pPr>
              <w:spacing w:line="240" w:lineRule="auto"/>
              <w:jc w:val="center"/>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协议签署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center"/>
          </w:tcPr>
          <w:p>
            <w:pPr>
              <w:spacing w:line="240" w:lineRule="auto"/>
              <w:jc w:val="center"/>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护理订单支付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center"/>
          </w:tcPr>
          <w:p>
            <w:pPr>
              <w:spacing w:line="240" w:lineRule="auto"/>
              <w:jc w:val="center"/>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耗材支付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center"/>
          </w:tcPr>
          <w:p>
            <w:pPr>
              <w:spacing w:line="240" w:lineRule="auto"/>
              <w:jc w:val="center"/>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护理服务评价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top"/>
          </w:tcPr>
          <w:p>
            <w:pPr>
              <w:spacing w:line="240" w:lineRule="auto"/>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kern w:val="0"/>
                <w:szCs w:val="21"/>
              </w:rPr>
            </w:pPr>
          </w:p>
        </w:tc>
        <w:tc>
          <w:tcPr>
            <w:tcW w:w="1050" w:type="dxa"/>
            <w:vMerge w:val="continue"/>
            <w:noWrap w:val="0"/>
            <w:vAlign w:val="center"/>
          </w:tcPr>
          <w:p>
            <w:pPr>
              <w:spacing w:line="240" w:lineRule="auto"/>
              <w:jc w:val="center"/>
              <w:rPr>
                <w:rFonts w:hint="eastAsia" w:ascii="宋体" w:hAnsi="宋体" w:eastAsia="宋体" w:cs="宋体"/>
                <w:kern w:val="0"/>
                <w:szCs w:val="21"/>
              </w:rPr>
            </w:pPr>
          </w:p>
        </w:tc>
        <w:tc>
          <w:tcPr>
            <w:tcW w:w="4091" w:type="dxa"/>
            <w:noWrap w:val="0"/>
            <w:vAlign w:val="center"/>
          </w:tcPr>
          <w:p>
            <w:pPr>
              <w:widowControl/>
              <w:spacing w:line="24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noWrap w:val="0"/>
            <w:vAlign w:val="center"/>
          </w:tcPr>
          <w:p>
            <w:p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442" w:type="dxa"/>
            <w:vMerge w:val="restart"/>
            <w:noWrap w:val="0"/>
            <w:vAlign w:val="center"/>
          </w:tcPr>
          <w:p>
            <w:pPr>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基础云服务</w:t>
            </w: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云服务器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数据库服务器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缓存服务器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身份证验证服务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服务器安全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日志服务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音视频服务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restart"/>
            <w:noWrap w:val="0"/>
            <w:vAlign w:val="center"/>
          </w:tcPr>
          <w:p>
            <w:p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2442" w:type="dxa"/>
            <w:vMerge w:val="restart"/>
            <w:noWrap w:val="0"/>
            <w:vAlign w:val="center"/>
          </w:tcPr>
          <w:p>
            <w:pPr>
              <w:spacing w:line="240" w:lineRule="auto"/>
              <w:jc w:val="left"/>
              <w:rPr>
                <w:rFonts w:hint="eastAsia" w:ascii="宋体" w:hAnsi="宋体" w:eastAsia="宋体" w:cs="宋体"/>
                <w:vertAlign w:val="baseline"/>
                <w:lang w:eastAsia="zh-Hans"/>
              </w:rPr>
            </w:pPr>
            <w:r>
              <w:rPr>
                <w:rFonts w:hint="eastAsia" w:ascii="宋体" w:hAnsi="宋体" w:eastAsia="宋体" w:cs="宋体"/>
                <w:color w:val="000000"/>
                <w:kern w:val="0"/>
                <w:szCs w:val="21"/>
              </w:rPr>
              <w:t>医保移动支付系统</w:t>
            </w: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医保电子凭证激活与授权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rPr>
              <w:t>医保</w:t>
            </w:r>
            <w:r>
              <w:rPr>
                <w:rFonts w:hint="eastAsia" w:ascii="宋体" w:hAnsi="宋体" w:eastAsia="宋体" w:cs="宋体"/>
                <w:lang w:eastAsia="zh-Hans"/>
              </w:rPr>
              <w:t>支付结算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支付结果查询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rPr>
              <w:t>医保退费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运营统计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rPr>
              <w:t>医保电子凭证</w:t>
            </w:r>
            <w:r>
              <w:rPr>
                <w:rFonts w:hint="eastAsia" w:ascii="宋体" w:hAnsi="宋体" w:eastAsia="宋体" w:cs="宋体"/>
                <w:lang w:eastAsia="zh-Hans"/>
              </w:rPr>
              <w:t>展码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Merge w:val="continue"/>
            <w:noWrap w:val="0"/>
            <w:vAlign w:val="center"/>
          </w:tcPr>
          <w:p>
            <w:pPr>
              <w:spacing w:line="240" w:lineRule="auto"/>
              <w:jc w:val="center"/>
              <w:rPr>
                <w:rFonts w:hint="eastAsia" w:ascii="宋体" w:hAnsi="宋体" w:eastAsia="宋体" w:cs="宋体"/>
                <w:vertAlign w:val="baseline"/>
                <w:lang w:val="en-US" w:eastAsia="zh-CN"/>
              </w:rPr>
            </w:pPr>
          </w:p>
        </w:tc>
        <w:tc>
          <w:tcPr>
            <w:tcW w:w="2442" w:type="dxa"/>
            <w:vMerge w:val="continue"/>
            <w:noWrap w:val="0"/>
            <w:vAlign w:val="top"/>
          </w:tcPr>
          <w:p>
            <w:pPr>
              <w:spacing w:line="240" w:lineRule="auto"/>
              <w:jc w:val="left"/>
              <w:rPr>
                <w:rFonts w:hint="eastAsia" w:ascii="宋体" w:hAnsi="宋体" w:eastAsia="宋体" w:cs="宋体"/>
                <w:color w:val="000000"/>
                <w:kern w:val="0"/>
                <w:szCs w:val="21"/>
              </w:rPr>
            </w:pPr>
          </w:p>
        </w:tc>
        <w:tc>
          <w:tcPr>
            <w:tcW w:w="5141" w:type="dxa"/>
            <w:gridSpan w:val="2"/>
            <w:noWrap w:val="0"/>
            <w:vAlign w:val="center"/>
          </w:tcPr>
          <w:p>
            <w:pPr>
              <w:spacing w:line="240" w:lineRule="auto"/>
              <w:rPr>
                <w:rFonts w:hint="eastAsia" w:ascii="宋体" w:hAnsi="宋体" w:eastAsia="宋体" w:cs="宋体"/>
                <w:vertAlign w:val="baseline"/>
                <w:lang w:eastAsia="zh-Hans"/>
              </w:rPr>
            </w:pPr>
            <w:r>
              <w:rPr>
                <w:rFonts w:hint="eastAsia" w:ascii="宋体" w:hAnsi="宋体" w:eastAsia="宋体" w:cs="宋体"/>
                <w:color w:val="000000"/>
                <w:kern w:val="0"/>
                <w:szCs w:val="21"/>
              </w:rPr>
              <w:t>医保电子凭证激活与授权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spacing w:line="240" w:lineRule="auto"/>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w:t>
            </w:r>
          </w:p>
        </w:tc>
        <w:tc>
          <w:tcPr>
            <w:tcW w:w="2442" w:type="dxa"/>
            <w:noWrap w:val="0"/>
            <w:vAlign w:val="center"/>
          </w:tcPr>
          <w:p>
            <w:pPr>
              <w:widowControl/>
              <w:spacing w:line="240" w:lineRule="auto"/>
              <w:jc w:val="left"/>
              <w:rPr>
                <w:rFonts w:hint="eastAsia" w:ascii="宋体" w:hAnsi="宋体" w:eastAsia="宋体" w:cs="宋体"/>
                <w:highlight w:val="none"/>
                <w:vertAlign w:val="baseline"/>
                <w:lang w:val="en-US" w:eastAsia="zh-CN"/>
              </w:rPr>
            </w:pPr>
            <w:r>
              <w:rPr>
                <w:rFonts w:hint="eastAsia" w:ascii="宋体" w:hAnsi="宋体" w:cs="宋体"/>
                <w:highlight w:val="none"/>
                <w:lang w:val="en-US" w:eastAsia="zh-CN"/>
              </w:rPr>
              <w:t>HIS</w:t>
            </w:r>
            <w:r>
              <w:rPr>
                <w:rFonts w:hint="eastAsia" w:ascii="宋体" w:hAnsi="宋体" w:eastAsia="宋体" w:cs="宋体"/>
                <w:highlight w:val="none"/>
                <w:lang w:val="en-US"/>
              </w:rPr>
              <w:t>接口开发</w:t>
            </w:r>
          </w:p>
        </w:tc>
        <w:tc>
          <w:tcPr>
            <w:tcW w:w="5141" w:type="dxa"/>
            <w:gridSpan w:val="2"/>
            <w:noWrap w:val="0"/>
            <w:vAlign w:val="top"/>
          </w:tcPr>
          <w:p>
            <w:pPr>
              <w:spacing w:line="240" w:lineRule="auto"/>
              <w:rPr>
                <w:rFonts w:hint="eastAsia" w:ascii="宋体" w:hAnsi="宋体" w:eastAsia="宋体" w:cs="宋体"/>
                <w:highlight w:val="none"/>
                <w:vertAlign w:val="baseline"/>
                <w:lang w:eastAsia="zh-Hans"/>
              </w:rPr>
            </w:pPr>
            <w:r>
              <w:rPr>
                <w:rFonts w:hint="eastAsia" w:ascii="宋体" w:hAnsi="宋体" w:eastAsia="宋体" w:cs="宋体"/>
                <w:highlight w:val="none"/>
                <w:vertAlign w:val="baseline"/>
                <w:lang w:eastAsia="zh-Hans"/>
              </w:rPr>
              <w:t>根据本项目定制，达到财政和医院互联互通，依据政策文件要求无缝对接及技术开发服务。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spacing w:line="240" w:lineRule="auto"/>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w:t>
            </w:r>
          </w:p>
        </w:tc>
        <w:tc>
          <w:tcPr>
            <w:tcW w:w="2442" w:type="dxa"/>
            <w:noWrap w:val="0"/>
            <w:vAlign w:val="center"/>
          </w:tcPr>
          <w:p>
            <w:pPr>
              <w:widowControl/>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lang w:val="en-US"/>
              </w:rPr>
              <w:t>签名服务器</w:t>
            </w:r>
          </w:p>
        </w:tc>
        <w:tc>
          <w:tcPr>
            <w:tcW w:w="5141" w:type="dxa"/>
            <w:gridSpan w:val="2"/>
            <w:noWrap w:val="0"/>
            <w:vAlign w:val="center"/>
          </w:tcPr>
          <w:p>
            <w:pPr>
              <w:widowControl/>
              <w:spacing w:line="240" w:lineRule="auto"/>
              <w:rPr>
                <w:rFonts w:hint="eastAsia" w:ascii="宋体" w:hAnsi="宋体" w:eastAsia="宋体" w:cs="宋体"/>
                <w:highlight w:val="none"/>
                <w:vertAlign w:val="baseline"/>
                <w:lang w:eastAsia="zh-CN"/>
              </w:rPr>
            </w:pPr>
            <w:r>
              <w:rPr>
                <w:rFonts w:hint="eastAsia" w:ascii="宋体" w:hAnsi="宋体" w:eastAsia="宋体" w:cs="宋体"/>
                <w:color w:val="000000"/>
                <w:szCs w:val="24"/>
                <w:highlight w: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spacing w:line="240" w:lineRule="auto"/>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7</w:t>
            </w:r>
          </w:p>
        </w:tc>
        <w:tc>
          <w:tcPr>
            <w:tcW w:w="2442" w:type="dxa"/>
            <w:noWrap w:val="0"/>
            <w:vAlign w:val="center"/>
          </w:tcPr>
          <w:p>
            <w:pPr>
              <w:widowControl/>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lang w:val="en-US"/>
              </w:rPr>
              <w:t>服务器</w:t>
            </w:r>
          </w:p>
        </w:tc>
        <w:tc>
          <w:tcPr>
            <w:tcW w:w="5141" w:type="dxa"/>
            <w:gridSpan w:val="2"/>
            <w:noWrap w:val="0"/>
            <w:vAlign w:val="center"/>
          </w:tcPr>
          <w:p>
            <w:pPr>
              <w:spacing w:line="240" w:lineRule="auto"/>
              <w:jc w:val="both"/>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数量：2台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spacing w:line="240" w:lineRule="auto"/>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w:t>
            </w:r>
          </w:p>
        </w:tc>
        <w:tc>
          <w:tcPr>
            <w:tcW w:w="2442" w:type="dxa"/>
            <w:noWrap w:val="0"/>
            <w:vAlign w:val="center"/>
          </w:tcPr>
          <w:p>
            <w:pPr>
              <w:widowControl/>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lang w:val="en-US"/>
              </w:rPr>
              <w:t>票据打印机（桌面型）</w:t>
            </w:r>
          </w:p>
        </w:tc>
        <w:tc>
          <w:tcPr>
            <w:tcW w:w="5141" w:type="dxa"/>
            <w:gridSpan w:val="2"/>
            <w:noWrap w:val="0"/>
            <w:vAlign w:val="center"/>
          </w:tcPr>
          <w:p>
            <w:pPr>
              <w:spacing w:line="240" w:lineRule="auto"/>
              <w:jc w:val="both"/>
              <w:rPr>
                <w:rFonts w:hint="eastAsia" w:ascii="宋体" w:hAnsi="宋体" w:eastAsia="宋体" w:cs="宋体"/>
                <w:color w:val="000000"/>
                <w:szCs w:val="24"/>
                <w:highlight w:val="none"/>
                <w:lang w:val="en-US"/>
              </w:rPr>
            </w:pPr>
            <w:r>
              <w:rPr>
                <w:rFonts w:hint="eastAsia" w:ascii="宋体" w:hAnsi="宋体" w:eastAsia="宋体" w:cs="宋体"/>
                <w:color w:val="000000"/>
                <w:szCs w:val="24"/>
                <w:highlight w:val="none"/>
                <w:lang w:val="en-US" w:eastAsia="zh-CN"/>
              </w:rPr>
              <w:t>数量：4台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spacing w:line="240" w:lineRule="auto"/>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9</w:t>
            </w:r>
          </w:p>
        </w:tc>
        <w:tc>
          <w:tcPr>
            <w:tcW w:w="2442" w:type="dxa"/>
            <w:noWrap w:val="0"/>
            <w:vAlign w:val="center"/>
          </w:tcPr>
          <w:p>
            <w:pPr>
              <w:widowControl/>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lang w:val="en-US"/>
              </w:rPr>
              <w:t>票据自助打印机</w:t>
            </w:r>
          </w:p>
        </w:tc>
        <w:tc>
          <w:tcPr>
            <w:tcW w:w="5141" w:type="dxa"/>
            <w:gridSpan w:val="2"/>
            <w:noWrap w:val="0"/>
            <w:vAlign w:val="center"/>
          </w:tcPr>
          <w:p>
            <w:pPr>
              <w:spacing w:line="240" w:lineRule="auto"/>
              <w:jc w:val="both"/>
              <w:rPr>
                <w:rFonts w:hint="eastAsia" w:ascii="宋体" w:hAnsi="宋体" w:eastAsia="宋体" w:cs="宋体"/>
                <w:color w:val="000000"/>
                <w:szCs w:val="24"/>
                <w:highlight w:val="none"/>
                <w:lang w:val="en-US"/>
              </w:rPr>
            </w:pPr>
            <w:r>
              <w:rPr>
                <w:rFonts w:hint="eastAsia" w:ascii="宋体" w:hAnsi="宋体" w:eastAsia="宋体" w:cs="宋体"/>
                <w:color w:val="000000"/>
                <w:szCs w:val="24"/>
                <w:highlight w:val="none"/>
                <w:lang w:val="en-US" w:eastAsia="zh-CN"/>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 w:type="dxa"/>
            <w:noWrap w:val="0"/>
            <w:vAlign w:val="center"/>
          </w:tcPr>
          <w:p>
            <w:pPr>
              <w:spacing w:line="240" w:lineRule="auto"/>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10</w:t>
            </w:r>
          </w:p>
        </w:tc>
        <w:tc>
          <w:tcPr>
            <w:tcW w:w="2442" w:type="dxa"/>
            <w:noWrap w:val="0"/>
            <w:vAlign w:val="center"/>
          </w:tcPr>
          <w:p>
            <w:pPr>
              <w:widowControl/>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工作记录仪</w:t>
            </w:r>
          </w:p>
        </w:tc>
        <w:tc>
          <w:tcPr>
            <w:tcW w:w="5141" w:type="dxa"/>
            <w:gridSpan w:val="2"/>
            <w:noWrap w:val="0"/>
            <w:vAlign w:val="center"/>
          </w:tcPr>
          <w:p>
            <w:pPr>
              <w:spacing w:line="240" w:lineRule="auto"/>
              <w:jc w:val="both"/>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数量：</w:t>
            </w:r>
            <w:r>
              <w:rPr>
                <w:rFonts w:hint="eastAsia" w:ascii="宋体" w:hAnsi="宋体" w:eastAsia="宋体" w:cs="宋体"/>
                <w:color w:val="000000"/>
                <w:szCs w:val="24"/>
                <w:highlight w:val="none"/>
              </w:rPr>
              <w:t>1</w:t>
            </w:r>
            <w:r>
              <w:rPr>
                <w:rFonts w:hint="eastAsia" w:ascii="宋体" w:hAnsi="宋体" w:eastAsia="宋体" w:cs="宋体"/>
                <w:color w:val="000000"/>
                <w:szCs w:val="24"/>
                <w:highlight w:val="none"/>
                <w:lang w:val="en-US" w:eastAsia="zh-CN"/>
              </w:rPr>
              <w:t>0</w:t>
            </w:r>
            <w:r>
              <w:rPr>
                <w:rFonts w:hint="eastAsia" w:ascii="宋体" w:hAnsi="宋体" w:eastAsia="宋体" w:cs="宋体"/>
                <w:color w:val="000000"/>
                <w:szCs w:val="24"/>
                <w:highlight w:val="none"/>
              </w:rPr>
              <w:t>台</w:t>
            </w:r>
          </w:p>
        </w:tc>
      </w:tr>
    </w:tbl>
    <w:p>
      <w:pPr>
        <w:rPr>
          <w:rFonts w:hint="eastAsia" w:ascii="宋体" w:hAnsi="宋体" w:eastAsia="宋体" w:cs="宋体"/>
          <w:lang w:eastAsia="zh-Hans"/>
        </w:rPr>
      </w:pPr>
    </w:p>
    <w:p>
      <w:pPr>
        <w:pStyle w:val="5"/>
        <w:bidi w:val="0"/>
        <w:jc w:val="left"/>
        <w:rPr>
          <w:rFonts w:hint="eastAsia" w:ascii="宋体" w:hAnsi="宋体" w:eastAsia="宋体" w:cs="宋体"/>
          <w:lang w:val="en-US" w:eastAsia="zh-CN"/>
        </w:rPr>
      </w:pPr>
      <w:bookmarkStart w:id="0" w:name="_Toc88554203"/>
      <w:bookmarkEnd w:id="0"/>
      <w:bookmarkStart w:id="1" w:name="_Toc88553518"/>
      <w:bookmarkEnd w:id="1"/>
      <w:bookmarkStart w:id="2" w:name="_Toc88553346"/>
      <w:bookmarkEnd w:id="2"/>
      <w:bookmarkStart w:id="3" w:name="_Toc88554030"/>
      <w:bookmarkEnd w:id="3"/>
      <w:bookmarkStart w:id="4" w:name="_Toc86765412"/>
      <w:bookmarkEnd w:id="4"/>
      <w:bookmarkStart w:id="5" w:name="_Toc86765144"/>
      <w:bookmarkEnd w:id="5"/>
      <w:bookmarkStart w:id="6" w:name="_Toc88553857"/>
      <w:bookmarkEnd w:id="6"/>
      <w:bookmarkStart w:id="7" w:name="_Toc18768"/>
      <w:r>
        <w:rPr>
          <w:rFonts w:hint="eastAsia" w:ascii="宋体" w:hAnsi="宋体" w:eastAsia="宋体" w:cs="宋体"/>
        </w:rPr>
        <w:t>功能</w:t>
      </w:r>
      <w:bookmarkEnd w:id="7"/>
      <w:r>
        <w:rPr>
          <w:rFonts w:hint="eastAsia" w:ascii="宋体" w:hAnsi="宋体" w:eastAsia="宋体" w:cs="宋体"/>
          <w:lang w:val="en-US" w:eastAsia="zh-CN"/>
        </w:rPr>
        <w:t>参数</w:t>
      </w:r>
    </w:p>
    <w:tbl>
      <w:tblPr>
        <w:tblStyle w:val="9"/>
        <w:tblW w:w="879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78"/>
        <w:gridCol w:w="918"/>
        <w:gridCol w:w="1560"/>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shd w:val="clear" w:color="000000" w:fill="F8CBAD"/>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3356" w:type="dxa"/>
            <w:gridSpan w:val="3"/>
            <w:shd w:val="clear" w:color="000000" w:fill="F8CBAD"/>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系统功能</w:t>
            </w:r>
          </w:p>
        </w:tc>
        <w:tc>
          <w:tcPr>
            <w:tcW w:w="4834" w:type="dxa"/>
            <w:shd w:val="clear" w:color="000000" w:fill="F8CBAD"/>
            <w:noWrap w:val="0"/>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Merge w:val="restart"/>
            <w:shd w:val="clear" w:color="000000" w:fill="FFFFFF"/>
            <w:noWrap/>
            <w:vAlign w:val="center"/>
          </w:tcPr>
          <w:p>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w:t>
            </w:r>
          </w:p>
        </w:tc>
        <w:tc>
          <w:tcPr>
            <w:tcW w:w="878" w:type="dxa"/>
            <w:vMerge w:val="restart"/>
            <w:shd w:val="clear" w:color="000000" w:fill="FFFFFF"/>
            <w:noWrap w:val="0"/>
            <w:vAlign w:val="center"/>
          </w:tcPr>
          <w:p>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互联网医院服务平台</w:t>
            </w:r>
          </w:p>
        </w:tc>
        <w:tc>
          <w:tcPr>
            <w:tcW w:w="918" w:type="dxa"/>
            <w:vMerge w:val="restart"/>
            <w:shd w:val="clear" w:color="000000" w:fill="FFFFFF"/>
            <w:noWrap/>
            <w:vAlign w:val="center"/>
          </w:tcPr>
          <w:p>
            <w:pPr>
              <w:widowControl/>
              <w:spacing w:line="24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管理端</w:t>
            </w: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医疗机构管理</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支持医疗机构的基本信息维护，可提供查询、新增、编辑、删除、启停用功能。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科室信息管理</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支持科室信息的基本信息维护，可提供查询、新增、编辑、删除、启停用功能。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医务人员管理</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支持医护人员的基本信息维护，可提供查询、新增、编辑、删除、启停用功能。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在线问诊设置</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提供基于职称和人员的在线问诊服务的费用和问诊时长的统一维护。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在线问诊排班管理</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支持基于医生完成排班，可提供新增、启停用排班功能。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放号规则设置</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rPr>
              <w:t>支持自定义本机构的线上问诊放号规则，可设置放号天数。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线上就诊记录</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支持多维度综合查询线上就诊记录，并可查看详情。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医师工作量统计</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支持基于医生的多维度工作量统计，并可根据不同的业务进行区分。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医师接诊情况查询</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支持基于医生的多维度查询接诊情况，可查看不同状态的预约情况及详情。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方便门诊统计</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支持基于医生的多维度工作量统计，并可根据审核量进行区分。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支付订单查询</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支持多维度综合查询支付订单。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资讯管理</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支持机构通过资讯管理功能实现医教患教内容管理，随时随地发布属于本院的资讯内容。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就医指南维护</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rPr>
              <w:t>支持自定义本机构的线上问诊、护理咨询、网约护理等服务过程中所使用的患者知情同意书、告知书及相关问诊须知的统一管理，可提供新增、编辑、删除、启停用等。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业务规则设置</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rPr>
              <w:t>提供机构提供线上问诊、护理咨询、网约护理等服务时相关资源的统一配置和管理，可提供新增、编辑、删除等。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restart"/>
            <w:shd w:val="clear" w:color="000000" w:fill="FFFFFF"/>
            <w:noWrap/>
            <w:vAlign w:val="center"/>
          </w:tcPr>
          <w:p>
            <w:pPr>
              <w:widowControl/>
              <w:spacing w:line="24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医生端</w:t>
            </w: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身份识别</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支持已认证的医护人员通过手机号和密码登录系统，未授权的医护人员无法登录。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网络复诊</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支持医生完成已预约的部分常见病、慢性病复诊患者的线上接诊，可通过</w:t>
            </w:r>
            <w:r>
              <w:rPr>
                <w:rFonts w:hint="eastAsia" w:ascii="宋体" w:hAnsi="宋体" w:eastAsia="宋体" w:cs="宋体"/>
                <w:color w:val="191919"/>
                <w:shd w:val="clear" w:color="auto" w:fill="FFFFFF"/>
              </w:rPr>
              <w:t>视频、图文、语音等方式与患者在线交流。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在线咨询</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支持医生通过图文、音频的方式非实时的回复患者咨询。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视频门诊</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支持医生完成已预约患者的线上接诊，可通过</w:t>
            </w:r>
            <w:r>
              <w:rPr>
                <w:rFonts w:hint="eastAsia" w:ascii="宋体" w:hAnsi="宋体" w:eastAsia="宋体" w:cs="宋体"/>
                <w:color w:val="191919"/>
                <w:shd w:val="clear" w:color="auto" w:fill="FFFFFF"/>
              </w:rPr>
              <w:t>视频、图文、语音等方式与患者在线交流。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专家邀请</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sz w:val="21"/>
                <w:highlight w:val="none"/>
              </w:rPr>
              <w:t>▲</w:t>
            </w:r>
            <w:r>
              <w:rPr>
                <w:rFonts w:hint="eastAsia" w:ascii="宋体" w:hAnsi="宋体" w:eastAsia="宋体" w:cs="宋体"/>
                <w:color w:val="000000"/>
                <w:kern w:val="0"/>
                <w:szCs w:val="21"/>
              </w:rPr>
              <w:t>支持医生在线上接诊的过程中，可邀请其他专家共同完成接诊。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患者管理</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支持医生对患者进行统一管理，可实现分组与标记、重点患者标记、查看患者档案等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电子病历</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sz w:val="21"/>
                <w:highlight w:val="none"/>
              </w:rPr>
              <w:t>▲</w:t>
            </w:r>
            <w:r>
              <w:rPr>
                <w:rFonts w:hint="eastAsia" w:ascii="宋体" w:hAnsi="宋体" w:eastAsia="宋体" w:cs="宋体"/>
                <w:color w:val="000000"/>
                <w:kern w:val="0"/>
                <w:szCs w:val="21"/>
              </w:rPr>
              <w:t>支持医生在线完成线上问诊病历的书写，并可同步至院内系统。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在线开单</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支持医生基于患者的病情，在线</w:t>
            </w:r>
            <w:r>
              <w:rPr>
                <w:rFonts w:hint="eastAsia" w:ascii="宋体" w:hAnsi="宋体" w:eastAsia="宋体" w:cs="宋体"/>
                <w:color w:val="000000"/>
                <w:kern w:val="0"/>
                <w:szCs w:val="21"/>
                <w:lang w:val="en-US" w:eastAsia="zh-CN"/>
              </w:rPr>
              <w:t>开立</w:t>
            </w:r>
            <w:r>
              <w:rPr>
                <w:rFonts w:hint="eastAsia" w:ascii="宋体" w:hAnsi="宋体" w:eastAsia="宋体" w:cs="宋体"/>
                <w:color w:val="000000"/>
                <w:kern w:val="0"/>
                <w:szCs w:val="21"/>
              </w:rPr>
              <w:t>药品、检查、检验等，并可同步至院内系统。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排班管理</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支持医生查看排班及预约情况，可实现医生自主排班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医生协同</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支持医生和医生之间通过图文、音频、视频的进行线上交流。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医生主页</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支持医生查看个人基本信息、擅长、简介及患者评价。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治疗方案模板</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支持医生将药品、检查、检验等自定义为个人模版，可在开单时使用。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常用药品维护</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支持医生自定义常用药品，可在开单时使用。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常用检查维护</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支持医生自定义常用检查，可在开单时使用。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常用检验维护</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支持医生自定义常用检验，可在开单时使用。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医嘱术语维护</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支持医生自定义常用医嘱术语，可在开立处方时使用。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电子签名</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支持医生维护自己的电子签名，可在写电子病历、开立处方、检查检验时使用。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消息提醒</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系统提供问诊消息、待办事项等业务的显著提示。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查找医生</w:t>
            </w:r>
          </w:p>
        </w:tc>
        <w:tc>
          <w:tcPr>
            <w:tcW w:w="4834" w:type="dxa"/>
            <w:tcBorders>
              <w:top w:val="nil"/>
              <w:bottom w:val="nil"/>
            </w:tcBorders>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提供查询已开通限的医生，可发送信息。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个人中心</w:t>
            </w:r>
          </w:p>
        </w:tc>
        <w:tc>
          <w:tcPr>
            <w:tcW w:w="4834" w:type="dxa"/>
            <w:tcBorders>
              <w:top w:val="nil"/>
            </w:tcBorders>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提供医生个人信息及相关基础设的统一维护和管理中心。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center"/>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center"/>
              <w:rPr>
                <w:rFonts w:hint="eastAsia" w:ascii="宋体" w:hAnsi="宋体" w:eastAsia="宋体" w:cs="宋体"/>
                <w:kern w:val="0"/>
                <w:szCs w:val="21"/>
              </w:rPr>
            </w:pPr>
          </w:p>
        </w:tc>
        <w:tc>
          <w:tcPr>
            <w:tcW w:w="918" w:type="dxa"/>
            <w:vMerge w:val="restart"/>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患者端</w:t>
            </w: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网络复诊</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sz w:val="21"/>
                <w:highlight w:val="none"/>
              </w:rPr>
              <w:t>▲</w:t>
            </w:r>
            <w:r>
              <w:rPr>
                <w:rFonts w:hint="eastAsia" w:ascii="宋体" w:hAnsi="宋体" w:eastAsia="宋体" w:cs="宋体"/>
                <w:color w:val="000000"/>
                <w:kern w:val="0"/>
                <w:szCs w:val="21"/>
              </w:rPr>
              <w:t>支持复诊患者在线自主选择需要预约的医生，可基于职称、科室、接诊量等多维检索，可补充病情资料。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在线咨询</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支持在线自主选择需要咨询的医生，可基于职称、科室、接诊量等多维度检索，可补充病情资料。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健康档案</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提供为患者查询个人信息、健康信息、就诊档案的统一入口。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便民门诊</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支持患者根据自己的需求选择购买药品、检查和检验等，并提交审核，审核通过后可完成在线缴费。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医生主页</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支持展示医生的基本信息、医生简介、医生擅长等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病案配送</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支持患者在线提交病案复印申请，支持快递配送、到院自取等不同方式，可在线查看病案复印申请进。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药品配送</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支持在线进行药品配送服务下单并选择配送到家服务，可查看物流信息详情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个人中心</w:t>
            </w:r>
          </w:p>
        </w:tc>
        <w:tc>
          <w:tcPr>
            <w:tcW w:w="4834" w:type="dxa"/>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提供患者个人信息管理和查询的统一门户，可查看线上问诊记录、咨询记录、便民门诊、预约记录。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91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1560" w:type="dxa"/>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消息中心</w:t>
            </w:r>
          </w:p>
        </w:tc>
        <w:tc>
          <w:tcPr>
            <w:tcW w:w="4834" w:type="dxa"/>
            <w:noWrap w:val="0"/>
            <w:vAlign w:val="center"/>
          </w:tcPr>
          <w:p>
            <w:pPr>
              <w:pStyle w:val="13"/>
              <w:spacing w:line="240" w:lineRule="auto"/>
              <w:ind w:firstLine="0"/>
              <w:rPr>
                <w:rFonts w:hint="eastAsia" w:ascii="宋体" w:hAnsi="宋体" w:eastAsia="宋体" w:cs="宋体"/>
                <w:color w:val="000000"/>
                <w:kern w:val="0"/>
                <w:szCs w:val="21"/>
              </w:rPr>
            </w:pPr>
            <w:r>
              <w:rPr>
                <w:rFonts w:hint="eastAsia" w:ascii="宋体" w:hAnsi="宋体" w:eastAsia="宋体" w:cs="宋体"/>
                <w:color w:val="000000"/>
                <w:kern w:val="0"/>
                <w:sz w:val="21"/>
                <w:szCs w:val="21"/>
              </w:rPr>
              <w:t>支持实时推送就医流程中的预约信息、接诊信息、开单信息等信息。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restart"/>
            <w:shd w:val="clear" w:color="000000" w:fill="FFFFFF"/>
            <w:noWrap/>
            <w:vAlign w:val="center"/>
          </w:tcPr>
          <w:p>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2</w:t>
            </w:r>
          </w:p>
        </w:tc>
        <w:tc>
          <w:tcPr>
            <w:tcW w:w="878" w:type="dxa"/>
            <w:vMerge w:val="restart"/>
            <w:shd w:val="clear" w:color="000000" w:fill="FFFFFF"/>
            <w:noWrap w:val="0"/>
            <w:vAlign w:val="center"/>
          </w:tcPr>
          <w:p>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互联网+护理服务平台</w:t>
            </w:r>
          </w:p>
        </w:tc>
        <w:tc>
          <w:tcPr>
            <w:tcW w:w="918" w:type="dxa"/>
            <w:vMerge w:val="restart"/>
            <w:shd w:val="clear" w:color="000000" w:fill="FFFFFF"/>
            <w:noWrap w:val="0"/>
            <w:vAlign w:val="center"/>
          </w:tcPr>
          <w:p>
            <w:pPr>
              <w:widowControl/>
              <w:spacing w:line="240" w:lineRule="auto"/>
              <w:jc w:val="center"/>
              <w:rPr>
                <w:rFonts w:hint="eastAsia" w:ascii="宋体" w:hAnsi="宋体" w:eastAsia="宋体" w:cs="宋体"/>
                <w:kern w:val="0"/>
                <w:szCs w:val="21"/>
              </w:rPr>
            </w:pPr>
            <w:r>
              <w:rPr>
                <w:rFonts w:hint="eastAsia" w:ascii="宋体" w:hAnsi="宋体" w:eastAsia="宋体" w:cs="宋体"/>
                <w:kern w:val="0"/>
                <w:szCs w:val="21"/>
              </w:rPr>
              <w:t>管理端</w:t>
            </w: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护理咨询费用设置</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提供基于职称的护理咨询服务的费用设置。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护理咨询设置</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sz w:val="21"/>
                <w:highlight w:val="none"/>
              </w:rPr>
              <w:t>▲</w:t>
            </w:r>
            <w:r>
              <w:rPr>
                <w:rFonts w:hint="eastAsia" w:ascii="宋体" w:hAnsi="宋体" w:eastAsia="宋体" w:cs="宋体"/>
                <w:color w:val="000000"/>
                <w:kern w:val="0"/>
                <w:szCs w:val="21"/>
              </w:rPr>
              <w:t>提供基于护士个人的护理咨询服务的费用设置。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护理咨询记录</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支持多维度综合查询护理咨询记录，并可查看详情。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护理门诊班次设置</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可实现班次的统一管理和权限设置，可提供查看、新增、编辑和删除功能。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护理门诊预约信息</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支持多维度综合查询护理记录记录，并可查看详情。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网约护理项目维护</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支持护理项目的基本信息维护，可提供查询、新增、编辑、删除、启停用排班功能。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网约护理排班管理</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支持基于护理科室完成排班，可提供新增、删除、启停用排班功能。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网约护理管理</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支持管理人员通过PC设备基于患者需求安排不同的护理人员，可完成查看、指派、驳回操作。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出行轨迹查看</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支持管理人员通过PC设备查看护理人员外出服务过程中的交通路线行驶轨迹。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服务评价管理</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支持查看并显示护理服务过程中的所有评价，可查看网约护理、护理咨询的评价详情。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网约护理记录查看</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支持多维度综合查询网约护理服务记录，并可查看详情。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restart"/>
            <w:shd w:val="clear" w:color="000000" w:fill="FFFFFF"/>
            <w:noWrap w:val="0"/>
            <w:vAlign w:val="center"/>
          </w:tcPr>
          <w:p>
            <w:pPr>
              <w:widowControl/>
              <w:spacing w:line="240" w:lineRule="auto"/>
              <w:jc w:val="center"/>
              <w:rPr>
                <w:rFonts w:hint="eastAsia" w:ascii="宋体" w:hAnsi="宋体" w:eastAsia="宋体" w:cs="宋体"/>
                <w:kern w:val="0"/>
                <w:szCs w:val="21"/>
              </w:rPr>
            </w:pPr>
            <w:r>
              <w:rPr>
                <w:rFonts w:hint="eastAsia" w:ascii="宋体" w:hAnsi="宋体" w:eastAsia="宋体" w:cs="宋体"/>
                <w:kern w:val="0"/>
                <w:szCs w:val="21"/>
              </w:rPr>
              <w:t>医护端</w:t>
            </w: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护理咨询</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支持护士通过图文、音频的方式非实时的回复患者咨询。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网约管理</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sz w:val="21"/>
                <w:highlight w:val="none"/>
              </w:rPr>
              <w:t>▲</w:t>
            </w:r>
            <w:r>
              <w:rPr>
                <w:rFonts w:hint="eastAsia" w:ascii="宋体" w:hAnsi="宋体" w:eastAsia="宋体" w:cs="宋体"/>
                <w:color w:val="000000"/>
                <w:kern w:val="0"/>
                <w:szCs w:val="21"/>
              </w:rPr>
              <w:t>支持管理人员通过APP基于患者需求安排不同的护理人员，可完成查看、指派、驳回操作。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网约护理</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可通过网约护理功能查看上级指派的网约护理服务任务及服务详情。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护理评估</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sz w:val="21"/>
                <w:highlight w:val="none"/>
              </w:rPr>
              <w:t>▲</w:t>
            </w:r>
            <w:r>
              <w:rPr>
                <w:rFonts w:hint="eastAsia" w:ascii="宋体" w:hAnsi="宋体" w:eastAsia="宋体" w:cs="宋体"/>
                <w:color w:val="000000"/>
                <w:kern w:val="0"/>
                <w:szCs w:val="21"/>
              </w:rPr>
              <w:t>支持护士上门前可在线通过图文、音频的方式与患者在线交流。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护理记录</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支持护士查看本人所有的历史护理服务记录。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耗材下单</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支持护理人员在护理服务过程中基于患者服务的需求，添加耗材种类和数量。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护理文书</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sz w:val="21"/>
                <w:highlight w:val="none"/>
              </w:rPr>
              <w:t>▲</w:t>
            </w:r>
            <w:r>
              <w:rPr>
                <w:rFonts w:hint="eastAsia" w:ascii="宋体" w:hAnsi="宋体" w:eastAsia="宋体" w:cs="宋体"/>
                <w:color w:val="000000"/>
                <w:kern w:val="0"/>
                <w:szCs w:val="21"/>
              </w:rPr>
              <w:t>支持在线书写定制化护理记录。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restart"/>
            <w:shd w:val="clear" w:color="000000" w:fill="FFFFFF"/>
            <w:noWrap w:val="0"/>
            <w:vAlign w:val="center"/>
          </w:tcPr>
          <w:p>
            <w:pPr>
              <w:widowControl/>
              <w:spacing w:line="240" w:lineRule="auto"/>
              <w:jc w:val="center"/>
              <w:rPr>
                <w:rFonts w:hint="eastAsia" w:ascii="宋体" w:hAnsi="宋体" w:eastAsia="宋体" w:cs="宋体"/>
                <w:kern w:val="0"/>
                <w:szCs w:val="21"/>
              </w:rPr>
            </w:pPr>
            <w:r>
              <w:rPr>
                <w:rFonts w:hint="eastAsia" w:ascii="宋体" w:hAnsi="宋体" w:eastAsia="宋体" w:cs="宋体"/>
                <w:kern w:val="0"/>
                <w:szCs w:val="21"/>
              </w:rPr>
              <w:t>患者端</w:t>
            </w: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护理门诊预约</w:t>
            </w:r>
          </w:p>
        </w:tc>
        <w:tc>
          <w:tcPr>
            <w:tcW w:w="4834" w:type="dxa"/>
            <w:shd w:val="clear" w:color="000000" w:fill="FFFFFF"/>
            <w:noWrap w:val="0"/>
            <w:vAlign w:val="center"/>
          </w:tcPr>
          <w:p>
            <w:pPr>
              <w:pStyle w:val="8"/>
              <w:spacing w:line="240" w:lineRule="auto"/>
              <w:ind w:left="0" w:leftChars="0" w:firstLine="0" w:firstLineChars="0"/>
              <w:rPr>
                <w:rFonts w:hint="eastAsia" w:ascii="宋体" w:hAnsi="宋体" w:eastAsia="宋体" w:cs="宋体"/>
              </w:rPr>
            </w:pPr>
            <w:r>
              <w:rPr>
                <w:rFonts w:hint="eastAsia" w:ascii="宋体" w:hAnsi="宋体" w:eastAsia="宋体" w:cs="宋体"/>
                <w:color w:val="000000"/>
                <w:kern w:val="0"/>
                <w:szCs w:val="21"/>
              </w:rPr>
              <w:t>支持在线自主选择需要预约的护理项目，可基于时间、科室、护理人员等模糊检索，能够完成查询、预约、支付等功能。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护理咨询</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支持在线自主选择需要咨询的护理人员，可基于职称、科室、接诊量等多维度检索，可补充病情资料。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网约护理申请</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支持在线自主选择需要的护理项目，能够完成查询、预约、支付等功能，可补充病情资料。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协议签署</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可通过移动端实现知情同意书、服务协议等相关文件的在线签署。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护理订单支付</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支持在线支付护理订单。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耗材支付</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支持在线支付护理服务过程中需要支付的耗材。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护理服务评价</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支持在护理上门服务完成后多维度进行评价。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918" w:type="dxa"/>
            <w:vMerge w:val="continue"/>
            <w:shd w:val="clear" w:color="auto" w:fill="auto"/>
            <w:noWrap w:val="0"/>
            <w:vAlign w:val="center"/>
          </w:tcPr>
          <w:p>
            <w:pPr>
              <w:widowControl/>
              <w:spacing w:line="240" w:lineRule="auto"/>
              <w:jc w:val="left"/>
              <w:rPr>
                <w:rFonts w:hint="eastAsia" w:ascii="宋体" w:hAnsi="宋体" w:eastAsia="宋体" w:cs="宋体"/>
                <w:kern w:val="0"/>
                <w:szCs w:val="21"/>
              </w:rPr>
            </w:pPr>
          </w:p>
        </w:tc>
        <w:tc>
          <w:tcPr>
            <w:tcW w:w="1560" w:type="dxa"/>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护理记录</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支持查询所有护理上门记录及查看护理详情。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restart"/>
            <w:shd w:val="clear" w:color="000000" w:fill="FFFFFF"/>
            <w:noWrap w:val="0"/>
            <w:vAlign w:val="center"/>
          </w:tcPr>
          <w:p>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3</w:t>
            </w:r>
          </w:p>
        </w:tc>
        <w:tc>
          <w:tcPr>
            <w:tcW w:w="878" w:type="dxa"/>
            <w:vMerge w:val="restart"/>
            <w:shd w:val="clear" w:color="000000" w:fill="FFFFFF"/>
            <w:noWrap w:val="0"/>
            <w:vAlign w:val="center"/>
          </w:tcPr>
          <w:p>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基础云服务</w:t>
            </w:r>
          </w:p>
        </w:tc>
        <w:tc>
          <w:tcPr>
            <w:tcW w:w="2478" w:type="dxa"/>
            <w:gridSpan w:val="2"/>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云服务器</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不低于四台，互联网医院三台，网关一台。</w:t>
            </w:r>
          </w:p>
          <w:p>
            <w:pPr>
              <w:widowControl/>
              <w:spacing w:line="240" w:lineRule="auto"/>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配置说明：不低于CentOS 7.4 64位</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4核32G</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40G系统</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100G数据</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5Mbps</w:t>
            </w:r>
          </w:p>
          <w:p>
            <w:pPr>
              <w:widowControl/>
              <w:spacing w:line="240" w:lineRule="auto"/>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数据库</w:t>
            </w:r>
            <w:r>
              <w:rPr>
                <w:rFonts w:hint="eastAsia" w:ascii="宋体" w:hAnsi="宋体" w:eastAsia="宋体" w:cs="宋体"/>
                <w:color w:val="000000"/>
                <w:kern w:val="0"/>
                <w:szCs w:val="21"/>
                <w:lang w:eastAsia="zh-CN"/>
              </w:rPr>
              <w:t>需</w:t>
            </w:r>
            <w:r>
              <w:rPr>
                <w:rFonts w:hint="eastAsia" w:ascii="宋体" w:hAnsi="宋体" w:eastAsia="宋体" w:cs="宋体"/>
                <w:color w:val="000000"/>
                <w:kern w:val="0"/>
                <w:szCs w:val="21"/>
              </w:rPr>
              <w:t>放置于独立的安全域，不</w:t>
            </w:r>
            <w:r>
              <w:rPr>
                <w:rFonts w:hint="eastAsia" w:ascii="宋体" w:hAnsi="宋体" w:eastAsia="宋体" w:cs="宋体"/>
                <w:color w:val="000000"/>
                <w:kern w:val="0"/>
                <w:szCs w:val="21"/>
                <w:lang w:eastAsia="zh-CN"/>
              </w:rPr>
              <w:t>得</w:t>
            </w:r>
            <w:r>
              <w:rPr>
                <w:rFonts w:hint="eastAsia" w:ascii="宋体" w:hAnsi="宋体" w:eastAsia="宋体" w:cs="宋体"/>
                <w:color w:val="000000"/>
                <w:kern w:val="0"/>
                <w:szCs w:val="21"/>
              </w:rPr>
              <w:t>直接暴露在互联网环境；</w:t>
            </w:r>
          </w:p>
          <w:p>
            <w:pPr>
              <w:widowControl/>
              <w:spacing w:line="240" w:lineRule="auto"/>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服务器仅开放必要的网络服务端口；</w:t>
            </w:r>
          </w:p>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信息系统具备应用层防护能力。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数据库服务器</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不低于一台。</w:t>
            </w:r>
          </w:p>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配置说明：不低于MySQL高可用版本，8核16G，250G存储128G备份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缓存服务器</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不低于一台。</w:t>
            </w:r>
          </w:p>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配置说明：不低于1G主从版,带宽：10 MB/s,最大连接数：10,000, QPS：80,000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身份证验证服务</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对患者调用身份证验证服务验证患者身份的真实性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服务器安全</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云安全防护企业版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日志服务</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日志存储分析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shd w:val="clear" w:color="auto" w:fill="auto"/>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shd w:val="clear" w:color="000000" w:fill="FFFFFF"/>
            <w:noWrap/>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音视频服务</w:t>
            </w:r>
          </w:p>
        </w:tc>
        <w:tc>
          <w:tcPr>
            <w:tcW w:w="4834" w:type="dxa"/>
            <w:shd w:val="clear" w:color="000000" w:fill="FFFFFF"/>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在线音视频功能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restart"/>
            <w:noWrap w:val="0"/>
            <w:vAlign w:val="center"/>
          </w:tcPr>
          <w:p>
            <w:pPr>
              <w:widowControl/>
              <w:spacing w:line="24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878" w:type="dxa"/>
            <w:vMerge w:val="restart"/>
            <w:noWrap w:val="0"/>
            <w:vAlign w:val="center"/>
          </w:tcPr>
          <w:p>
            <w:pPr>
              <w:widowControl/>
              <w:spacing w:line="24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医保移动支付系统</w:t>
            </w:r>
          </w:p>
        </w:tc>
        <w:tc>
          <w:tcPr>
            <w:tcW w:w="2478" w:type="dxa"/>
            <w:gridSpan w:val="2"/>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医保电子凭证激活与授权</w:t>
            </w:r>
          </w:p>
        </w:tc>
        <w:tc>
          <w:tcPr>
            <w:tcW w:w="4834" w:type="dxa"/>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lang w:eastAsia="zh-Hans"/>
              </w:rPr>
              <w:t>支持</w:t>
            </w:r>
            <w:r>
              <w:rPr>
                <w:rFonts w:hint="eastAsia" w:ascii="宋体" w:hAnsi="宋体" w:eastAsia="宋体" w:cs="宋体"/>
              </w:rPr>
              <w:t>医保电子凭证的激活与授权，保障居民使用服务时的身份合法授权和确认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rPr>
              <w:t>医保</w:t>
            </w:r>
            <w:r>
              <w:rPr>
                <w:rFonts w:hint="eastAsia" w:ascii="宋体" w:hAnsi="宋体" w:eastAsia="宋体" w:cs="宋体"/>
                <w:lang w:eastAsia="zh-Hans"/>
              </w:rPr>
              <w:t>支付结算</w:t>
            </w:r>
          </w:p>
        </w:tc>
        <w:tc>
          <w:tcPr>
            <w:tcW w:w="4834" w:type="dxa"/>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rPr>
              <w:t>满足普通门诊患者</w:t>
            </w:r>
            <w:r>
              <w:rPr>
                <w:rFonts w:hint="eastAsia" w:ascii="宋体" w:hAnsi="宋体" w:eastAsia="宋体" w:cs="宋体"/>
                <w:lang w:eastAsia="zh-Hans"/>
              </w:rPr>
              <w:t>挂号、处方</w:t>
            </w:r>
            <w:r>
              <w:rPr>
                <w:rFonts w:hint="eastAsia" w:ascii="宋体" w:hAnsi="宋体" w:eastAsia="宋体" w:cs="宋体"/>
              </w:rPr>
              <w:t>医保支付，患者查询与选择医院门诊待缴费处方，进行医保支付结算。结算支付方式需支持医保基金、个人账号、现金支付。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支付结果查询</w:t>
            </w:r>
          </w:p>
        </w:tc>
        <w:tc>
          <w:tcPr>
            <w:tcW w:w="4834" w:type="dxa"/>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支持查看订单总费用，医保基金支付金额、个人账号支付金额、现金支付金额、费用明细等信息。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rPr>
              <w:t>医保退费</w:t>
            </w:r>
          </w:p>
        </w:tc>
        <w:tc>
          <w:tcPr>
            <w:tcW w:w="4834" w:type="dxa"/>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rPr>
              <w:t>支持移动支付交易的医保订单费用原路退还。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运营统计</w:t>
            </w:r>
          </w:p>
        </w:tc>
        <w:tc>
          <w:tcPr>
            <w:tcW w:w="4834" w:type="dxa"/>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支持医保移动支付笔数、总金额等查询及统计。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4"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878" w:type="dxa"/>
            <w:vMerge w:val="continue"/>
            <w:noWrap w:val="0"/>
            <w:vAlign w:val="center"/>
          </w:tcPr>
          <w:p>
            <w:pPr>
              <w:widowControl/>
              <w:spacing w:line="240" w:lineRule="auto"/>
              <w:jc w:val="left"/>
              <w:rPr>
                <w:rFonts w:hint="eastAsia" w:ascii="宋体" w:hAnsi="宋体" w:eastAsia="宋体" w:cs="宋体"/>
                <w:color w:val="000000"/>
                <w:kern w:val="0"/>
                <w:szCs w:val="21"/>
              </w:rPr>
            </w:pPr>
          </w:p>
        </w:tc>
        <w:tc>
          <w:tcPr>
            <w:tcW w:w="2478" w:type="dxa"/>
            <w:gridSpan w:val="2"/>
            <w:noWrap w:val="0"/>
            <w:vAlign w:val="center"/>
          </w:tcPr>
          <w:p>
            <w:pPr>
              <w:widowControl/>
              <w:spacing w:line="240" w:lineRule="auto"/>
              <w:jc w:val="left"/>
              <w:rPr>
                <w:rFonts w:hint="eastAsia" w:ascii="宋体" w:hAnsi="宋体" w:eastAsia="宋体" w:cs="宋体"/>
                <w:color w:val="000000"/>
                <w:kern w:val="0"/>
                <w:szCs w:val="21"/>
              </w:rPr>
            </w:pPr>
            <w:r>
              <w:rPr>
                <w:rFonts w:hint="eastAsia" w:ascii="宋体" w:hAnsi="宋体" w:eastAsia="宋体" w:cs="宋体"/>
              </w:rPr>
              <w:t>医保电子凭证</w:t>
            </w:r>
            <w:r>
              <w:rPr>
                <w:rFonts w:hint="eastAsia" w:ascii="宋体" w:hAnsi="宋体" w:eastAsia="宋体" w:cs="宋体"/>
                <w:lang w:eastAsia="zh-Hans"/>
              </w:rPr>
              <w:t>展码</w:t>
            </w:r>
          </w:p>
        </w:tc>
        <w:tc>
          <w:tcPr>
            <w:tcW w:w="4834" w:type="dxa"/>
            <w:noWrap w:val="0"/>
            <w:vAlign w:val="center"/>
          </w:tcPr>
          <w:p>
            <w:pPr>
              <w:widowControl/>
              <w:spacing w:line="24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支持医保电子凭证展码功能，授权完成线下医保结算支付，同时支持在线授权完成移动医保支付费用的线下退费。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4" w:type="dxa"/>
            <w:noWrap w:val="0"/>
            <w:vAlign w:val="center"/>
          </w:tcPr>
          <w:p>
            <w:pPr>
              <w:widowControl/>
              <w:spacing w:line="24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w:t>
            </w:r>
          </w:p>
        </w:tc>
        <w:tc>
          <w:tcPr>
            <w:tcW w:w="878" w:type="dxa"/>
            <w:noWrap w:val="0"/>
            <w:vAlign w:val="center"/>
          </w:tcPr>
          <w:p>
            <w:pPr>
              <w:widowControl/>
              <w:spacing w:line="240" w:lineRule="auto"/>
              <w:jc w:val="left"/>
              <w:rPr>
                <w:rFonts w:hint="eastAsia" w:ascii="宋体" w:hAnsi="宋体" w:eastAsia="宋体" w:cs="宋体"/>
                <w:kern w:val="2"/>
                <w:sz w:val="21"/>
                <w:szCs w:val="22"/>
                <w:highlight w:val="none"/>
                <w:lang w:val="en-US" w:eastAsia="zh-CN" w:bidi="ar-SA"/>
              </w:rPr>
            </w:pPr>
            <w:r>
              <w:rPr>
                <w:rFonts w:hint="eastAsia" w:ascii="宋体" w:hAnsi="宋体" w:cs="宋体"/>
                <w:highlight w:val="none"/>
                <w:lang w:val="en-US" w:eastAsia="zh-CN"/>
              </w:rPr>
              <w:t>HIS</w:t>
            </w:r>
            <w:r>
              <w:rPr>
                <w:rFonts w:hint="eastAsia" w:ascii="宋体" w:hAnsi="宋体" w:eastAsia="宋体" w:cs="宋体"/>
                <w:highlight w:val="none"/>
                <w:lang w:val="en-US"/>
              </w:rPr>
              <w:t>接口开发</w:t>
            </w:r>
          </w:p>
        </w:tc>
        <w:tc>
          <w:tcPr>
            <w:tcW w:w="7312" w:type="dxa"/>
            <w:gridSpan w:val="3"/>
            <w:noWrap w:val="0"/>
            <w:vAlign w:val="center"/>
          </w:tcPr>
          <w:p>
            <w:pPr>
              <w:spacing w:line="24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highlight w:val="none"/>
                <w:vertAlign w:val="baseline"/>
                <w:lang w:eastAsia="zh-Hans"/>
              </w:rPr>
              <w:t>根据本项目定制，达到财政和医院互联互通，依据政策文件要求无缝对接及技术开发服务。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4" w:type="dxa"/>
            <w:noWrap w:val="0"/>
            <w:vAlign w:val="center"/>
          </w:tcPr>
          <w:p>
            <w:pPr>
              <w:widowControl/>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6</w:t>
            </w:r>
          </w:p>
        </w:tc>
        <w:tc>
          <w:tcPr>
            <w:tcW w:w="878" w:type="dxa"/>
            <w:noWrap w:val="0"/>
            <w:vAlign w:val="center"/>
          </w:tcPr>
          <w:p>
            <w:pPr>
              <w:widowControl/>
              <w:spacing w:line="240" w:lineRule="auto"/>
              <w:jc w:val="left"/>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签名服务器</w:t>
            </w:r>
          </w:p>
        </w:tc>
        <w:tc>
          <w:tcPr>
            <w:tcW w:w="7312" w:type="dxa"/>
            <w:gridSpan w:val="3"/>
            <w:noWrap w:val="0"/>
            <w:vAlign w:val="center"/>
          </w:tcPr>
          <w:p>
            <w:pPr>
              <w:widowControl/>
              <w:spacing w:line="240" w:lineRule="auto"/>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数量：1台</w:t>
            </w:r>
          </w:p>
          <w:p>
            <w:pPr>
              <w:spacing w:line="240" w:lineRule="auto"/>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规格：</w:t>
            </w:r>
          </w:p>
          <w:p>
            <w:pPr>
              <w:pStyle w:val="6"/>
              <w:numPr>
                <w:ilvl w:val="0"/>
                <w:numId w:val="0"/>
              </w:numPr>
              <w:spacing w:line="240" w:lineRule="auto"/>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提供软硬一体机设备；设备高度：2U；</w:t>
            </w:r>
          </w:p>
          <w:p>
            <w:pPr>
              <w:pStyle w:val="6"/>
              <w:numPr>
                <w:ilvl w:val="0"/>
                <w:numId w:val="0"/>
              </w:numPr>
              <w:spacing w:line="240" w:lineRule="auto"/>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 xml:space="preserve">网络接口：≥2个千兆网口；签名能力≥1000次/秒 </w:t>
            </w:r>
          </w:p>
          <w:p>
            <w:pPr>
              <w:pStyle w:val="6"/>
              <w:numPr>
                <w:ilvl w:val="0"/>
                <w:numId w:val="0"/>
              </w:numPr>
              <w:spacing w:line="240" w:lineRule="auto"/>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支持算法：SM1、SM2、SM3、SM4、3DES、AES、RSA、SHA256；适用环境：千兆环境，并发用户≥500；</w:t>
            </w:r>
          </w:p>
          <w:p>
            <w:pPr>
              <w:pStyle w:val="6"/>
              <w:numPr>
                <w:ilvl w:val="0"/>
                <w:numId w:val="0"/>
              </w:numPr>
              <w:spacing w:line="240" w:lineRule="auto"/>
              <w:rPr>
                <w:rFonts w:hint="eastAsia" w:eastAsia="宋体"/>
                <w:lang w:val="en-US" w:eastAsia="zh-CN"/>
              </w:rPr>
            </w:pPr>
            <w:r>
              <w:rPr>
                <w:rFonts w:hint="default"/>
                <w:lang w:val="en-US"/>
              </w:rPr>
              <w:t>1、可同时配置多条证书链，验证不同 CA系统签发的数字证书（提供功能截图加盖公章）</w:t>
            </w:r>
            <w:r>
              <w:rPr>
                <w:rFonts w:hint="eastAsia"/>
                <w:lang w:val="en-US" w:eastAsia="zh-CN"/>
              </w:rPr>
              <w:t>；</w:t>
            </w:r>
          </w:p>
          <w:p>
            <w:pPr>
              <w:pStyle w:val="6"/>
              <w:numPr>
                <w:ilvl w:val="0"/>
                <w:numId w:val="0"/>
              </w:numPr>
              <w:spacing w:line="240" w:lineRule="auto"/>
              <w:rPr>
                <w:rFonts w:hint="eastAsia" w:eastAsia="宋体"/>
                <w:lang w:val="en-US" w:eastAsia="zh-CN"/>
              </w:rPr>
            </w:pPr>
            <w:r>
              <w:rPr>
                <w:rFonts w:hint="default"/>
                <w:lang w:val="en-US"/>
              </w:rPr>
              <w:t>2、配置网络时间同步服务器及同步策略，实现与时间源的时间同步校对（提供功能截图加盖公章）</w:t>
            </w:r>
            <w:r>
              <w:rPr>
                <w:rFonts w:hint="eastAsia"/>
                <w:lang w:val="en-US" w:eastAsia="zh-CN"/>
              </w:rPr>
              <w:t>；</w:t>
            </w:r>
          </w:p>
          <w:p>
            <w:pPr>
              <w:pStyle w:val="6"/>
              <w:numPr>
                <w:ilvl w:val="0"/>
                <w:numId w:val="0"/>
              </w:numPr>
              <w:spacing w:line="240" w:lineRule="auto"/>
              <w:rPr>
                <w:rFonts w:hint="eastAsia" w:eastAsia="宋体"/>
                <w:lang w:val="en-US" w:eastAsia="zh-CN"/>
              </w:rPr>
            </w:pPr>
            <w:r>
              <w:rPr>
                <w:rFonts w:hint="default"/>
                <w:lang w:val="en-US"/>
              </w:rPr>
              <w:t>3、支持服务端负载均衡功能（提供功能截图加盖公章）</w:t>
            </w:r>
            <w:r>
              <w:rPr>
                <w:rFonts w:hint="eastAsia"/>
                <w:lang w:val="en-US" w:eastAsia="zh-CN"/>
              </w:rPr>
              <w:t>；</w:t>
            </w:r>
          </w:p>
          <w:p>
            <w:pPr>
              <w:pStyle w:val="6"/>
              <w:numPr>
                <w:ilvl w:val="0"/>
                <w:numId w:val="0"/>
              </w:numPr>
              <w:spacing w:line="240" w:lineRule="auto"/>
              <w:rPr>
                <w:rFonts w:hint="eastAsia" w:eastAsia="宋体"/>
                <w:lang w:val="en-US" w:eastAsia="zh-CN"/>
              </w:rPr>
            </w:pPr>
            <w:r>
              <w:rPr>
                <w:rFonts w:hint="default"/>
                <w:lang w:val="en-US"/>
              </w:rPr>
              <w:t>4、可以开启和关闭对外提供webservice接口的功能（提供功能截图加盖公章）</w:t>
            </w:r>
            <w:r>
              <w:rPr>
                <w:rFonts w:hint="eastAsia"/>
                <w:lang w:val="en-US" w:eastAsia="zh-CN"/>
              </w:rPr>
              <w:t>；</w:t>
            </w:r>
          </w:p>
          <w:p>
            <w:pPr>
              <w:pStyle w:val="6"/>
              <w:numPr>
                <w:ilvl w:val="0"/>
                <w:numId w:val="0"/>
              </w:numPr>
              <w:spacing w:line="240" w:lineRule="auto"/>
              <w:rPr>
                <w:rFonts w:hint="eastAsia" w:eastAsia="宋体"/>
                <w:lang w:val="en-US" w:eastAsia="zh-CN"/>
              </w:rPr>
            </w:pPr>
            <w:r>
              <w:rPr>
                <w:rFonts w:hint="default"/>
                <w:lang w:val="en-US"/>
              </w:rPr>
              <w:t>6、实现基于数字证书的身份认证，支持不同CA的证书验证，提供CRL/OCSP等多种方式的证书有效性验证</w:t>
            </w:r>
            <w:r>
              <w:rPr>
                <w:rFonts w:hint="eastAsia"/>
                <w:lang w:val="en-US" w:eastAsia="zh-CN"/>
              </w:rPr>
              <w:t>；</w:t>
            </w:r>
          </w:p>
          <w:p>
            <w:pPr>
              <w:pStyle w:val="6"/>
              <w:numPr>
                <w:ilvl w:val="0"/>
                <w:numId w:val="0"/>
              </w:numPr>
              <w:spacing w:line="240" w:lineRule="auto"/>
              <w:rPr>
                <w:rFonts w:hint="eastAsia" w:eastAsia="宋体"/>
                <w:lang w:val="en-US" w:eastAsia="zh-CN"/>
              </w:rPr>
            </w:pPr>
            <w:r>
              <w:rPr>
                <w:rFonts w:hint="default"/>
                <w:lang w:val="en-US"/>
              </w:rPr>
              <w:t>7、提供PKCS1/ PKCS7 attach/PKCS7 detach/XML Sign 等多种格式的数字签名和数字签名验证功能(PKCS1签名支持记录签名日志功能)</w:t>
            </w:r>
            <w:r>
              <w:rPr>
                <w:rFonts w:hint="eastAsia"/>
                <w:lang w:val="en-US" w:eastAsia="zh-CN"/>
              </w:rPr>
              <w:t>；</w:t>
            </w:r>
          </w:p>
          <w:p>
            <w:pPr>
              <w:pStyle w:val="6"/>
              <w:numPr>
                <w:ilvl w:val="0"/>
                <w:numId w:val="0"/>
              </w:numPr>
              <w:spacing w:line="240" w:lineRule="auto"/>
              <w:rPr>
                <w:rFonts w:hint="eastAsia" w:eastAsia="宋体"/>
                <w:lang w:val="en-US" w:eastAsia="zh-CN"/>
              </w:rPr>
            </w:pPr>
            <w:r>
              <w:rPr>
                <w:rFonts w:hint="default"/>
                <w:lang w:val="en-US"/>
              </w:rPr>
              <w:t>8、实现对客户端证书的存储，管理员可以通过页面进行证书导入和查找，业务系统可以通过接口获取已存储的证书</w:t>
            </w:r>
            <w:r>
              <w:rPr>
                <w:rFonts w:hint="eastAsia"/>
                <w:lang w:val="en-US" w:eastAsia="zh-CN"/>
              </w:rPr>
              <w:t>；</w:t>
            </w:r>
          </w:p>
          <w:p>
            <w:pPr>
              <w:pStyle w:val="6"/>
              <w:numPr>
                <w:ilvl w:val="0"/>
                <w:numId w:val="0"/>
              </w:numPr>
              <w:spacing w:line="240" w:lineRule="auto"/>
              <w:rPr>
                <w:rFonts w:hint="eastAsia" w:eastAsia="宋体"/>
                <w:lang w:val="en-US" w:eastAsia="zh-CN"/>
              </w:rPr>
            </w:pPr>
            <w:r>
              <w:rPr>
                <w:rFonts w:hint="default"/>
                <w:lang w:val="en-US"/>
              </w:rPr>
              <w:t>9、可以自动更新黑名单，采用动态更新方式，无需重启服务</w:t>
            </w:r>
            <w:r>
              <w:rPr>
                <w:rFonts w:hint="eastAsia"/>
                <w:lang w:val="en-US" w:eastAsia="zh-CN"/>
              </w:rPr>
              <w:t>；</w:t>
            </w:r>
          </w:p>
          <w:p>
            <w:pPr>
              <w:pStyle w:val="6"/>
              <w:numPr>
                <w:ilvl w:val="0"/>
                <w:numId w:val="0"/>
              </w:numPr>
              <w:spacing w:line="240" w:lineRule="auto"/>
              <w:rPr>
                <w:rFonts w:hint="default"/>
                <w:lang w:val="en-US"/>
              </w:rPr>
            </w:pPr>
            <w:r>
              <w:rPr>
                <w:rFonts w:hint="default"/>
                <w:lang w:val="en-US"/>
              </w:rPr>
              <w:t>10、提供应用系统访问策略配置，包括所使用服务器证书、所使用根证书链、验证CRL策略等配置</w:t>
            </w:r>
          </w:p>
          <w:p>
            <w:pPr>
              <w:pStyle w:val="6"/>
              <w:numPr>
                <w:ilvl w:val="0"/>
                <w:numId w:val="0"/>
              </w:numPr>
              <w:spacing w:line="240" w:lineRule="auto"/>
              <w:rPr>
                <w:rFonts w:hint="eastAsia" w:eastAsia="宋体"/>
                <w:lang w:val="en-US" w:eastAsia="zh-CN"/>
              </w:rPr>
            </w:pPr>
            <w:r>
              <w:rPr>
                <w:rFonts w:hint="default"/>
                <w:lang w:val="en-US"/>
              </w:rPr>
              <w:t xml:space="preserve">11、可以开关时间源同步状态，配置时间源服务器地址，保证签名验签服务器时间的准确性 </w:t>
            </w:r>
            <w:r>
              <w:rPr>
                <w:rFonts w:hint="eastAsia"/>
                <w:lang w:val="en-US" w:eastAsia="zh-CN"/>
              </w:rPr>
              <w:t>；</w:t>
            </w:r>
          </w:p>
          <w:p>
            <w:pPr>
              <w:pStyle w:val="6"/>
              <w:numPr>
                <w:ilvl w:val="0"/>
                <w:numId w:val="0"/>
              </w:numPr>
              <w:spacing w:line="240" w:lineRule="auto"/>
              <w:rPr>
                <w:rFonts w:hint="eastAsia" w:eastAsia="宋体"/>
                <w:lang w:val="en-US" w:eastAsia="zh-CN"/>
              </w:rPr>
            </w:pPr>
            <w:r>
              <w:rPr>
                <w:rFonts w:hint="default"/>
                <w:lang w:val="en-US"/>
              </w:rPr>
              <w:t xml:space="preserve">12、将服务器配置信息备份到PC端，且可以将PC端的备份文件恢复到系统 </w:t>
            </w:r>
            <w:r>
              <w:rPr>
                <w:rFonts w:hint="eastAsia"/>
                <w:lang w:val="en-US" w:eastAsia="zh-CN"/>
              </w:rPr>
              <w:t>；</w:t>
            </w:r>
          </w:p>
          <w:p>
            <w:pPr>
              <w:pStyle w:val="6"/>
              <w:numPr>
                <w:ilvl w:val="0"/>
                <w:numId w:val="0"/>
              </w:numPr>
              <w:spacing w:line="240" w:lineRule="auto"/>
              <w:rPr>
                <w:rFonts w:hint="eastAsia" w:eastAsia="宋体"/>
                <w:lang w:val="en-US" w:eastAsia="zh-CN"/>
              </w:rPr>
            </w:pPr>
            <w:r>
              <w:rPr>
                <w:rFonts w:hint="default"/>
                <w:lang w:val="en-US"/>
              </w:rPr>
              <w:t>13、提供日志记录，可将日志以syslog的方式发送到指定服务器</w:t>
            </w:r>
            <w:r>
              <w:rPr>
                <w:rFonts w:hint="eastAsia"/>
                <w:lang w:val="en-US" w:eastAsia="zh-CN"/>
              </w:rPr>
              <w:t>。</w:t>
            </w:r>
          </w:p>
          <w:p>
            <w:pPr>
              <w:pStyle w:val="6"/>
              <w:numPr>
                <w:ilvl w:val="0"/>
                <w:numId w:val="0"/>
              </w:numPr>
              <w:spacing w:line="240" w:lineRule="auto"/>
              <w:rPr>
                <w:rFonts w:hint="default"/>
                <w:lang w:val="en-US"/>
              </w:rPr>
            </w:pPr>
            <w:r>
              <w:rPr>
                <w:rFonts w:hint="default"/>
                <w:lang w:val="en-US"/>
              </w:rPr>
              <w:t>产品资质：</w:t>
            </w:r>
          </w:p>
          <w:p>
            <w:pPr>
              <w:pStyle w:val="6"/>
              <w:numPr>
                <w:ilvl w:val="0"/>
                <w:numId w:val="0"/>
              </w:numPr>
              <w:spacing w:line="240" w:lineRule="auto"/>
              <w:rPr>
                <w:rFonts w:hint="default"/>
                <w:lang w:val="en-US"/>
              </w:rPr>
            </w:pPr>
            <w:r>
              <w:rPr>
                <w:rFonts w:hint="default"/>
                <w:lang w:val="en-US"/>
              </w:rPr>
              <w:t>1、</w:t>
            </w:r>
            <w:r>
              <w:rPr>
                <w:rFonts w:hint="eastAsia" w:ascii="宋体" w:hAnsi="宋体" w:eastAsia="宋体" w:cs="宋体"/>
                <w:sz w:val="21"/>
                <w:highlight w:val="none"/>
              </w:rPr>
              <w:t>▲</w:t>
            </w:r>
            <w:r>
              <w:rPr>
                <w:rFonts w:hint="default"/>
                <w:lang w:val="en-US"/>
              </w:rPr>
              <w:t>投标产品须具备《商用密码产品认证证书》</w:t>
            </w:r>
          </w:p>
          <w:p>
            <w:pPr>
              <w:pStyle w:val="6"/>
              <w:numPr>
                <w:ilvl w:val="0"/>
                <w:numId w:val="0"/>
              </w:numPr>
              <w:spacing w:line="240" w:lineRule="auto"/>
              <w:rPr>
                <w:rFonts w:hint="default"/>
                <w:lang w:val="en-US"/>
              </w:rPr>
            </w:pPr>
            <w:r>
              <w:rPr>
                <w:rFonts w:hint="default"/>
                <w:lang w:val="en-US"/>
              </w:rPr>
              <w:t>2、</w:t>
            </w:r>
            <w:r>
              <w:rPr>
                <w:rFonts w:hint="eastAsia" w:ascii="宋体" w:hAnsi="宋体" w:eastAsia="宋体" w:cs="宋体"/>
                <w:sz w:val="21"/>
                <w:highlight w:val="none"/>
              </w:rPr>
              <w:t>▲</w:t>
            </w:r>
            <w:r>
              <w:rPr>
                <w:rFonts w:hint="default"/>
                <w:lang w:val="en-US"/>
              </w:rPr>
              <w:t xml:space="preserve">投标产品须具备公安部《检验检测报告》          </w:t>
            </w:r>
          </w:p>
          <w:p>
            <w:pPr>
              <w:pStyle w:val="6"/>
              <w:numPr>
                <w:ilvl w:val="0"/>
                <w:numId w:val="0"/>
              </w:numPr>
              <w:spacing w:line="240" w:lineRule="auto"/>
              <w:rPr>
                <w:rFonts w:hint="default"/>
                <w:lang w:val="en-US"/>
              </w:rPr>
            </w:pPr>
            <w:r>
              <w:rPr>
                <w:rFonts w:hint="default"/>
                <w:lang w:val="en-US"/>
              </w:rPr>
              <w:t>3、</w:t>
            </w:r>
            <w:r>
              <w:rPr>
                <w:rFonts w:hint="eastAsia" w:ascii="宋体" w:hAnsi="宋体" w:eastAsia="宋体" w:cs="宋体"/>
                <w:sz w:val="21"/>
                <w:highlight w:val="none"/>
              </w:rPr>
              <w:t>▲</w:t>
            </w:r>
            <w:r>
              <w:rPr>
                <w:rFonts w:hint="default"/>
                <w:lang w:val="en-US"/>
              </w:rPr>
              <w:t>为避免产品存在漏洞风险，需要提供《信息技术产品安全测试证书》</w:t>
            </w:r>
          </w:p>
          <w:p>
            <w:pPr>
              <w:pStyle w:val="6"/>
              <w:numPr>
                <w:ilvl w:val="0"/>
                <w:numId w:val="0"/>
              </w:numPr>
              <w:spacing w:line="240" w:lineRule="auto"/>
              <w:rPr>
                <w:rFonts w:hint="eastAsia" w:ascii="宋体" w:hAnsi="宋体" w:eastAsia="宋体" w:cs="宋体"/>
                <w:kern w:val="2"/>
                <w:sz w:val="21"/>
                <w:szCs w:val="20"/>
                <w:lang w:val="en-US" w:eastAsia="zh-CN" w:bidi="ar-SA"/>
              </w:rPr>
            </w:pPr>
            <w:r>
              <w:rPr>
                <w:rFonts w:hint="default"/>
                <w:lang w:val="en-US"/>
              </w:rPr>
              <w:t>4、</w:t>
            </w:r>
            <w:r>
              <w:rPr>
                <w:rFonts w:hint="eastAsia" w:ascii="宋体" w:hAnsi="宋体" w:eastAsia="宋体" w:cs="宋体"/>
                <w:sz w:val="21"/>
                <w:highlight w:val="none"/>
              </w:rPr>
              <w:t>▲</w:t>
            </w:r>
            <w:r>
              <w:rPr>
                <w:rFonts w:hint="default"/>
                <w:lang w:val="en-US"/>
              </w:rPr>
              <w:t>支持IPv6 Ready Logo认证，并提供相关资质证明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4" w:type="dxa"/>
            <w:noWrap w:val="0"/>
            <w:vAlign w:val="center"/>
          </w:tcPr>
          <w:p>
            <w:pPr>
              <w:widowControl/>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7</w:t>
            </w:r>
          </w:p>
        </w:tc>
        <w:tc>
          <w:tcPr>
            <w:tcW w:w="878" w:type="dxa"/>
            <w:noWrap w:val="0"/>
            <w:vAlign w:val="center"/>
          </w:tcPr>
          <w:p>
            <w:pPr>
              <w:widowControl/>
              <w:spacing w:line="240" w:lineRule="auto"/>
              <w:jc w:val="left"/>
              <w:rPr>
                <w:rFonts w:hint="eastAsia" w:ascii="宋体" w:hAnsi="宋体" w:eastAsia="宋体" w:cs="宋体"/>
                <w:highlight w:val="none"/>
                <w:lang w:val="en-US"/>
              </w:rPr>
            </w:pPr>
            <w:r>
              <w:rPr>
                <w:rFonts w:hint="eastAsia" w:ascii="宋体" w:hAnsi="宋体" w:eastAsia="宋体" w:cs="宋体"/>
                <w:highlight w:val="none"/>
                <w:lang w:val="en-US"/>
              </w:rPr>
              <w:t>服务器</w:t>
            </w:r>
          </w:p>
        </w:tc>
        <w:tc>
          <w:tcPr>
            <w:tcW w:w="7312" w:type="dxa"/>
            <w:gridSpan w:val="3"/>
            <w:noWrap w:val="0"/>
            <w:vAlign w:val="center"/>
          </w:tcPr>
          <w:p>
            <w:pPr>
              <w:widowControl/>
              <w:spacing w:line="24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数量：2台</w:t>
            </w:r>
          </w:p>
          <w:p>
            <w:pPr>
              <w:spacing w:line="240" w:lineRule="auto"/>
              <w:jc w:val="left"/>
              <w:rPr>
                <w:rFonts w:hint="eastAsia" w:ascii="宋体" w:hAnsi="宋体" w:eastAsia="宋体" w:cs="宋体"/>
                <w:sz w:val="21"/>
                <w:szCs w:val="21"/>
                <w:lang w:val="en-US" w:eastAsia="zh-CN"/>
              </w:rPr>
            </w:pPr>
            <w:r>
              <w:rPr>
                <w:rFonts w:hint="eastAsia" w:ascii="宋体" w:hAnsi="宋体" w:eastAsia="宋体" w:cs="宋体"/>
                <w:color w:val="000000"/>
                <w:kern w:val="0"/>
                <w:szCs w:val="21"/>
                <w:lang w:val="en-US" w:eastAsia="zh-CN"/>
              </w:rPr>
              <w:t>规格：</w:t>
            </w:r>
            <w:r>
              <w:rPr>
                <w:rFonts w:hint="eastAsia" w:ascii="宋体" w:hAnsi="宋体" w:eastAsia="宋体" w:cs="宋体"/>
                <w:sz w:val="21"/>
                <w:szCs w:val="21"/>
                <w:lang w:val="en-US" w:eastAsia="zh-CN"/>
              </w:rPr>
              <w:t xml:space="preserve">2U机架式服务器    </w:t>
            </w:r>
          </w:p>
          <w:p>
            <w:pPr>
              <w:pStyle w:val="6"/>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配置2颗不低于Intel Xeon Gold 12核 2.3GHz处理器，不低于/64G DDR4 内存/1.2T SAS 10k *3</w:t>
            </w:r>
          </w:p>
          <w:p>
            <w:pPr>
              <w:pStyle w:val="6"/>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企业级热插拔硬盘/</w:t>
            </w:r>
          </w:p>
          <w:p>
            <w:pPr>
              <w:pStyle w:val="6"/>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阵列卡Raid0，1，5 1G缓存</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sz w:val="21"/>
                <w:szCs w:val="21"/>
                <w:lang w:val="en-US" w:eastAsia="zh-CN"/>
              </w:rPr>
              <w:t>/550W*2/导轨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4" w:type="dxa"/>
            <w:noWrap w:val="0"/>
            <w:vAlign w:val="center"/>
          </w:tcPr>
          <w:p>
            <w:pPr>
              <w:widowControl/>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w:t>
            </w:r>
          </w:p>
        </w:tc>
        <w:tc>
          <w:tcPr>
            <w:tcW w:w="878" w:type="dxa"/>
            <w:noWrap w:val="0"/>
            <w:vAlign w:val="center"/>
          </w:tcPr>
          <w:p>
            <w:pPr>
              <w:widowControl/>
              <w:spacing w:line="240" w:lineRule="auto"/>
              <w:jc w:val="left"/>
              <w:rPr>
                <w:rFonts w:hint="eastAsia" w:ascii="宋体" w:hAnsi="宋体" w:eastAsia="宋体" w:cs="宋体"/>
                <w:highlight w:val="none"/>
                <w:lang w:val="en-US"/>
              </w:rPr>
            </w:pPr>
            <w:r>
              <w:rPr>
                <w:rFonts w:hint="eastAsia" w:ascii="宋体" w:hAnsi="宋体" w:eastAsia="宋体" w:cs="宋体"/>
                <w:highlight w:val="none"/>
                <w:lang w:val="en-US"/>
              </w:rPr>
              <w:t>票据打印机（桌面型）</w:t>
            </w:r>
          </w:p>
        </w:tc>
        <w:tc>
          <w:tcPr>
            <w:tcW w:w="7312" w:type="dxa"/>
            <w:gridSpan w:val="3"/>
            <w:noWrap w:val="0"/>
            <w:vAlign w:val="center"/>
          </w:tcPr>
          <w:p>
            <w:pPr>
              <w:widowControl/>
              <w:spacing w:line="24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数量：4台</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规格：打印头寿命≥150km</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分辨率≥203dpi</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打印宽度≥106mm</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打印速度≥120mm/s</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内存≥SDRAM：8MB；FLASH：8MB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4" w:type="dxa"/>
            <w:noWrap w:val="0"/>
            <w:vAlign w:val="center"/>
          </w:tcPr>
          <w:p>
            <w:pPr>
              <w:widowControl/>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9</w:t>
            </w:r>
          </w:p>
        </w:tc>
        <w:tc>
          <w:tcPr>
            <w:tcW w:w="878" w:type="dxa"/>
            <w:noWrap w:val="0"/>
            <w:vAlign w:val="center"/>
          </w:tcPr>
          <w:p>
            <w:pPr>
              <w:widowControl/>
              <w:spacing w:line="240" w:lineRule="auto"/>
              <w:jc w:val="left"/>
              <w:rPr>
                <w:rFonts w:hint="eastAsia" w:ascii="宋体" w:hAnsi="宋体" w:eastAsia="宋体" w:cs="宋体"/>
                <w:highlight w:val="none"/>
                <w:lang w:val="en-US"/>
              </w:rPr>
            </w:pPr>
            <w:r>
              <w:rPr>
                <w:rFonts w:hint="eastAsia" w:ascii="宋体" w:hAnsi="宋体" w:eastAsia="宋体" w:cs="宋体"/>
                <w:highlight w:val="none"/>
                <w:lang w:val="en-US"/>
              </w:rPr>
              <w:t>票据自助打印机</w:t>
            </w:r>
          </w:p>
        </w:tc>
        <w:tc>
          <w:tcPr>
            <w:tcW w:w="7312" w:type="dxa"/>
            <w:gridSpan w:val="3"/>
            <w:noWrap w:val="0"/>
            <w:vAlign w:val="center"/>
          </w:tcPr>
          <w:p>
            <w:pPr>
              <w:widowControl/>
              <w:spacing w:line="24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数量：1台</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规格：打印头寿命≥150km</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分辨率≥300dpi</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打印宽度≥108mm</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打印速度≥150mm/s</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显示屏≥11英寸电容式触摸屏</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系统≥Android5.0 </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内存≥SDRAM：16MB；FLASH：8MB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4" w:type="dxa"/>
            <w:noWrap w:val="0"/>
            <w:vAlign w:val="center"/>
          </w:tcPr>
          <w:p>
            <w:pPr>
              <w:widowControl/>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10</w:t>
            </w:r>
          </w:p>
        </w:tc>
        <w:tc>
          <w:tcPr>
            <w:tcW w:w="878" w:type="dxa"/>
            <w:noWrap w:val="0"/>
            <w:vAlign w:val="center"/>
          </w:tcPr>
          <w:p>
            <w:pPr>
              <w:widowControl/>
              <w:spacing w:line="240" w:lineRule="auto"/>
              <w:jc w:val="left"/>
              <w:rPr>
                <w:rFonts w:hint="eastAsia" w:ascii="宋体" w:hAnsi="宋体" w:eastAsia="宋体" w:cs="宋体"/>
                <w:highlight w:val="none"/>
              </w:rPr>
            </w:pPr>
            <w:r>
              <w:rPr>
                <w:rFonts w:hint="eastAsia" w:ascii="宋体" w:hAnsi="宋体" w:eastAsia="宋体" w:cs="宋体"/>
                <w:highlight w:val="none"/>
                <w:vertAlign w:val="baseline"/>
                <w:lang w:val="en-US" w:eastAsia="zh-CN"/>
              </w:rPr>
              <w:t>工作记录仪</w:t>
            </w:r>
          </w:p>
        </w:tc>
        <w:tc>
          <w:tcPr>
            <w:tcW w:w="7312" w:type="dxa"/>
            <w:gridSpan w:val="3"/>
            <w:noWrap w:val="0"/>
            <w:vAlign w:val="center"/>
          </w:tcPr>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数量：10台</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规格：显示屏尺寸：高清2.0显示屏</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电池工作时间：更换一次连续录像≥8小时；待机≥48小时。更换电池时最大10MIN连续工作，视音频文件不应丢失和损坏。</w:t>
            </w:r>
          </w:p>
          <w:p>
            <w:pPr>
              <w:pStyle w:val="6"/>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内置存储介质：容量≥64GB。</w:t>
            </w:r>
          </w:p>
          <w:p>
            <w:pPr>
              <w:pStyle w:val="6"/>
              <w:spacing w:line="240" w:lineRule="auto"/>
              <w:ind w:left="0" w:leftChars="0" w:firstLine="0" w:firstLineChars="0"/>
              <w:rPr>
                <w:rFonts w:hint="eastAsia" w:ascii="宋体" w:hAnsi="宋体" w:eastAsia="宋体" w:cs="宋体"/>
              </w:rPr>
            </w:pPr>
            <w:r>
              <w:rPr>
                <w:rFonts w:hint="eastAsia" w:ascii="宋体" w:hAnsi="宋体" w:eastAsia="宋体" w:cs="宋体"/>
                <w:color w:val="000000"/>
                <w:kern w:val="0"/>
                <w:szCs w:val="21"/>
                <w:lang w:val="en-US" w:eastAsia="zh-CN"/>
              </w:rPr>
              <w:t>执法记录仪应能存储不低于40h的1920×1080视频动态视音频图像，存储介质能保证执法记录仪连续摄录。</w:t>
            </w:r>
          </w:p>
        </w:tc>
      </w:tr>
    </w:tbl>
    <w:p>
      <w:pPr>
        <w:spacing w:line="360" w:lineRule="auto"/>
        <w:rPr>
          <w:rFonts w:hint="eastAsia" w:ascii="宋体" w:hAnsi="宋体" w:eastAsia="宋体" w:cs="宋体"/>
        </w:rPr>
      </w:pPr>
    </w:p>
    <w:p>
      <w:pPr>
        <w:pStyle w:val="5"/>
        <w:bidi w:val="0"/>
        <w:jc w:val="left"/>
        <w:rPr>
          <w:rFonts w:hint="eastAsia" w:ascii="宋体" w:hAnsi="宋体" w:eastAsia="宋体" w:cs="宋体"/>
        </w:rPr>
      </w:pPr>
      <w:bookmarkStart w:id="8" w:name="_Toc20534"/>
      <w:r>
        <w:rPr>
          <w:rFonts w:hint="eastAsia" w:ascii="宋体" w:hAnsi="宋体" w:eastAsia="宋体" w:cs="宋体"/>
          <w:lang w:val="en-US" w:eastAsia="zh-CN"/>
        </w:rPr>
        <w:t>其他</w:t>
      </w:r>
      <w:r>
        <w:rPr>
          <w:rFonts w:hint="eastAsia" w:ascii="宋体" w:hAnsi="宋体" w:eastAsia="宋体" w:cs="宋体"/>
        </w:rPr>
        <w:t>要求</w:t>
      </w:r>
      <w:bookmarkEnd w:id="8"/>
    </w:p>
    <w:p>
      <w:pPr>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lang w:eastAsia="zh-Hans"/>
        </w:rPr>
        <w:t>1.</w:t>
      </w:r>
      <w:r>
        <w:rPr>
          <w:rFonts w:hint="eastAsia" w:ascii="宋体" w:hAnsi="宋体" w:eastAsia="宋体" w:cs="宋体"/>
          <w:sz w:val="24"/>
          <w:szCs w:val="24"/>
          <w:lang w:eastAsia="zh-Hans"/>
        </w:rPr>
        <w:tab/>
      </w:r>
      <w:r>
        <w:rPr>
          <w:rFonts w:hint="eastAsia" w:ascii="宋体" w:hAnsi="宋体" w:eastAsia="宋体" w:cs="宋体"/>
          <w:sz w:val="24"/>
          <w:szCs w:val="24"/>
          <w:lang w:eastAsia="zh-Hans"/>
        </w:rPr>
        <w:t>医疗信息标准：采用国家互联网医疗管理规定的相关信息标准。</w:t>
      </w:r>
    </w:p>
    <w:p>
      <w:pPr>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lang w:eastAsia="zh-Hans"/>
        </w:rPr>
        <w:t>2.</w:t>
      </w:r>
      <w:r>
        <w:rPr>
          <w:rFonts w:hint="eastAsia" w:ascii="宋体" w:hAnsi="宋体" w:eastAsia="宋体" w:cs="宋体"/>
          <w:sz w:val="24"/>
          <w:szCs w:val="24"/>
          <w:lang w:eastAsia="zh-Hans"/>
        </w:rPr>
        <w:tab/>
      </w:r>
      <w:r>
        <w:rPr>
          <w:rFonts w:hint="eastAsia" w:ascii="宋体" w:hAnsi="宋体" w:eastAsia="宋体" w:cs="宋体"/>
          <w:sz w:val="24"/>
          <w:szCs w:val="24"/>
          <w:lang w:eastAsia="zh-Hans"/>
        </w:rPr>
        <w:t>交付形式：微信小程序和医生端APP及医院管理端PC。</w:t>
      </w:r>
    </w:p>
    <w:p>
      <w:pPr>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lang w:eastAsia="zh-Hans"/>
        </w:rPr>
        <w:t>3.</w:t>
      </w:r>
      <w:r>
        <w:rPr>
          <w:rFonts w:hint="eastAsia" w:ascii="宋体" w:hAnsi="宋体" w:eastAsia="宋体" w:cs="宋体"/>
          <w:sz w:val="24"/>
          <w:szCs w:val="24"/>
          <w:lang w:eastAsia="zh-Hans"/>
        </w:rPr>
        <w:tab/>
      </w:r>
      <w:r>
        <w:rPr>
          <w:rFonts w:hint="eastAsia" w:ascii="宋体" w:hAnsi="宋体" w:eastAsia="宋体" w:cs="宋体"/>
          <w:sz w:val="24"/>
          <w:szCs w:val="24"/>
          <w:lang w:eastAsia="zh-Hans"/>
        </w:rPr>
        <w:t>系统接口：本次招标内容涵盖互联网医院运行，所必需的系统接口功能，并且医院现有线下业务系统的接口对接和改造费用均需含在投标报价内。</w:t>
      </w:r>
    </w:p>
    <w:p>
      <w:pPr>
        <w:spacing w:line="360" w:lineRule="auto"/>
        <w:ind w:firstLine="480"/>
        <w:rPr>
          <w:rFonts w:hint="eastAsia" w:ascii="宋体" w:hAnsi="宋体" w:eastAsia="宋体" w:cs="宋体"/>
          <w:sz w:val="24"/>
          <w:szCs w:val="24"/>
          <w:lang w:eastAsia="zh-Hans"/>
        </w:rPr>
      </w:pPr>
      <w:r>
        <w:rPr>
          <w:rFonts w:hint="eastAsia" w:ascii="宋体" w:hAnsi="宋体" w:eastAsia="宋体" w:cs="宋体"/>
          <w:sz w:val="24"/>
          <w:szCs w:val="24"/>
          <w:lang w:eastAsia="zh-Hans"/>
        </w:rPr>
        <w:t>4.</w:t>
      </w:r>
      <w:r>
        <w:rPr>
          <w:rFonts w:hint="eastAsia" w:ascii="宋体" w:hAnsi="宋体" w:eastAsia="宋体" w:cs="宋体"/>
          <w:sz w:val="24"/>
          <w:szCs w:val="24"/>
          <w:lang w:eastAsia="zh-Hans"/>
        </w:rPr>
        <w:tab/>
      </w:r>
      <w:r>
        <w:rPr>
          <w:rFonts w:hint="eastAsia" w:ascii="宋体" w:hAnsi="宋体" w:eastAsia="宋体" w:cs="宋体"/>
          <w:sz w:val="24"/>
          <w:szCs w:val="24"/>
          <w:lang w:eastAsia="zh-Hans"/>
        </w:rPr>
        <w:t>线上线下一体化：需实现互联网医院与院内各线下业务系统深度融合，达到人员、就诊信息、药品、诊疗、财务报表等在管理和应用的一体化。</w:t>
      </w:r>
    </w:p>
    <w:p>
      <w:r>
        <w:rPr>
          <w:rFonts w:hint="eastAsia" w:ascii="宋体" w:hAnsi="宋体" w:eastAsia="宋体" w:cs="宋体"/>
          <w:sz w:val="24"/>
          <w:szCs w:val="24"/>
          <w:lang w:val="en-US" w:eastAsia="zh-CN"/>
        </w:rPr>
        <w:t>5</w:t>
      </w:r>
      <w:r>
        <w:rPr>
          <w:rFonts w:hint="eastAsia" w:ascii="宋体" w:hAnsi="宋体" w:eastAsia="宋体" w:cs="宋体"/>
          <w:sz w:val="24"/>
          <w:szCs w:val="24"/>
          <w:lang w:eastAsia="zh-Hans"/>
        </w:rPr>
        <w:t>.</w:t>
      </w:r>
      <w:r>
        <w:rPr>
          <w:rFonts w:hint="eastAsia" w:ascii="宋体" w:hAnsi="宋体" w:eastAsia="宋体" w:cs="宋体"/>
          <w:sz w:val="24"/>
          <w:szCs w:val="24"/>
          <w:lang w:eastAsia="zh-Hans"/>
        </w:rPr>
        <w:tab/>
      </w:r>
      <w:r>
        <w:rPr>
          <w:rFonts w:hint="eastAsia" w:ascii="宋体" w:hAnsi="宋体" w:eastAsia="宋体" w:cs="宋体"/>
          <w:sz w:val="24"/>
          <w:szCs w:val="24"/>
          <w:lang w:eastAsia="zh-Hans"/>
        </w:rPr>
        <w:t>实施要求：合同签订后</w:t>
      </w:r>
      <w:r>
        <w:rPr>
          <w:rFonts w:hint="eastAsia" w:ascii="宋体" w:hAnsi="宋体" w:eastAsia="宋体" w:cs="宋体"/>
          <w:sz w:val="24"/>
          <w:szCs w:val="24"/>
          <w:lang w:val="en-US" w:eastAsia="zh-CN"/>
        </w:rPr>
        <w:t>4</w:t>
      </w:r>
      <w:r>
        <w:rPr>
          <w:rFonts w:hint="eastAsia" w:ascii="宋体" w:hAnsi="宋体" w:eastAsia="宋体" w:cs="宋体"/>
          <w:sz w:val="24"/>
          <w:szCs w:val="24"/>
          <w:lang w:eastAsia="zh-Hans"/>
        </w:rPr>
        <w:t>个月内上线试运行，同时能够与医院现有线下业务系统整合，线上线下数据实时共享，业务流程互联互通。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WY2Zjc5YWNjMWU3YTZlYjhlNTM1NzFkNjMxZjQifQ=="/>
  </w:docVars>
  <w:rsids>
    <w:rsidRoot w:val="2BB40156"/>
    <w:rsid w:val="2BB4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0"/>
    <w:pPr>
      <w:keepNext/>
      <w:keepLines/>
      <w:spacing w:before="340" w:beforeLines="0" w:beforeAutospacing="0" w:after="330" w:afterLines="0" w:afterAutospacing="0" w:line="576" w:lineRule="auto"/>
      <w:outlineLvl w:val="0"/>
    </w:pPr>
    <w:rPr>
      <w:rFonts w:ascii="Times New Roman" w:hAnsi="Times New Roman"/>
      <w:b/>
      <w:kern w:val="44"/>
      <w:sz w:val="44"/>
      <w:szCs w:val="20"/>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semiHidden/>
    <w:uiPriority w:val="0"/>
  </w:style>
  <w:style w:type="table" w:default="1" w:styleId="9">
    <w:name w:val="Normal Table"/>
    <w:autoRedefin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toc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6">
    <w:name w:val="Normal Indent"/>
    <w:basedOn w:val="1"/>
    <w:unhideWhenUsed/>
    <w:qFormat/>
    <w:uiPriority w:val="0"/>
    <w:pPr>
      <w:ind w:firstLine="420" w:firstLineChars="200"/>
    </w:pPr>
  </w:style>
  <w:style w:type="paragraph" w:styleId="7">
    <w:name w:val="Body Text Indent"/>
    <w:basedOn w:val="1"/>
    <w:qFormat/>
    <w:uiPriority w:val="0"/>
    <w:pPr>
      <w:ind w:firstLine="630"/>
    </w:pPr>
    <w:rPr>
      <w:sz w:val="32"/>
      <w:szCs w:val="20"/>
    </w:rPr>
  </w:style>
  <w:style w:type="paragraph" w:styleId="8">
    <w:name w:val="Body Text First Indent 2"/>
    <w:basedOn w:val="7"/>
    <w:qFormat/>
    <w:uiPriority w:val="0"/>
    <w:pPr>
      <w:spacing w:after="120" w:line="240" w:lineRule="auto"/>
      <w:ind w:left="420" w:leftChars="200" w:firstLine="420" w:firstLineChars="200"/>
    </w:pPr>
    <w:rPr>
      <w:rFonts w:ascii="Times New Roman" w:hAnsi="Times New Roman"/>
      <w:sz w:val="21"/>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1 Char"/>
    <w:link w:val="4"/>
    <w:autoRedefine/>
    <w:qFormat/>
    <w:uiPriority w:val="0"/>
    <w:rPr>
      <w:rFonts w:ascii="Times New Roman" w:hAnsi="Times New Roman"/>
      <w:b/>
      <w:kern w:val="44"/>
      <w:sz w:val="44"/>
      <w:szCs w:val="20"/>
    </w:rPr>
  </w:style>
  <w:style w:type="paragraph" w:customStyle="1" w:styleId="13">
    <w:name w:val="样式 正文缩进 + 首行缩进:  2 字符"/>
    <w:basedOn w:val="6"/>
    <w:autoRedefine/>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2024-03-18T08:19:00Z</dcterms:created>
  <dc:creator>尚智</dc:creator>
  <cp:lastModifiedBy>尚智</cp:lastModifiedBy>
  <dcterms:modified xsi:type="dcterms:W3CDTF">2024-03-18T08:20:11Z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9E5FF9CAD5C04EDAAED6493097CA689C_11</vt:lpwstr>
  </property>
</Properties>
</file>