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384"/>
        <w:jc w:val="both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合同包1(神木市行政审批服务局办公用品及耗材采购项目):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合同包预算金额：1,500,000.00元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合同包最高限价：1,500,000.00元</w:t>
      </w:r>
    </w:p>
    <w:tbl>
      <w:tblPr>
        <w:tblW w:w="1341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3738"/>
        <w:gridCol w:w="3174"/>
        <w:gridCol w:w="1018"/>
        <w:gridCol w:w="1898"/>
        <w:gridCol w:w="1392"/>
        <w:gridCol w:w="13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80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76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1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02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90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36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36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376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其他办公用品</w:t>
            </w:r>
          </w:p>
        </w:tc>
        <w:tc>
          <w:tcPr>
            <w:tcW w:w="31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办公用品及耗材</w:t>
            </w:r>
          </w:p>
        </w:tc>
        <w:tc>
          <w:tcPr>
            <w:tcW w:w="102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1,500,000.00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1,500,000.00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504"/>
        <w:jc w:val="both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合同履行期限：合同签订后20天内完成供货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YmU0NWNkZjE1M2JlMDg1MDc1M2MyNWNkMjgwOTUifQ=="/>
  </w:docVars>
  <w:rsids>
    <w:rsidRoot w:val="00000000"/>
    <w:rsid w:val="4D9C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2024-05-15T08:31:03Z</dcterms:created>
  <dc:creator>九戒</dc:creator>
  <cp:lastModifiedBy>尚智</cp:lastModifiedBy>
  <dcterms:modified xsi:type="dcterms:W3CDTF">2024-05-15T08:31:39Z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EF54A74004C54251BE99B2453CB69804_12</vt:lpwstr>
  </property>
</Properties>
</file>