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F81EE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cs="宋体"/>
          <w:sz w:val="32"/>
          <w:szCs w:val="40"/>
          <w:lang w:val="en-US" w:eastAsia="zh-CN"/>
        </w:rPr>
        <w:t>府谷县乡镇污水处理厂托管运营费用</w:t>
      </w:r>
      <w:r>
        <w:rPr>
          <w:rFonts w:hint="eastAsia" w:ascii="宋体" w:hAnsi="宋体" w:eastAsia="宋体" w:cs="宋体"/>
          <w:sz w:val="32"/>
          <w:szCs w:val="40"/>
        </w:rPr>
        <w:t>采购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计划文件</w:t>
      </w:r>
    </w:p>
    <w:p w14:paraId="18DA9BD4">
      <w:pPr>
        <w:jc w:val="center"/>
        <w:rPr>
          <w:rFonts w:hint="eastAsia" w:ascii="宋体" w:hAnsi="宋体" w:eastAsia="宋体" w:cs="宋体"/>
          <w:sz w:val="18"/>
          <w:szCs w:val="21"/>
        </w:rPr>
      </w:pPr>
    </w:p>
    <w:p w14:paraId="7A8F4BD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采购项目名称</w:t>
      </w:r>
    </w:p>
    <w:p w14:paraId="1424DCCF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府谷县乡镇污水处理厂托管运营费用</w:t>
      </w:r>
    </w:p>
    <w:p w14:paraId="16ADEC5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采购项目预算、资金构成和采购方式</w:t>
      </w:r>
    </w:p>
    <w:p w14:paraId="6790AD55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采购项目预算：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2710254.00元。</w:t>
      </w:r>
    </w:p>
    <w:p w14:paraId="24CDF403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资金来源：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财政资金</w:t>
      </w:r>
      <w:r>
        <w:rPr>
          <w:rFonts w:hint="eastAsia" w:ascii="宋体" w:hAnsi="宋体" w:eastAsia="宋体" w:cs="宋体"/>
          <w:sz w:val="28"/>
          <w:szCs w:val="36"/>
        </w:rPr>
        <w:t xml:space="preserve"> </w:t>
      </w:r>
    </w:p>
    <w:p w14:paraId="30A71DCD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采购方式：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公开招标</w:t>
      </w:r>
    </w:p>
    <w:p w14:paraId="111E7A9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具体采购需求</w:t>
      </w:r>
      <w:r>
        <w:rPr>
          <w:rFonts w:hint="eastAsia" w:ascii="宋体" w:hAnsi="宋体" w:eastAsia="宋体" w:cs="宋体"/>
          <w:sz w:val="28"/>
          <w:szCs w:val="36"/>
        </w:rPr>
        <w:t xml:space="preserve">  </w:t>
      </w:r>
    </w:p>
    <w:p w14:paraId="7BA2A45A">
      <w:pPr>
        <w:numPr>
          <w:ilvl w:val="0"/>
          <w:numId w:val="3"/>
        </w:numPr>
        <w:shd w:val="clear"/>
        <w:spacing w:line="360" w:lineRule="auto"/>
        <w:rPr>
          <w:rFonts w:hint="eastAsia" w:ascii="宋体" w:hAnsi="宋体" w:eastAsia="宋体" w:cs="宋体"/>
          <w:color w:val="000000"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36"/>
          <w:highlight w:val="none"/>
          <w:lang w:val="en-US" w:eastAsia="zh-CN"/>
        </w:rPr>
        <w:t xml:space="preserve">服务期限：1+2年(实行考核淘汰制，中标企业先签订1年合同作为试运行期，在试运行期内(1年)如运行良好，可续签2年；如果考核不达标招标人有权废除合同并重新进行招标) </w:t>
      </w:r>
      <w:r>
        <w:rPr>
          <w:rFonts w:hint="eastAsia" w:ascii="宋体" w:hAnsi="宋体" w:cs="宋体"/>
          <w:color w:val="000000"/>
          <w:sz w:val="28"/>
          <w:szCs w:val="36"/>
          <w:highlight w:val="none"/>
          <w:lang w:val="en-US" w:eastAsia="zh-CN"/>
        </w:rPr>
        <w:t>。</w:t>
      </w:r>
      <w:bookmarkStart w:id="18" w:name="_GoBack"/>
      <w:bookmarkEnd w:id="18"/>
    </w:p>
    <w:p w14:paraId="7C06526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36"/>
          <w:lang w:val="en-US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2、服务地点</w:t>
      </w:r>
      <w:r>
        <w:rPr>
          <w:rFonts w:hint="eastAsia" w:ascii="宋体" w:hAnsi="宋体" w:eastAsia="宋体" w:cs="宋体"/>
          <w:sz w:val="28"/>
          <w:szCs w:val="36"/>
        </w:rPr>
        <w:t>：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府谷县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。</w:t>
      </w:r>
    </w:p>
    <w:p w14:paraId="23866979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3、采购需求</w:t>
      </w:r>
      <w:r>
        <w:rPr>
          <w:rFonts w:hint="eastAsia" w:ascii="宋体" w:hAnsi="宋体" w:eastAsia="宋体" w:cs="宋体"/>
          <w:sz w:val="28"/>
          <w:szCs w:val="36"/>
        </w:rPr>
        <w:t>：</w:t>
      </w:r>
    </w:p>
    <w:p w14:paraId="1A0EB047">
      <w:pPr>
        <w:pStyle w:val="13"/>
        <w:spacing w:line="360" w:lineRule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项目地址位于府谷县，主要内容包括：托管运营范围涵盖老高川、大昌汗、三道沟、黄甫、哈镇污水处理厂的日常运行、维护、监测、以及处理工艺优化、水质达标保障等方面，包括设备检修、药剂添加、数据记录与分析等工作。</w:t>
      </w:r>
    </w:p>
    <w:p w14:paraId="7389FD3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合同模板：</w:t>
      </w:r>
    </w:p>
    <w:p w14:paraId="4A9396A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合同格式（参考）</w:t>
      </w:r>
    </w:p>
    <w:p w14:paraId="7CEB41D3">
      <w:pPr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br w:type="page"/>
      </w:r>
    </w:p>
    <w:p w14:paraId="6D959477">
      <w:pPr>
        <w:kinsoku w:val="0"/>
        <w:overflowPunct w:val="0"/>
        <w:ind w:left="368"/>
        <w:jc w:val="center"/>
        <w:rPr>
          <w:rFonts w:hint="default" w:ascii="宋体" w:hAnsi="宋体" w:eastAsia="宋体"/>
          <w:color w:val="auto"/>
          <w:sz w:val="36"/>
          <w:szCs w:val="24"/>
        </w:rPr>
      </w:pPr>
    </w:p>
    <w:p w14:paraId="4FAD861F">
      <w:pPr>
        <w:kinsoku w:val="0"/>
        <w:overflowPunct w:val="0"/>
        <w:ind w:left="368"/>
        <w:jc w:val="center"/>
        <w:rPr>
          <w:rFonts w:hint="default" w:ascii="宋体" w:hAnsi="宋体" w:eastAsia="宋体"/>
          <w:color w:val="auto"/>
          <w:sz w:val="36"/>
          <w:szCs w:val="24"/>
        </w:rPr>
      </w:pPr>
      <w:r>
        <w:rPr>
          <w:rFonts w:hint="default" w:ascii="宋体" w:hAnsi="宋体" w:eastAsia="宋体"/>
          <w:color w:val="auto"/>
          <w:sz w:val="36"/>
          <w:szCs w:val="24"/>
        </w:rPr>
        <w:t>政</w:t>
      </w:r>
      <w:r>
        <w:rPr>
          <w:rFonts w:hint="default" w:ascii="宋体" w:hAnsi="宋体" w:eastAsia="宋体"/>
          <w:color w:val="auto"/>
          <w:spacing w:val="2"/>
          <w:sz w:val="36"/>
          <w:szCs w:val="24"/>
        </w:rPr>
        <w:t xml:space="preserve"> </w:t>
      </w:r>
      <w:r>
        <w:rPr>
          <w:rFonts w:hint="default" w:ascii="宋体" w:hAnsi="宋体" w:eastAsia="宋体"/>
          <w:color w:val="auto"/>
          <w:sz w:val="36"/>
          <w:szCs w:val="24"/>
        </w:rPr>
        <w:t>府</w:t>
      </w:r>
      <w:r>
        <w:rPr>
          <w:rFonts w:hint="default" w:ascii="宋体" w:hAnsi="宋体" w:eastAsia="宋体"/>
          <w:color w:val="auto"/>
          <w:spacing w:val="2"/>
          <w:sz w:val="36"/>
          <w:szCs w:val="24"/>
        </w:rPr>
        <w:t xml:space="preserve"> </w:t>
      </w:r>
      <w:r>
        <w:rPr>
          <w:rFonts w:hint="default" w:ascii="宋体" w:hAnsi="宋体" w:eastAsia="宋体"/>
          <w:color w:val="auto"/>
          <w:sz w:val="36"/>
          <w:szCs w:val="24"/>
        </w:rPr>
        <w:t>采</w:t>
      </w:r>
      <w:r>
        <w:rPr>
          <w:rFonts w:hint="default" w:ascii="宋体" w:hAnsi="宋体" w:eastAsia="宋体"/>
          <w:color w:val="auto"/>
          <w:spacing w:val="2"/>
          <w:sz w:val="36"/>
          <w:szCs w:val="24"/>
        </w:rPr>
        <w:t xml:space="preserve"> </w:t>
      </w:r>
      <w:r>
        <w:rPr>
          <w:rFonts w:hint="default" w:ascii="宋体" w:hAnsi="宋体" w:eastAsia="宋体"/>
          <w:color w:val="auto"/>
          <w:sz w:val="36"/>
          <w:szCs w:val="24"/>
        </w:rPr>
        <w:t>购 合</w:t>
      </w:r>
      <w:r>
        <w:rPr>
          <w:rFonts w:hint="default" w:ascii="宋体" w:hAnsi="宋体" w:eastAsia="宋体"/>
          <w:color w:val="auto"/>
          <w:spacing w:val="2"/>
          <w:sz w:val="36"/>
          <w:szCs w:val="24"/>
        </w:rPr>
        <w:t xml:space="preserve"> 同</w:t>
      </w:r>
    </w:p>
    <w:p w14:paraId="0C4B86FA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00C0FBF0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237D3BA6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68C1A5A9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4A00C53F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494AEB11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52D1D03C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64E29806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3FA8F0DC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0954956E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193F9EA8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6769A298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43CACD25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0D95E4E6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5A0CD67F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2A88F2AD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52F111CC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1F5D5F4D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7935A84B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45DDAEE5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13381AC3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56D15BF9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3DA1889F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0CDF62F4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4C51E840">
      <w:pPr>
        <w:kinsoku w:val="0"/>
        <w:overflowPunct w:val="0"/>
        <w:spacing w:before="13" w:line="260" w:lineRule="exact"/>
        <w:rPr>
          <w:rFonts w:hint="default"/>
          <w:color w:val="auto"/>
          <w:sz w:val="26"/>
          <w:szCs w:val="24"/>
        </w:rPr>
      </w:pPr>
    </w:p>
    <w:p w14:paraId="4176B66B">
      <w:pPr>
        <w:kinsoku w:val="0"/>
        <w:overflowPunct w:val="0"/>
        <w:spacing w:line="381" w:lineRule="exact"/>
        <w:ind w:left="116" w:firstLine="852" w:firstLineChars="300"/>
        <w:rPr>
          <w:rFonts w:hint="eastAsia" w:ascii="宋体" w:hAnsi="宋体" w:eastAsia="宋体" w:cs="Times New Roman"/>
          <w:color w:val="auto"/>
          <w:spacing w:val="2"/>
          <w:sz w:val="28"/>
          <w:szCs w:val="24"/>
          <w:lang w:val="en-US" w:eastAsia="zh-CN"/>
        </w:rPr>
      </w:pPr>
      <w:r>
        <w:rPr>
          <w:rFonts w:hint="default" w:ascii="宋体" w:hAnsi="宋体" w:eastAsia="宋体" w:cs="Times New Roman"/>
          <w:color w:val="auto"/>
          <w:spacing w:val="2"/>
          <w:sz w:val="28"/>
          <w:szCs w:val="24"/>
        </w:rPr>
        <w:t>项目名称：</w:t>
      </w:r>
      <w:r>
        <w:rPr>
          <w:rFonts w:hint="eastAsia" w:ascii="宋体" w:hAnsi="宋体" w:eastAsia="宋体" w:cs="Times New Roman"/>
          <w:color w:val="auto"/>
          <w:spacing w:val="2"/>
          <w:sz w:val="28"/>
          <w:szCs w:val="24"/>
          <w:lang w:val="en-US" w:eastAsia="zh-CN"/>
        </w:rPr>
        <w:t xml:space="preserve"> </w:t>
      </w:r>
    </w:p>
    <w:p w14:paraId="168CADA0">
      <w:pPr>
        <w:kinsoku w:val="0"/>
        <w:overflowPunct w:val="0"/>
        <w:spacing w:before="11" w:line="200" w:lineRule="exact"/>
        <w:rPr>
          <w:rFonts w:hint="default"/>
          <w:color w:val="auto"/>
          <w:sz w:val="20"/>
          <w:szCs w:val="24"/>
        </w:rPr>
      </w:pPr>
    </w:p>
    <w:p w14:paraId="0A527143">
      <w:pPr>
        <w:kinsoku w:val="0"/>
        <w:overflowPunct w:val="0"/>
        <w:spacing w:line="381" w:lineRule="exact"/>
        <w:ind w:left="116" w:firstLine="834" w:firstLineChars="300"/>
        <w:rPr>
          <w:rFonts w:hint="eastAsia" w:ascii="宋体" w:hAnsi="宋体" w:eastAsia="宋体"/>
          <w:color w:val="auto"/>
          <w:sz w:val="28"/>
          <w:szCs w:val="24"/>
          <w:lang w:eastAsia="zh-CN"/>
        </w:rPr>
      </w:pPr>
      <w:r>
        <w:rPr>
          <w:rFonts w:hint="default" w:ascii="宋体" w:hAnsi="宋体" w:eastAsia="宋体"/>
          <w:color w:val="auto"/>
          <w:spacing w:val="-1"/>
          <w:sz w:val="28"/>
          <w:szCs w:val="24"/>
        </w:rPr>
        <w:t>委托单位</w:t>
      </w:r>
      <w:r>
        <w:rPr>
          <w:rFonts w:hint="default" w:ascii="宋体" w:hAnsi="宋体" w:eastAsia="宋体"/>
          <w:color w:val="auto"/>
          <w:spacing w:val="2"/>
          <w:sz w:val="28"/>
          <w:szCs w:val="24"/>
        </w:rPr>
        <w:t>：</w:t>
      </w:r>
      <w:r>
        <w:rPr>
          <w:rFonts w:hint="eastAsia" w:ascii="宋体" w:hAnsi="宋体" w:eastAsia="宋体"/>
          <w:color w:val="auto"/>
          <w:spacing w:val="2"/>
          <w:sz w:val="28"/>
          <w:szCs w:val="24"/>
          <w:lang w:val="en-US" w:eastAsia="zh-CN"/>
        </w:rPr>
        <w:t xml:space="preserve"> </w:t>
      </w:r>
    </w:p>
    <w:p w14:paraId="255C538A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00412940">
      <w:pPr>
        <w:kinsoku w:val="0"/>
        <w:overflowPunct w:val="0"/>
        <w:spacing w:before="11" w:line="200" w:lineRule="exact"/>
        <w:rPr>
          <w:rFonts w:hint="default"/>
          <w:color w:val="auto"/>
          <w:sz w:val="20"/>
          <w:szCs w:val="24"/>
        </w:rPr>
      </w:pPr>
    </w:p>
    <w:p w14:paraId="5F4D6160">
      <w:pPr>
        <w:kinsoku w:val="0"/>
        <w:overflowPunct w:val="0"/>
        <w:spacing w:line="381" w:lineRule="exact"/>
        <w:ind w:left="116" w:firstLine="834" w:firstLineChars="300"/>
        <w:rPr>
          <w:rFonts w:hint="default" w:ascii="宋体" w:hAnsi="宋体" w:eastAsia="宋体"/>
          <w:color w:val="auto"/>
          <w:sz w:val="28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8"/>
          <w:szCs w:val="24"/>
        </w:rPr>
        <w:t>承担单位</w:t>
      </w:r>
      <w:r>
        <w:rPr>
          <w:rFonts w:hint="default" w:ascii="宋体" w:hAnsi="宋体" w:eastAsia="宋体"/>
          <w:color w:val="auto"/>
          <w:sz w:val="28"/>
          <w:szCs w:val="24"/>
        </w:rPr>
        <w:t>：</w:t>
      </w:r>
    </w:p>
    <w:p w14:paraId="4775778F">
      <w:pPr>
        <w:kinsoku w:val="0"/>
        <w:overflowPunct w:val="0"/>
        <w:spacing w:before="1" w:line="180" w:lineRule="exact"/>
        <w:rPr>
          <w:rFonts w:hint="default"/>
          <w:color w:val="auto"/>
          <w:sz w:val="18"/>
          <w:szCs w:val="24"/>
        </w:rPr>
      </w:pPr>
    </w:p>
    <w:p w14:paraId="44A5643A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632CD1D8">
      <w:pPr>
        <w:kinsoku w:val="0"/>
        <w:overflowPunct w:val="0"/>
        <w:ind w:left="116" w:firstLine="834" w:firstLineChars="300"/>
        <w:rPr>
          <w:rFonts w:hint="default" w:ascii="宋体" w:hAnsi="宋体" w:eastAsia="宋体"/>
          <w:color w:val="auto"/>
          <w:sz w:val="28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8"/>
          <w:szCs w:val="24"/>
        </w:rPr>
        <w:t>合同编号</w:t>
      </w:r>
      <w:r>
        <w:rPr>
          <w:rFonts w:hint="default" w:ascii="宋体" w:hAnsi="宋体" w:eastAsia="宋体"/>
          <w:color w:val="auto"/>
          <w:sz w:val="28"/>
          <w:szCs w:val="24"/>
        </w:rPr>
        <w:t>：</w:t>
      </w:r>
    </w:p>
    <w:p w14:paraId="1EB5B71A">
      <w:pPr>
        <w:kinsoku w:val="0"/>
        <w:overflowPunct w:val="0"/>
        <w:ind w:left="116"/>
        <w:rPr>
          <w:rFonts w:hint="default" w:ascii="宋体" w:hAnsi="宋体" w:eastAsia="宋体"/>
          <w:color w:val="auto"/>
          <w:sz w:val="28"/>
          <w:szCs w:val="24"/>
        </w:rPr>
        <w:sectPr>
          <w:pgSz w:w="11905" w:h="16840"/>
          <w:pgMar w:top="1440" w:right="1800" w:bottom="1440" w:left="1800" w:header="0" w:footer="1191" w:gutter="0"/>
          <w:lnNumType w:countBy="0" w:distance="360"/>
          <w:cols w:space="720" w:num="1"/>
        </w:sectPr>
      </w:pPr>
    </w:p>
    <w:p w14:paraId="64F71EE3">
      <w:pPr>
        <w:kinsoku w:val="0"/>
        <w:overflowPunct w:val="0"/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委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托单位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：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  <w:u w:val="single"/>
        </w:rPr>
        <w:t>府谷县住房和城乡建设局</w:t>
      </w:r>
    </w:p>
    <w:p w14:paraId="23C2A98A">
      <w:pPr>
        <w:kinsoku w:val="0"/>
        <w:overflowPunct w:val="0"/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承担单位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：</w:t>
      </w:r>
    </w:p>
    <w:p w14:paraId="476B7772">
      <w:pPr>
        <w:tabs>
          <w:tab w:val="left" w:pos="8601"/>
        </w:tabs>
        <w:kinsoku w:val="0"/>
        <w:overflowPunct w:val="0"/>
        <w:spacing w:line="360" w:lineRule="auto"/>
        <w:ind w:firstLine="480" w:firstLineChars="200"/>
        <w:jc w:val="both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府谷县乡镇污水处理厂托管运营费用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采购要求</w:t>
      </w:r>
      <w:r>
        <w:rPr>
          <w:rFonts w:hint="default" w:ascii="宋体" w:hAnsi="宋体" w:eastAsia="宋体" w:cs="宋体"/>
          <w:color w:val="auto"/>
          <w:spacing w:val="23"/>
          <w:sz w:val="24"/>
          <w:szCs w:val="24"/>
        </w:rPr>
        <w:t>，甲</w:t>
      </w:r>
      <w:r>
        <w:rPr>
          <w:rFonts w:hint="default" w:ascii="宋体" w:hAnsi="宋体" w:eastAsia="宋体" w:cs="宋体"/>
          <w:color w:val="auto"/>
          <w:sz w:val="24"/>
          <w:szCs w:val="24"/>
        </w:rPr>
        <w:t>方</w:t>
      </w:r>
      <w:r>
        <w:rPr>
          <w:rFonts w:hint="default" w:ascii="宋体" w:hAnsi="宋体" w:eastAsia="宋体" w:cs="宋体"/>
          <w:color w:val="auto"/>
          <w:spacing w:val="-11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color w:val="auto"/>
          <w:spacing w:val="23"/>
          <w:sz w:val="24"/>
          <w:szCs w:val="24"/>
        </w:rPr>
        <w:t>委</w:t>
      </w:r>
      <w:r>
        <w:rPr>
          <w:rFonts w:hint="default" w:ascii="宋体" w:hAnsi="宋体" w:eastAsia="宋体" w:cs="宋体"/>
          <w:color w:val="auto"/>
          <w:sz w:val="24"/>
          <w:szCs w:val="24"/>
        </w:rPr>
        <w:t>托</w:t>
      </w:r>
      <w:r>
        <w:rPr>
          <w:rFonts w:hint="default" w:ascii="宋体" w:hAnsi="宋体" w:eastAsia="宋体" w:cs="宋体"/>
          <w:color w:val="auto"/>
          <w:spacing w:val="-11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color w:val="auto"/>
          <w:spacing w:val="23"/>
          <w:sz w:val="24"/>
          <w:szCs w:val="24"/>
        </w:rPr>
        <w:t>乙方</w:t>
      </w:r>
      <w:r>
        <w:rPr>
          <w:rFonts w:hint="default" w:ascii="宋体" w:hAnsi="宋体" w:eastAsia="宋体" w:cs="宋体"/>
          <w:color w:val="auto"/>
          <w:spacing w:val="23"/>
          <w:sz w:val="24"/>
          <w:szCs w:val="24"/>
          <w:lang w:val="en-US" w:eastAsia="zh-CN"/>
        </w:rPr>
        <w:t>进行托管运营服务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。</w:t>
      </w:r>
      <w:r>
        <w:rPr>
          <w:rFonts w:hint="default" w:ascii="宋体" w:hAnsi="宋体" w:eastAsia="宋体" w:cs="宋体"/>
          <w:color w:val="auto"/>
          <w:spacing w:val="4"/>
          <w:sz w:val="24"/>
          <w:szCs w:val="24"/>
        </w:rPr>
        <w:t>双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方经过平等</w:t>
      </w:r>
      <w:r>
        <w:rPr>
          <w:rFonts w:hint="default" w:ascii="宋体" w:hAnsi="宋体" w:eastAsia="宋体" w:cs="宋体"/>
          <w:color w:val="auto"/>
          <w:spacing w:val="4"/>
          <w:sz w:val="24"/>
          <w:szCs w:val="24"/>
        </w:rPr>
        <w:t>协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商，在真实</w:t>
      </w:r>
      <w:r>
        <w:rPr>
          <w:rFonts w:hint="default" w:ascii="宋体" w:hAnsi="宋体" w:eastAsia="宋体" w:cs="宋体"/>
          <w:color w:val="auto"/>
          <w:spacing w:val="4"/>
          <w:sz w:val="24"/>
          <w:szCs w:val="24"/>
        </w:rPr>
        <w:t>、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充分地表达各</w:t>
      </w:r>
      <w:r>
        <w:rPr>
          <w:rFonts w:hint="default" w:ascii="宋体" w:hAnsi="宋体" w:eastAsia="宋体" w:cs="宋体"/>
          <w:color w:val="auto"/>
          <w:spacing w:val="4"/>
          <w:sz w:val="24"/>
          <w:szCs w:val="24"/>
        </w:rPr>
        <w:t>自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意愿的基础</w:t>
      </w:r>
      <w:r>
        <w:rPr>
          <w:rFonts w:hint="default" w:ascii="宋体" w:hAnsi="宋体" w:eastAsia="宋体" w:cs="宋体"/>
          <w:color w:val="auto"/>
          <w:spacing w:val="4"/>
          <w:sz w:val="24"/>
          <w:szCs w:val="24"/>
        </w:rPr>
        <w:t>上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，根</w:t>
      </w:r>
      <w:r>
        <w:rPr>
          <w:rFonts w:hint="default" w:ascii="宋体" w:hAnsi="宋体" w:eastAsia="宋体" w:cs="宋体"/>
          <w:color w:val="auto"/>
          <w:sz w:val="24"/>
          <w:szCs w:val="24"/>
        </w:rPr>
        <w:t>据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《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中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华人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民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共和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国</w:t>
      </w:r>
      <w:r>
        <w:rPr>
          <w:rFonts w:hint="eastAsia" w:ascii="宋体" w:hAnsi="宋体" w:cs="宋体"/>
          <w:color w:val="auto"/>
          <w:spacing w:val="-3"/>
          <w:sz w:val="24"/>
          <w:szCs w:val="24"/>
          <w:lang w:val="en-US" w:eastAsia="zh-CN"/>
        </w:rPr>
        <w:t>民法典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》的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规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定，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达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成如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下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协议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，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并由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双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方共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同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遵守</w:t>
      </w:r>
      <w:r>
        <w:rPr>
          <w:rFonts w:hint="default" w:ascii="宋体" w:hAnsi="宋体" w:eastAsia="宋体" w:cs="宋体"/>
          <w:color w:val="auto"/>
          <w:sz w:val="24"/>
          <w:szCs w:val="24"/>
        </w:rPr>
        <w:t>。</w:t>
      </w:r>
    </w:p>
    <w:p w14:paraId="20EB4C11">
      <w:pPr>
        <w:pStyle w:val="2"/>
        <w:spacing w:line="360" w:lineRule="auto"/>
        <w:ind w:firstLine="0"/>
        <w:rPr>
          <w:rFonts w:hint="default" w:ascii="宋体" w:hAnsi="宋体" w:eastAsia="宋体" w:cs="宋体"/>
          <w:b/>
          <w:color w:val="auto"/>
          <w:sz w:val="24"/>
          <w:szCs w:val="24"/>
        </w:rPr>
      </w:pPr>
      <w:bookmarkStart w:id="0" w:name="_Toc27989"/>
      <w:bookmarkStart w:id="1" w:name="_Toc56066557"/>
      <w:r>
        <w:rPr>
          <w:rFonts w:hint="default" w:ascii="宋体" w:hAnsi="宋体" w:eastAsia="宋体" w:cs="宋体"/>
          <w:b/>
          <w:color w:val="auto"/>
          <w:sz w:val="24"/>
          <w:szCs w:val="24"/>
        </w:rPr>
        <w:t>一、服务条件</w:t>
      </w:r>
      <w:bookmarkEnd w:id="0"/>
      <w:bookmarkEnd w:id="1"/>
    </w:p>
    <w:p w14:paraId="7B3106CF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（一）服务地点：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府谷县</w:t>
      </w:r>
      <w:r>
        <w:rPr>
          <w:rFonts w:hint="default" w:ascii="宋体" w:hAnsi="宋体" w:eastAsia="宋体" w:cs="宋体"/>
          <w:color w:val="auto"/>
          <w:sz w:val="24"/>
          <w:szCs w:val="24"/>
        </w:rPr>
        <w:t>。</w:t>
      </w:r>
    </w:p>
    <w:p w14:paraId="6D4D9AA7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（二）服务期：1+2年(实行考核淘汰制，中标企业先签订1年合同作为试运行期，在试运行期内(1年)如运行良好，可续签2年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default" w:ascii="宋体" w:hAnsi="宋体" w:eastAsia="宋体" w:cs="宋体"/>
          <w:color w:val="auto"/>
          <w:sz w:val="24"/>
          <w:szCs w:val="24"/>
        </w:rPr>
        <w:t>如果考核不达标招标人有权废除合同并重新进行招标) 。</w:t>
      </w:r>
    </w:p>
    <w:p w14:paraId="6FD53D19">
      <w:pPr>
        <w:pStyle w:val="2"/>
        <w:spacing w:line="360" w:lineRule="auto"/>
        <w:ind w:firstLine="0"/>
        <w:rPr>
          <w:rFonts w:hint="default" w:ascii="宋体" w:hAnsi="宋体" w:eastAsia="宋体" w:cs="宋体"/>
          <w:b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 xml:space="preserve"> </w:t>
      </w:r>
      <w:bookmarkStart w:id="2" w:name="_Toc56066558"/>
      <w:bookmarkStart w:id="3" w:name="_Toc858"/>
      <w:r>
        <w:rPr>
          <w:rFonts w:hint="default" w:ascii="宋体" w:hAnsi="宋体" w:eastAsia="宋体" w:cs="宋体"/>
          <w:b/>
          <w:color w:val="auto"/>
          <w:sz w:val="24"/>
          <w:szCs w:val="24"/>
        </w:rPr>
        <w:t>二、合同价款</w:t>
      </w:r>
      <w:bookmarkEnd w:id="2"/>
      <w:bookmarkEnd w:id="3"/>
    </w:p>
    <w:p w14:paraId="196DC512">
      <w:pPr>
        <w:pStyle w:val="14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（一）合同总价款为人民币（大写）</w:t>
      </w:r>
      <w:r>
        <w:rPr>
          <w:rFonts w:hint="default" w:ascii="宋体" w:hAnsi="宋体" w:eastAsia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（￥</w:t>
      </w:r>
      <w:r>
        <w:rPr>
          <w:rFonts w:hint="default" w:ascii="宋体" w:hAnsi="宋体" w:eastAsia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）。</w:t>
      </w:r>
    </w:p>
    <w:p w14:paraId="6982DB38">
      <w:pPr>
        <w:pStyle w:val="14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（二）合同总价一次性包死，不受市场价格变化因素的影响。</w:t>
      </w:r>
    </w:p>
    <w:p w14:paraId="5E91995E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（三）合同总价包括</w:t>
      </w:r>
      <w:r>
        <w:rPr>
          <w:rFonts w:hint="default" w:ascii="宋体" w:hAnsi="宋体" w:eastAsia="宋体" w:cs="宋体"/>
          <w:color w:val="auto"/>
          <w:spacing w:val="23"/>
          <w:sz w:val="24"/>
          <w:szCs w:val="24"/>
          <w:lang w:val="en-US" w:eastAsia="zh-CN"/>
        </w:rPr>
        <w:t>运营服务</w:t>
      </w:r>
      <w:r>
        <w:rPr>
          <w:rFonts w:hint="default" w:ascii="宋体" w:hAnsi="宋体" w:eastAsia="宋体" w:cs="宋体"/>
          <w:color w:val="auto"/>
          <w:sz w:val="24"/>
          <w:szCs w:val="24"/>
        </w:rPr>
        <w:t>等一切费用。</w:t>
      </w:r>
    </w:p>
    <w:p w14:paraId="371D28C7">
      <w:pPr>
        <w:pStyle w:val="2"/>
        <w:spacing w:line="360" w:lineRule="auto"/>
        <w:ind w:firstLine="0"/>
        <w:rPr>
          <w:rFonts w:hint="default" w:ascii="宋体" w:hAnsi="宋体" w:eastAsia="宋体" w:cs="宋体"/>
          <w:b/>
          <w:color w:val="auto"/>
          <w:sz w:val="24"/>
          <w:szCs w:val="24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</w:rPr>
        <w:t>三、</w:t>
      </w:r>
      <w:bookmarkStart w:id="4" w:name="_Toc56066559"/>
      <w:bookmarkStart w:id="5" w:name="_Toc16156"/>
      <w:r>
        <w:rPr>
          <w:rFonts w:hint="default" w:ascii="宋体" w:hAnsi="宋体" w:eastAsia="宋体" w:cs="宋体"/>
          <w:b/>
          <w:color w:val="auto"/>
          <w:sz w:val="24"/>
          <w:szCs w:val="24"/>
        </w:rPr>
        <w:t>款项结算</w:t>
      </w:r>
      <w:bookmarkEnd w:id="4"/>
      <w:bookmarkEnd w:id="5"/>
    </w:p>
    <w:p w14:paraId="23B25D28">
      <w:pPr>
        <w:pStyle w:val="14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（一）支付方式：银行转账。</w:t>
      </w:r>
    </w:p>
    <w:p w14:paraId="4225D8AD">
      <w:pPr>
        <w:pStyle w:val="14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（二）货币单位：人民币</w:t>
      </w:r>
    </w:p>
    <w:p w14:paraId="29A46916">
      <w:pPr>
        <w:pStyle w:val="14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（三）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付款</w:t>
      </w:r>
      <w:r>
        <w:rPr>
          <w:rFonts w:hint="default" w:ascii="宋体" w:hAnsi="宋体" w:eastAsia="宋体" w:cs="宋体"/>
          <w:color w:val="auto"/>
          <w:sz w:val="24"/>
          <w:szCs w:val="24"/>
        </w:rPr>
        <w:t>方式：</w:t>
      </w:r>
      <w:bookmarkStart w:id="6" w:name="_Toc35871575"/>
      <w:bookmarkStart w:id="7" w:name="_Toc3031"/>
      <w:bookmarkStart w:id="8" w:name="_Toc56066560"/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按季度进行付款，每季度末支付合同价款的25%。</w:t>
      </w:r>
    </w:p>
    <w:p w14:paraId="59025C30">
      <w:pPr>
        <w:pStyle w:val="14"/>
        <w:spacing w:line="360" w:lineRule="auto"/>
        <w:ind w:firstLine="0" w:firstLineChars="0"/>
        <w:rPr>
          <w:rFonts w:hint="default" w:ascii="宋体" w:hAnsi="宋体" w:eastAsia="宋体" w:cs="宋体"/>
          <w:b/>
          <w:color w:val="auto"/>
          <w:sz w:val="24"/>
          <w:szCs w:val="24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</w:rPr>
        <w:t>四、质量保证</w:t>
      </w:r>
      <w:bookmarkEnd w:id="6"/>
    </w:p>
    <w:p w14:paraId="0C64081B">
      <w:pPr>
        <w:pStyle w:val="14"/>
        <w:spacing w:line="500" w:lineRule="exact"/>
        <w:ind w:firstLine="567"/>
        <w:rPr>
          <w:rFonts w:hint="default" w:ascii="宋体" w:hAnsi="宋体" w:eastAsia="宋体" w:cs="宋体"/>
          <w:color w:val="auto"/>
          <w:sz w:val="24"/>
          <w:szCs w:val="24"/>
        </w:rPr>
      </w:pPr>
      <w:bookmarkStart w:id="9" w:name="_Toc35871576"/>
      <w:r>
        <w:rPr>
          <w:rFonts w:hint="default" w:ascii="宋体" w:hAnsi="宋体" w:eastAsia="宋体" w:cs="宋体"/>
          <w:color w:val="auto"/>
          <w:sz w:val="24"/>
          <w:szCs w:val="24"/>
        </w:rPr>
        <w:t>（一）提供的售后服务必须满足招标文件要求。</w:t>
      </w:r>
    </w:p>
    <w:p w14:paraId="550323B6">
      <w:pPr>
        <w:pStyle w:val="14"/>
        <w:spacing w:line="500" w:lineRule="exact"/>
        <w:ind w:firstLine="567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（二）符合国家要求，确保服务运行达到最佳状态。</w:t>
      </w:r>
    </w:p>
    <w:p w14:paraId="4D61795D">
      <w:pPr>
        <w:spacing w:line="360" w:lineRule="auto"/>
        <w:outlineLvl w:val="1"/>
        <w:rPr>
          <w:rFonts w:hint="default" w:ascii="宋体" w:hAnsi="宋体" w:eastAsia="宋体" w:cs="宋体"/>
          <w:b/>
          <w:color w:val="auto"/>
          <w:sz w:val="24"/>
          <w:szCs w:val="24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</w:rPr>
        <w:t>五、服务承诺</w:t>
      </w:r>
      <w:bookmarkEnd w:id="9"/>
    </w:p>
    <w:p w14:paraId="418CE064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以响应文件、澄清表（函）、合同和随服务的相关文件为准。</w:t>
      </w:r>
    </w:p>
    <w:p w14:paraId="16E54F12">
      <w:pPr>
        <w:spacing w:line="360" w:lineRule="auto"/>
        <w:outlineLvl w:val="1"/>
        <w:rPr>
          <w:rFonts w:hint="default" w:ascii="宋体" w:hAnsi="宋体" w:eastAsia="宋体" w:cs="宋体"/>
          <w:b/>
          <w:color w:val="auto"/>
          <w:sz w:val="24"/>
          <w:szCs w:val="24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</w:rPr>
        <w:t>六、违约责任</w:t>
      </w:r>
    </w:p>
    <w:p w14:paraId="6DD663C3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（一）按《</w:t>
      </w:r>
      <w:r>
        <w:rPr>
          <w:rFonts w:hint="eastAsia" w:ascii="宋体" w:hAnsi="宋体" w:cs="宋体"/>
          <w:color w:val="auto"/>
          <w:spacing w:val="-3"/>
          <w:sz w:val="24"/>
          <w:szCs w:val="24"/>
          <w:lang w:val="en-US" w:eastAsia="zh-CN"/>
        </w:rPr>
        <w:t>民法典</w:t>
      </w:r>
      <w:r>
        <w:rPr>
          <w:rFonts w:hint="default" w:ascii="宋体" w:hAnsi="宋体" w:eastAsia="宋体" w:cs="宋体"/>
          <w:color w:val="auto"/>
          <w:sz w:val="24"/>
          <w:szCs w:val="24"/>
        </w:rPr>
        <w:t>》中的相关条款执行；</w:t>
      </w:r>
    </w:p>
    <w:p w14:paraId="55D7C75C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（二）未按合同要求提供服务或服务质量不能满足合同要求，采购人有权依据《</w:t>
      </w:r>
      <w:r>
        <w:rPr>
          <w:rFonts w:hint="eastAsia" w:ascii="宋体" w:hAnsi="宋体" w:cs="宋体"/>
          <w:color w:val="auto"/>
          <w:spacing w:val="-3"/>
          <w:sz w:val="24"/>
          <w:szCs w:val="24"/>
          <w:lang w:val="en-US" w:eastAsia="zh-CN"/>
        </w:rPr>
        <w:t>民法典</w:t>
      </w:r>
      <w:r>
        <w:rPr>
          <w:rFonts w:hint="default" w:ascii="宋体" w:hAnsi="宋体" w:eastAsia="宋体" w:cs="宋体"/>
          <w:color w:val="auto"/>
          <w:sz w:val="24"/>
          <w:szCs w:val="24"/>
        </w:rPr>
        <w:t>》有关条款及合同约定终止合同，并要求供应商承担违约责任。</w:t>
      </w:r>
    </w:p>
    <w:bookmarkEnd w:id="7"/>
    <w:bookmarkEnd w:id="8"/>
    <w:p w14:paraId="5875519C">
      <w:pPr>
        <w:pStyle w:val="15"/>
        <w:spacing w:line="360" w:lineRule="auto"/>
        <w:ind w:firstLine="0" w:firstLineChars="0"/>
        <w:rPr>
          <w:rFonts w:hint="default" w:ascii="宋体" w:hAnsi="宋体" w:eastAsia="宋体" w:cs="宋体"/>
          <w:b/>
          <w:color w:val="auto"/>
          <w:sz w:val="24"/>
          <w:szCs w:val="24"/>
        </w:rPr>
      </w:pPr>
      <w:bookmarkStart w:id="10" w:name="_Toc29394"/>
      <w:bookmarkStart w:id="11" w:name="_Toc3841"/>
      <w:bookmarkStart w:id="12" w:name="_Toc10301"/>
      <w:bookmarkStart w:id="13" w:name="_Toc56066564"/>
      <w:r>
        <w:rPr>
          <w:rFonts w:hint="default" w:ascii="宋体" w:hAnsi="宋体" w:eastAsia="宋体" w:cs="宋体"/>
          <w:b/>
          <w:color w:val="auto"/>
          <w:sz w:val="24"/>
          <w:szCs w:val="24"/>
        </w:rPr>
        <w:t>七、争议解决</w:t>
      </w:r>
      <w:bookmarkEnd w:id="10"/>
      <w:bookmarkEnd w:id="11"/>
      <w:bookmarkEnd w:id="12"/>
      <w:bookmarkEnd w:id="13"/>
    </w:p>
    <w:p w14:paraId="4236083A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执行本合同中产生纠纷，由采购人与成交供应商双方协商解决；协商不成，向采购人所在地人民法院提起诉讼。</w:t>
      </w:r>
      <w:bookmarkStart w:id="14" w:name="_Toc27675"/>
      <w:bookmarkStart w:id="15" w:name="_Toc14464"/>
      <w:bookmarkStart w:id="16" w:name="_Toc25504"/>
      <w:bookmarkStart w:id="17" w:name="_Toc56066565"/>
    </w:p>
    <w:p w14:paraId="29D077A5">
      <w:pPr>
        <w:spacing w:line="360" w:lineRule="auto"/>
        <w:rPr>
          <w:rFonts w:hint="default" w:ascii="宋体" w:hAnsi="宋体" w:eastAsia="宋体" w:cs="宋体"/>
          <w:b/>
          <w:color w:val="auto"/>
          <w:sz w:val="24"/>
          <w:szCs w:val="24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</w:rPr>
        <w:t>八、合同生效及其他</w:t>
      </w:r>
      <w:bookmarkEnd w:id="14"/>
      <w:bookmarkEnd w:id="15"/>
      <w:bookmarkEnd w:id="16"/>
      <w:bookmarkEnd w:id="17"/>
    </w:p>
    <w:p w14:paraId="239829FA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1、本合同自签订之日起生效。</w:t>
      </w:r>
    </w:p>
    <w:p w14:paraId="3089B32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2、本合同一式叁份，甲乙双方各执一份，政府采购监督部门备案一份，效力相同。</w:t>
      </w:r>
    </w:p>
    <w:p w14:paraId="04796ED2">
      <w:pPr>
        <w:spacing w:line="360" w:lineRule="auto"/>
        <w:rPr>
          <w:rFonts w:hint="default" w:ascii="宋体" w:hAnsi="宋体" w:eastAsia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3、未尽事宜由双方在签订合同时具体明确。</w:t>
      </w:r>
    </w:p>
    <w:p w14:paraId="4347C8EA">
      <w:pPr>
        <w:tabs>
          <w:tab w:val="left" w:pos="3335"/>
          <w:tab w:val="left" w:pos="5435"/>
          <w:tab w:val="left" w:pos="7535"/>
        </w:tabs>
        <w:kinsoku w:val="0"/>
        <w:overflowPunct w:val="0"/>
        <w:spacing w:line="360" w:lineRule="auto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（</w:t>
      </w:r>
      <w:r>
        <w:rPr>
          <w:rFonts w:hint="default" w:ascii="宋体" w:hAnsi="宋体" w:eastAsia="宋体"/>
          <w:color w:val="auto"/>
          <w:spacing w:val="1"/>
          <w:sz w:val="24"/>
          <w:szCs w:val="24"/>
        </w:rPr>
        <w:t>2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）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本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合同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一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式</w:t>
      </w:r>
      <w:r>
        <w:rPr>
          <w:rFonts w:hint="default" w:ascii="宋体" w:hAnsi="宋体" w:eastAsia="宋体"/>
          <w:color w:val="auto"/>
          <w:spacing w:val="-1"/>
          <w:sz w:val="24"/>
          <w:szCs w:val="24"/>
          <w:u w:val="single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份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，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甲方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执</w:t>
      </w:r>
      <w:r>
        <w:rPr>
          <w:rFonts w:hint="default" w:ascii="宋体" w:hAnsi="宋体" w:eastAsia="宋体"/>
          <w:color w:val="auto"/>
          <w:spacing w:val="-3"/>
          <w:sz w:val="24"/>
          <w:szCs w:val="24"/>
          <w:u w:val="single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份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，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乙方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执</w:t>
      </w:r>
      <w:r>
        <w:rPr>
          <w:rFonts w:hint="default" w:ascii="宋体" w:hAnsi="宋体" w:eastAsia="宋体"/>
          <w:color w:val="auto"/>
          <w:spacing w:val="-3"/>
          <w:sz w:val="24"/>
          <w:szCs w:val="24"/>
          <w:u w:val="single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份</w:t>
      </w:r>
      <w:r>
        <w:rPr>
          <w:rFonts w:hint="default" w:ascii="宋体" w:hAnsi="宋体" w:eastAsia="宋体"/>
          <w:color w:val="auto"/>
          <w:sz w:val="24"/>
          <w:szCs w:val="24"/>
        </w:rPr>
        <w:t>。</w:t>
      </w:r>
    </w:p>
    <w:p w14:paraId="22866D4B">
      <w:pPr>
        <w:kinsoku w:val="0"/>
        <w:overflowPunct w:val="0"/>
        <w:spacing w:line="360" w:lineRule="auto"/>
        <w:rPr>
          <w:rFonts w:hint="default" w:ascii="宋体" w:hAnsi="宋体" w:eastAsia="宋体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（</w:t>
      </w:r>
      <w:r>
        <w:rPr>
          <w:rFonts w:hint="default" w:ascii="宋体" w:hAnsi="宋体" w:eastAsia="宋体"/>
          <w:color w:val="auto"/>
          <w:spacing w:val="1"/>
          <w:sz w:val="24"/>
          <w:szCs w:val="24"/>
        </w:rPr>
        <w:t>3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）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本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合同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经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双方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协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商制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定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，未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尽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事宜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由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双方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协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商另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定</w:t>
      </w:r>
      <w:r>
        <w:rPr>
          <w:rFonts w:hint="default" w:ascii="宋体" w:hAnsi="宋体" w:eastAsia="宋体"/>
          <w:color w:val="auto"/>
          <w:sz w:val="24"/>
          <w:szCs w:val="24"/>
        </w:rPr>
        <w:t>。</w:t>
      </w:r>
    </w:p>
    <w:p w14:paraId="68EFC047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甲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方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（公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章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）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乙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方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（公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章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）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5435C136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法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人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代表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（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签字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）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法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人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代表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（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签字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）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70C20E0E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联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系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人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联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系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人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6193DF66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地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址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地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址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1E4BFD85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电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话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电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话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3C272996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开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户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银行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开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户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银行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4AF23D65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2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帐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户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帐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户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48365712">
      <w:pPr>
        <w:ind w:firstLine="468" w:firstLineChars="200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</w:rPr>
        <w:t>年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</w:rPr>
        <w:t>月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</w:rPr>
        <w:t>日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  <w:lang w:val="en-US" w:eastAsia="zh-CN"/>
        </w:rPr>
        <w:t xml:space="preserve">                          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</w:rPr>
        <w:t>年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</w:rPr>
        <w:t>月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</w:rPr>
        <w:t>日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br w:type="page"/>
      </w:r>
    </w:p>
    <w:p w14:paraId="58C9F4A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履约验收标准和方法</w:t>
      </w:r>
    </w:p>
    <w:p w14:paraId="2982B3D5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（一）履约验收时间：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2025年9月30日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0EF8D0E5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（二）履约验收主体及内容：</w:t>
      </w:r>
    </w:p>
    <w:p w14:paraId="14F17E95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验收主体：府谷县住房和城乡建设局 </w:t>
      </w:r>
    </w:p>
    <w:p w14:paraId="44BEA8AA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验收内容：采购人根据合同要求，对项目所包含的审查内容进行验收。</w:t>
      </w:r>
    </w:p>
    <w:p w14:paraId="1CC9AC93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（三）验收依据：</w:t>
      </w:r>
    </w:p>
    <w:p w14:paraId="15666304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1.招标文件、投标文件、澄清表（函）；</w:t>
      </w:r>
    </w:p>
    <w:p w14:paraId="306006AD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2.验收合格证、质检报告；</w:t>
      </w:r>
    </w:p>
    <w:p w14:paraId="0509B507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3.合同及附件文本；</w:t>
      </w:r>
    </w:p>
    <w:p w14:paraId="3811D2E3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4.同签订时国家及行业现行的标准和技术规范。</w:t>
      </w:r>
    </w:p>
    <w:p w14:paraId="743A871E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（四）验收标准：</w:t>
      </w:r>
    </w:p>
    <w:p w14:paraId="051751CF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1.编制的服务方案应符合国家、省、市现行有关标准、规范的规定，并对检测成果承担相应的法津责任；</w:t>
      </w:r>
    </w:p>
    <w:p w14:paraId="3F778F45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（五）验收方法：</w:t>
      </w:r>
    </w:p>
    <w:p w14:paraId="1E76F913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采购人组织验收人员，按照相关验收标准对采购项目的履约结果进行验收。</w:t>
      </w:r>
    </w:p>
    <w:p w14:paraId="28AA045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六、支付方式：</w:t>
      </w:r>
    </w:p>
    <w:p w14:paraId="417ADFED">
      <w:pPr>
        <w:pStyle w:val="14"/>
        <w:spacing w:line="480" w:lineRule="exact"/>
        <w:ind w:firstLine="56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（一）支付方式：银行转账</w:t>
      </w:r>
    </w:p>
    <w:p w14:paraId="2124290F">
      <w:pPr>
        <w:pStyle w:val="14"/>
        <w:spacing w:line="480" w:lineRule="exact"/>
        <w:ind w:firstLine="56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（二）货币单位：人民币</w:t>
      </w:r>
    </w:p>
    <w:p w14:paraId="441086AD">
      <w:pPr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（三）合同款项的支付及结算方式：</w:t>
      </w:r>
    </w:p>
    <w:p w14:paraId="710B16B6">
      <w:pPr>
        <w:pStyle w:val="14"/>
        <w:spacing w:line="480" w:lineRule="exact"/>
        <w:ind w:firstLine="56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（1）结算单位：由采购人以人民币负责结算，在付款前，供应商必须开具全额发票给采购人。</w:t>
      </w:r>
    </w:p>
    <w:p w14:paraId="249FFCC8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（2）付款方式：</w:t>
      </w:r>
    </w:p>
    <w:p w14:paraId="53523909">
      <w:pPr>
        <w:adjustRightInd w:val="0"/>
        <w:snapToGrid w:val="0"/>
        <w:spacing w:line="480" w:lineRule="exact"/>
        <w:ind w:firstLine="720" w:firstLineChars="300"/>
        <w:rPr>
          <w:rFonts w:hint="eastAsia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按季度进行付款，每季度末支付合同价款的25%</w:t>
      </w:r>
      <w:r>
        <w:rPr>
          <w:rFonts w:hint="eastAsia" w:ascii="宋体" w:hAnsi="宋体" w:eastAsia="宋体" w:cs="宋体"/>
          <w:color w:val="0000FF"/>
          <w:kern w:val="2"/>
          <w:sz w:val="24"/>
          <w:szCs w:val="24"/>
          <w:lang w:val="en-US" w:eastAsia="zh-CN" w:bidi="ar-SA"/>
        </w:rPr>
        <w:t>。</w:t>
      </w:r>
    </w:p>
    <w:p w14:paraId="653BA3A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、采购单位、采购单位地址、项目联系人及联系电话</w:t>
      </w:r>
    </w:p>
    <w:p w14:paraId="1CB8A0E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1、采购单位：府谷县住房和城乡建设局</w:t>
      </w:r>
    </w:p>
    <w:p w14:paraId="0FC38A0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2、采购单位地址：陕西省榆林市府谷县金世纪大楼东辅楼B座</w:t>
      </w:r>
    </w:p>
    <w:p w14:paraId="64EA54C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3、项目联系人：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杨工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联系电话：0912-8720328</w:t>
      </w:r>
    </w:p>
    <w:p w14:paraId="5E21B98B"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 xml:space="preserve">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府谷县住房和城乡建设局</w:t>
      </w:r>
    </w:p>
    <w:p w14:paraId="4EC25FF8">
      <w:pPr>
        <w:tabs>
          <w:tab w:val="left" w:pos="756"/>
        </w:tabs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        202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</w:t>
      </w:r>
    </w:p>
    <w:p w14:paraId="7AB846D9"/>
    <w:sectPr>
      <w:pgSz w:w="11906" w:h="16838"/>
      <w:pgMar w:top="1440" w:right="1689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95AB2"/>
    <w:multiLevelType w:val="singleLevel"/>
    <w:tmpl w:val="BCE95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13C632D"/>
    <w:multiLevelType w:val="singleLevel"/>
    <w:tmpl w:val="F13C632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1A1CAE9"/>
    <w:multiLevelType w:val="singleLevel"/>
    <w:tmpl w:val="F1A1CAE9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JkOGEwOWUyYmI3Yjk2MzAyYzVjNGI2YmIxYTgifQ=="/>
  </w:docVars>
  <w:rsids>
    <w:rsidRoot w:val="08294291"/>
    <w:rsid w:val="08294291"/>
    <w:rsid w:val="341D6E0C"/>
    <w:rsid w:val="47CC4D35"/>
    <w:rsid w:val="53174213"/>
    <w:rsid w:val="59BD4ADC"/>
    <w:rsid w:val="72F80B47"/>
    <w:rsid w:val="793946B5"/>
    <w:rsid w:val="7FFD5912"/>
    <w:rsid w:val="A7F6BC3D"/>
    <w:rsid w:val="B1DDA11F"/>
    <w:rsid w:val="BFAB95E2"/>
    <w:rsid w:val="C7FBFAE7"/>
    <w:rsid w:val="DFE7A4AD"/>
    <w:rsid w:val="F3EDB53E"/>
    <w:rsid w:val="F5D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1"/>
    <w:pPr>
      <w:outlineLvl w:val="1"/>
    </w:pPr>
    <w:rPr>
      <w:rFonts w:hint="default" w:ascii="宋体" w:hAnsi="宋体" w:eastAsia="宋体"/>
      <w:sz w:val="32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hint="default"/>
      <w:sz w:val="24"/>
      <w:szCs w:val="24"/>
    </w:rPr>
  </w:style>
  <w:style w:type="paragraph" w:styleId="4">
    <w:name w:val="Body Text"/>
    <w:basedOn w:val="1"/>
    <w:next w:val="1"/>
    <w:qFormat/>
    <w:uiPriority w:val="0"/>
    <w:rPr>
      <w:rFonts w:ascii="宋体" w:hAnsi="宋体"/>
      <w:sz w:val="44"/>
    </w:rPr>
  </w:style>
  <w:style w:type="paragraph" w:styleId="5">
    <w:name w:val="Body Text Indent"/>
    <w:basedOn w:val="1"/>
    <w:qFormat/>
    <w:uiPriority w:val="0"/>
    <w:pPr>
      <w:spacing w:line="600" w:lineRule="exact"/>
      <w:ind w:firstLine="560" w:firstLineChars="200"/>
    </w:pPr>
    <w:rPr>
      <w:sz w:val="28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oc 4"/>
    <w:basedOn w:val="1"/>
    <w:next w:val="1"/>
    <w:unhideWhenUsed/>
    <w:qFormat/>
    <w:uiPriority w:val="39"/>
    <w:pPr>
      <w:ind w:left="1260" w:leftChars="600"/>
    </w:pPr>
    <w:rPr>
      <w:rFonts w:hint="default"/>
      <w:sz w:val="24"/>
      <w:szCs w:val="24"/>
    </w:rPr>
  </w:style>
  <w:style w:type="paragraph" w:styleId="8">
    <w:name w:val="Normal (Web)"/>
    <w:basedOn w:val="1"/>
    <w:next w:val="6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99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10">
    <w:name w:val="Body Text First Indent 2"/>
    <w:basedOn w:val="5"/>
    <w:next w:val="9"/>
    <w:qFormat/>
    <w:uiPriority w:val="0"/>
    <w:pPr>
      <w:tabs>
        <w:tab w:val="left" w:pos="6060"/>
      </w:tabs>
      <w:spacing w:after="120" w:afterLines="0"/>
      <w:ind w:left="420" w:leftChars="200" w:firstLine="420" w:firstLineChars="200"/>
      <w:jc w:val="left"/>
    </w:pPr>
    <w:rPr>
      <w:rFonts w:ascii="Times New Roman" w:hAnsi="Times New Roman"/>
      <w:color w:val="auto"/>
      <w:kern w:val="2"/>
      <w:szCs w:val="22"/>
    </w:rPr>
  </w:style>
  <w:style w:type="paragraph" w:customStyle="1" w:styleId="13">
    <w:name w:val="正文缩进1"/>
    <w:basedOn w:val="1"/>
    <w:qFormat/>
    <w:uiPriority w:val="0"/>
    <w:pPr>
      <w:ind w:firstLine="420" w:firstLineChars="200"/>
    </w:pPr>
  </w:style>
  <w:style w:type="paragraph" w:customStyle="1" w:styleId="14">
    <w:name w:val="正文（缩进 2 字符）"/>
    <w:basedOn w:val="1"/>
    <w:unhideWhenUsed/>
    <w:qFormat/>
    <w:uiPriority w:val="0"/>
    <w:pPr>
      <w:ind w:firstLine="200" w:firstLineChars="200"/>
    </w:pPr>
    <w:rPr>
      <w:rFonts w:hint="default"/>
      <w:sz w:val="24"/>
      <w:szCs w:val="24"/>
    </w:rPr>
  </w:style>
  <w:style w:type="paragraph" w:customStyle="1" w:styleId="15">
    <w:name w:val="※正文（缩进4）"/>
    <w:basedOn w:val="1"/>
    <w:unhideWhenUsed/>
    <w:qFormat/>
    <w:uiPriority w:val="0"/>
    <w:pPr>
      <w:wordWrap w:val="0"/>
      <w:ind w:firstLine="400" w:firstLineChars="40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1445</Words>
  <Characters>1486</Characters>
  <Lines>0</Lines>
  <Paragraphs>0</Paragraphs>
  <TotalTime>3</TotalTime>
  <ScaleCrop>false</ScaleCrop>
  <LinksUpToDate>false</LinksUpToDate>
  <CharactersWithSpaces>1639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2024-03-01T18:03:00Z</dcterms:created>
  <dc:creator>FGFY</dc:creator>
  <cp:lastModifiedBy>暖暖</cp:lastModifiedBy>
  <dcterms:modified xsi:type="dcterms:W3CDTF">2024-08-16T01:04:46Z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20DA77D913544128B21B566B1A6F1ECA_13</vt:lpwstr>
  </property>
</Properties>
</file>