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9CE6A">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府谷县古城集运有限公司二期储煤棚项目配套设施带式输送机采购项目</w:t>
      </w:r>
    </w:p>
    <w:p w14:paraId="06975CFA">
      <w:pPr>
        <w:keepNext w:val="0"/>
        <w:keepLines w:val="0"/>
        <w:pageBreakBefore w:val="0"/>
        <w:kinsoku/>
        <w:overflowPunct/>
        <w:topLinePunct w:val="0"/>
        <w:autoSpaceDE/>
        <w:autoSpaceDN/>
        <w:bidi w:val="0"/>
        <w:adjustRightInd/>
        <w:snapToGrid/>
        <w:spacing w:line="360" w:lineRule="auto"/>
        <w:jc w:val="center"/>
        <w:rPr>
          <w:rFonts w:hint="eastAsia" w:ascii="仿宋" w:hAnsi="仿宋" w:eastAsia="仿宋" w:cs="仿宋"/>
          <w:sz w:val="24"/>
          <w:szCs w:val="24"/>
        </w:rPr>
      </w:pPr>
      <w:r>
        <w:rPr>
          <w:rFonts w:hint="eastAsia" w:ascii="仿宋" w:hAnsi="仿宋" w:eastAsia="仿宋" w:cs="仿宋"/>
          <w:b/>
          <w:bCs/>
          <w:sz w:val="24"/>
          <w:szCs w:val="24"/>
          <w:lang w:eastAsia="zh-CN"/>
        </w:rPr>
        <w:t>采购</w:t>
      </w:r>
      <w:r>
        <w:rPr>
          <w:rFonts w:hint="eastAsia" w:ascii="仿宋" w:hAnsi="仿宋" w:eastAsia="仿宋" w:cs="仿宋"/>
          <w:b/>
          <w:bCs/>
          <w:sz w:val="24"/>
          <w:szCs w:val="24"/>
        </w:rPr>
        <w:t>需求书</w:t>
      </w:r>
    </w:p>
    <w:p w14:paraId="66188261">
      <w:pPr>
        <w:keepNext w:val="0"/>
        <w:keepLines w:val="0"/>
        <w:pageBreakBefore w:val="0"/>
        <w:kinsoku/>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rPr>
        <w:t>一、采购项目名称：</w:t>
      </w:r>
      <w:r>
        <w:rPr>
          <w:rFonts w:hint="eastAsia" w:ascii="仿宋" w:hAnsi="仿宋" w:eastAsia="仿宋" w:cs="仿宋"/>
          <w:sz w:val="24"/>
          <w:szCs w:val="24"/>
          <w:lang w:eastAsia="zh-CN"/>
        </w:rPr>
        <w:t>府谷县古城集运有限公司二期储煤棚项目配套设施带式输送机采购项目</w:t>
      </w:r>
    </w:p>
    <w:p w14:paraId="32FCB84D">
      <w:pPr>
        <w:keepNext w:val="0"/>
        <w:keepLines w:val="0"/>
        <w:pageBreakBefore w:val="0"/>
        <w:kinsoku/>
        <w:overflowPunct/>
        <w:topLinePunct w:val="0"/>
        <w:autoSpaceDE/>
        <w:autoSpaceDN/>
        <w:bidi w:val="0"/>
        <w:adjustRightInd/>
        <w:snapToGrid/>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二、采购项目预算、资金构成和采购方式：</w:t>
      </w:r>
    </w:p>
    <w:p w14:paraId="6CC26542">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1、采购项目预算：</w:t>
      </w:r>
      <w:r>
        <w:rPr>
          <w:rFonts w:hint="eastAsia" w:ascii="仿宋" w:hAnsi="仿宋" w:eastAsia="仿宋" w:cs="仿宋"/>
          <w:sz w:val="24"/>
          <w:szCs w:val="24"/>
          <w:lang w:val="en-US" w:eastAsia="zh-CN"/>
        </w:rPr>
        <w:t>4651000.00</w:t>
      </w:r>
      <w:r>
        <w:rPr>
          <w:rFonts w:hint="eastAsia" w:ascii="仿宋" w:hAnsi="仿宋" w:eastAsia="仿宋" w:cs="仿宋"/>
          <w:sz w:val="24"/>
          <w:szCs w:val="24"/>
        </w:rPr>
        <w:t>元</w:t>
      </w:r>
    </w:p>
    <w:p w14:paraId="5D76C4E8">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2、最高限价：</w:t>
      </w:r>
      <w:r>
        <w:rPr>
          <w:rFonts w:hint="eastAsia" w:ascii="仿宋" w:hAnsi="仿宋" w:eastAsia="仿宋" w:cs="仿宋"/>
          <w:sz w:val="24"/>
          <w:szCs w:val="24"/>
          <w:lang w:val="en-US" w:eastAsia="zh-CN"/>
        </w:rPr>
        <w:t>4651000.00</w:t>
      </w:r>
      <w:r>
        <w:rPr>
          <w:rFonts w:hint="eastAsia" w:ascii="仿宋" w:hAnsi="仿宋" w:eastAsia="仿宋" w:cs="仿宋"/>
          <w:sz w:val="24"/>
          <w:szCs w:val="24"/>
        </w:rPr>
        <w:t>元</w:t>
      </w:r>
    </w:p>
    <w:p w14:paraId="32194717">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3、资金来</w:t>
      </w:r>
      <w:r>
        <w:rPr>
          <w:rFonts w:hint="eastAsia" w:ascii="仿宋" w:hAnsi="仿宋" w:eastAsia="仿宋" w:cs="仿宋"/>
          <w:sz w:val="24"/>
          <w:szCs w:val="24"/>
          <w:lang w:eastAsia="zh-CN"/>
        </w:rPr>
        <w:t>源：</w:t>
      </w:r>
      <w:r>
        <w:rPr>
          <w:rFonts w:hint="eastAsia" w:ascii="仿宋" w:hAnsi="仿宋" w:eastAsia="仿宋" w:cs="仿宋"/>
          <w:sz w:val="24"/>
          <w:szCs w:val="24"/>
          <w:lang w:val="en-US" w:eastAsia="zh-CN"/>
        </w:rPr>
        <w:t>自筹</w:t>
      </w:r>
    </w:p>
    <w:p w14:paraId="6EC3D6BB">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4、采购方式：</w:t>
      </w:r>
      <w:r>
        <w:rPr>
          <w:rFonts w:hint="eastAsia" w:ascii="仿宋" w:hAnsi="仿宋" w:eastAsia="仿宋" w:cs="仿宋"/>
          <w:sz w:val="24"/>
          <w:szCs w:val="24"/>
          <w:lang w:val="en-US" w:eastAsia="zh-CN"/>
        </w:rPr>
        <w:t>公开招标</w:t>
      </w:r>
    </w:p>
    <w:p w14:paraId="1A0CDB6E">
      <w:pPr>
        <w:pStyle w:val="28"/>
        <w:keepNext w:val="0"/>
        <w:keepLines w:val="0"/>
        <w:pageBreakBefore w:val="0"/>
        <w:kinsoku/>
        <w:overflowPunct/>
        <w:topLinePunct w:val="0"/>
        <w:autoSpaceDE/>
        <w:autoSpaceDN/>
        <w:bidi w:val="0"/>
        <w:adjustRightInd/>
        <w:snapToGrid/>
        <w:spacing w:line="360" w:lineRule="auto"/>
        <w:ind w:firstLine="643"/>
        <w:rPr>
          <w:rFonts w:hint="eastAsia" w:ascii="仿宋" w:hAnsi="仿宋" w:eastAsia="仿宋" w:cs="仿宋"/>
          <w:b/>
          <w:bCs/>
          <w:sz w:val="24"/>
          <w:szCs w:val="24"/>
        </w:rPr>
      </w:pPr>
      <w:r>
        <w:rPr>
          <w:rFonts w:hint="eastAsia" w:ascii="仿宋" w:hAnsi="仿宋" w:eastAsia="仿宋" w:cs="仿宋"/>
          <w:b/>
          <w:bCs/>
          <w:sz w:val="24"/>
          <w:szCs w:val="24"/>
        </w:rPr>
        <w:t>三、项目实施时间、地点、工程概况、履行期限及方式</w:t>
      </w:r>
    </w:p>
    <w:p w14:paraId="4014C86D">
      <w:pPr>
        <w:keepNext w:val="0"/>
        <w:keepLines w:val="0"/>
        <w:pageBreakBefore w:val="0"/>
        <w:kinsoku/>
        <w:overflowPunct/>
        <w:topLinePunct w:val="0"/>
        <w:autoSpaceDE/>
        <w:autoSpaceDN/>
        <w:bidi w:val="0"/>
        <w:adjustRightInd/>
        <w:snapToGrid/>
        <w:spacing w:line="360" w:lineRule="auto"/>
        <w:ind w:firstLine="482" w:firstLineChars="20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rPr>
        <w:t>1、项目实施时间：</w:t>
      </w:r>
      <w:r>
        <w:rPr>
          <w:rFonts w:hint="eastAsia" w:ascii="仿宋" w:hAnsi="仿宋" w:eastAsia="仿宋" w:cs="仿宋"/>
          <w:sz w:val="24"/>
          <w:szCs w:val="24"/>
          <w:highlight w:val="none"/>
          <w:lang w:val="en-US" w:eastAsia="zh-CN"/>
        </w:rPr>
        <w:t>2024年9月中旬</w:t>
      </w:r>
    </w:p>
    <w:p w14:paraId="398C07B8">
      <w:pPr>
        <w:keepNext w:val="0"/>
        <w:keepLines w:val="0"/>
        <w:pageBreakBefore w:val="0"/>
        <w:kinsoku/>
        <w:overflowPunct/>
        <w:topLinePunct w:val="0"/>
        <w:autoSpaceDE/>
        <w:autoSpaceDN/>
        <w:bidi w:val="0"/>
        <w:adjustRightInd/>
        <w:snapToGrid/>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2、项目实施地点：</w:t>
      </w:r>
      <w:r>
        <w:rPr>
          <w:rFonts w:hint="eastAsia" w:ascii="仿宋" w:hAnsi="仿宋" w:eastAsia="仿宋" w:cs="仿宋"/>
          <w:sz w:val="24"/>
          <w:szCs w:val="24"/>
          <w:lang w:eastAsia="zh-CN"/>
        </w:rPr>
        <w:t>府谷县古城集运有限公司</w:t>
      </w:r>
    </w:p>
    <w:p w14:paraId="02416F33">
      <w:pPr>
        <w:pStyle w:val="6"/>
        <w:ind w:firstLine="482"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bCs/>
          <w:sz w:val="24"/>
          <w:szCs w:val="24"/>
        </w:rPr>
        <w:t>3、项目概况：</w:t>
      </w:r>
      <w:r>
        <w:rPr>
          <w:rFonts w:hint="eastAsia" w:ascii="仿宋" w:hAnsi="仿宋" w:eastAsia="仿宋" w:cs="仿宋"/>
          <w:b w:val="0"/>
          <w:bCs w:val="0"/>
          <w:sz w:val="24"/>
          <w:szCs w:val="24"/>
        </w:rPr>
        <w:t>采购皮带机(DTL200/530/450)1台，采购皮带机(DTL200/530/250)1台南北大巷带式输送机1台等。</w:t>
      </w:r>
    </w:p>
    <w:p w14:paraId="0DD5276F">
      <w:pPr>
        <w:keepNext w:val="0"/>
        <w:keepLines w:val="0"/>
        <w:pageBreakBefore w:val="0"/>
        <w:kinsoku/>
        <w:overflowPunct/>
        <w:topLinePunct w:val="0"/>
        <w:autoSpaceDE/>
        <w:autoSpaceDN/>
        <w:bidi w:val="0"/>
        <w:adjustRightInd/>
        <w:snapToGrid/>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4、履行期限及方式：</w:t>
      </w:r>
      <w:r>
        <w:rPr>
          <w:rFonts w:hint="eastAsia" w:ascii="仿宋" w:hAnsi="仿宋" w:eastAsia="仿宋" w:cs="仿宋"/>
          <w:sz w:val="24"/>
          <w:szCs w:val="24"/>
          <w:highlight w:val="none"/>
        </w:rPr>
        <w:t>严格执行政府采购程序，审批结束后开始实施。项目须于签订合同后</w:t>
      </w:r>
      <w:r>
        <w:rPr>
          <w:rFonts w:hint="eastAsia" w:ascii="仿宋" w:hAnsi="仿宋" w:eastAsia="仿宋" w:cs="仿宋"/>
          <w:sz w:val="24"/>
          <w:szCs w:val="24"/>
          <w:highlight w:val="none"/>
          <w:lang w:val="en-US" w:eastAsia="zh-CN"/>
        </w:rPr>
        <w:t>60日历日</w:t>
      </w:r>
      <w:r>
        <w:rPr>
          <w:rFonts w:hint="eastAsia" w:ascii="仿宋" w:hAnsi="仿宋" w:eastAsia="仿宋" w:cs="仿宋"/>
          <w:sz w:val="24"/>
          <w:szCs w:val="24"/>
          <w:highlight w:val="none"/>
        </w:rPr>
        <w:t>内完成。</w:t>
      </w:r>
    </w:p>
    <w:p w14:paraId="3EC301A2">
      <w:pPr>
        <w:pStyle w:val="4"/>
        <w:keepNext w:val="0"/>
        <w:keepLines w:val="0"/>
        <w:pageBreakBefore w:val="0"/>
        <w:widowControl/>
        <w:numPr>
          <w:ilvl w:val="3"/>
          <w:numId w:val="0"/>
        </w:numPr>
        <w:kinsoku/>
        <w:wordWrap w:val="0"/>
        <w:overflowPunct/>
        <w:topLinePunct w:val="0"/>
        <w:autoSpaceDE/>
        <w:autoSpaceDN/>
        <w:bidi w:val="0"/>
        <w:adjustRightInd/>
        <w:snapToGrid/>
        <w:spacing w:line="360" w:lineRule="auto"/>
        <w:ind w:firstLine="482" w:firstLineChars="200"/>
        <w:jc w:val="left"/>
        <w:textAlignment w:val="baseline"/>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四、采购内容：</w:t>
      </w:r>
    </w:p>
    <w:p w14:paraId="1E8427BD">
      <w:pPr>
        <w:keepNext w:val="0"/>
        <w:keepLines w:val="0"/>
        <w:pageBreakBefore w:val="0"/>
        <w:kinsoku/>
        <w:overflowPunct/>
        <w:topLinePunct w:val="0"/>
        <w:autoSpaceDE/>
        <w:autoSpaceDN/>
        <w:bidi w:val="0"/>
        <w:adjustRightInd/>
        <w:snapToGrid/>
        <w:spacing w:line="360" w:lineRule="auto"/>
        <w:ind w:firstLine="480" w:firstLineChars="200"/>
        <w:rPr>
          <w:rFonts w:hint="eastAsia" w:ascii="仿宋" w:hAnsi="仿宋" w:eastAsia="仿宋" w:cs="仿宋"/>
          <w:sz w:val="24"/>
          <w:szCs w:val="24"/>
          <w:lang w:val="en-US" w:eastAsia="zh-CN"/>
        </w:rPr>
        <w:sectPr>
          <w:pgSz w:w="11906" w:h="16838"/>
          <w:pgMar w:top="1440" w:right="1800" w:bottom="1440" w:left="1800" w:header="851" w:footer="992" w:gutter="0"/>
          <w:cols w:space="425" w:num="1"/>
          <w:docGrid w:type="lines" w:linePitch="312" w:charSpace="0"/>
        </w:sectPr>
      </w:pPr>
    </w:p>
    <w:tbl>
      <w:tblPr>
        <w:tblStyle w:val="15"/>
        <w:tblW w:w="15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766"/>
        <w:gridCol w:w="1716"/>
        <w:gridCol w:w="1316"/>
        <w:gridCol w:w="696"/>
        <w:gridCol w:w="1656"/>
        <w:gridCol w:w="936"/>
        <w:gridCol w:w="1440"/>
        <w:gridCol w:w="1455"/>
        <w:gridCol w:w="3683"/>
      </w:tblGrid>
      <w:tr w14:paraId="619B7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536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3488C">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bookmarkStart w:id="0" w:name="_GoBack"/>
            <w:r>
              <w:rPr>
                <w:rFonts w:hint="eastAsia" w:ascii="宋体" w:hAnsi="宋体" w:eastAsia="宋体" w:cs="宋体"/>
                <w:i w:val="0"/>
                <w:iCs w:val="0"/>
                <w:color w:val="000000"/>
                <w:kern w:val="0"/>
                <w:sz w:val="32"/>
                <w:szCs w:val="32"/>
                <w:u w:val="none"/>
                <w:lang w:val="en-US" w:eastAsia="zh-CN" w:bidi="ar"/>
              </w:rPr>
              <w:t>府谷古城集运二期储煤棚项目配套实施DTL200/530/450带式输送机选型表</w:t>
            </w:r>
          </w:p>
        </w:tc>
      </w:tr>
      <w:tr w14:paraId="685B3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9AE6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95F60">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CC29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2E152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DTL200/530/450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FB7A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6ED3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v=4.0m/s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392A7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启动方式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9EE26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软启动</w:t>
            </w:r>
          </w:p>
        </w:tc>
      </w:tr>
      <w:tr w14:paraId="4798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10CC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CA6F4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B=2000mm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10E9D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输送量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12E0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Q=5300T/h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6A4E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FCAC4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L=118.7m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AA5AB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坡度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2AC6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w:t>
            </w:r>
          </w:p>
        </w:tc>
      </w:tr>
      <w:tr w14:paraId="38AD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223FD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DE347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1BBA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8F552">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7FAE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总价（万元）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75F5D">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p>
        </w:tc>
      </w:tr>
      <w:tr w14:paraId="5281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72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1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D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0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6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07808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   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D5F5B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   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01BB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   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1D55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   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E3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r>
      <w:tr w14:paraId="175E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E6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2F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电动机 N=450kw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D28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73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 B3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4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4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6B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1D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A5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44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1500r/min，电压等级 10KV；防护等级IP54；绝缘等级F级；B级温升；防爆电机的防爆等级 dI；</w:t>
            </w:r>
          </w:p>
        </w:tc>
      </w:tr>
      <w:tr w14:paraId="7D5E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53B6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0D67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0E388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6110T61-400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0221C">
            <w:pPr>
              <w:rPr>
                <w:rFonts w:hint="eastAsia" w:ascii="宋体" w:hAnsi="宋体" w:eastAsia="宋体" w:cs="宋体"/>
                <w:i w:val="0"/>
                <w:iCs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2CC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DCAB9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29C3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3D2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0249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45B45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14:paraId="7C1ED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EADC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8A79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375BF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BYWZ-400/121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89E6B">
            <w:pPr>
              <w:rPr>
                <w:rFonts w:hint="eastAsia" w:ascii="宋体" w:hAnsi="宋体" w:eastAsia="宋体" w:cs="宋体"/>
                <w:i w:val="0"/>
                <w:iCs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EA6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BCEC8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1FD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F4C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65E0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1C8C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防爆，电压380V</w:t>
            </w:r>
          </w:p>
        </w:tc>
      </w:tr>
      <w:tr w14:paraId="3FFD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A754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3B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B9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B3SH13+F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FD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4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B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E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2A4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CE4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CE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带风扇，减速器采用硬齿面减速器;含初次用油。</w:t>
            </w:r>
          </w:p>
        </w:tc>
      </w:tr>
      <w:tr w14:paraId="0A070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F1F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7401E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低速联轴器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4A286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6180T05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2314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2E16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354A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AD0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91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0BB92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C9F2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14:paraId="1DB5F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2158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95D8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逆止器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76D24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DSN050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3F44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D2BAF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6C96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7F8C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40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1DF3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7892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14:paraId="692B2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C38E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07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液压张紧装置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24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ZY-200/5.5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730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D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C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A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D6B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ABD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84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压380/660V，随机配备液压泵站、蓄能器、压力传感器、张紧油缸、控制箱、导向轮、固定绳座等。配备隔爆专用电控箱，具备远/近控功能，能与集控联锁，通过压力传感器采集压力，可通过显示器进行参数设定，满足现场工況要求，并实时显示张紧力（或压力）、控制方式状态和故障原因，并具有实现远程控制功能。采用RS485通讯（ModbusRTU通讯协议）。张紧应能满足输送机启动和正常运行的要求，保证皮带不打滑，并能实现张力的自动调节；含钢丝绳与绳卡。</w:t>
            </w:r>
          </w:p>
        </w:tc>
      </w:tr>
      <w:tr w14:paraId="1C0F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294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F5DC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H型聚氨酯清扫器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00921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CD42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87EB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58C1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49A93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D7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88C6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6D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7A802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BA1F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C5D1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P型聚氨酯清扫器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4FCF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CE35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836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5656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2A8C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49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739C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CE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3C9D6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AF9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3AF1B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V型聚氨酯清扫器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9E15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E644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EAB4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E41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1BAE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0C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FFB6F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0E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1BD72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C264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B452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阻燃钢丝胶带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77C11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B649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ST/S1600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924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2C30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27D2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A9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4E9DC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A2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2C64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F1D7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0E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皮带保护系统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DE1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445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A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D718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89E7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B5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C8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C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皮带机综保，矿用扩音电话、现场需用电缆等，可实现皮带机的开停控制、张紧控制、闸电机控制、烟雾、堆煤、张紧、急停、跑偏、超温、打滑、洒水等功能，要求保护装置冗余，并能接入现有集控系统。整机长度102米。</w:t>
            </w:r>
          </w:p>
        </w:tc>
      </w:tr>
      <w:tr w14:paraId="2F7C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383A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0B3EF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软起动柜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AEF1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630-10（450kw）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E6CB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2E56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5446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FDAD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D4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EED8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3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276AA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8BE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滚筒托辊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EF60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传动滚筒 φ1000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7D99F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200A208S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4C4B9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5E16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60F9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8743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1A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03C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3E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SKF轴承 粘胶</w:t>
            </w:r>
          </w:p>
        </w:tc>
      </w:tr>
      <w:tr w14:paraId="60F8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B7CA1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86AD4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改向滚筒 φ800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F536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200B207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AC88F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885FD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8FE5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65A4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5D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1478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97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SKF轴承 胶面</w:t>
            </w:r>
          </w:p>
        </w:tc>
      </w:tr>
      <w:tr w14:paraId="0FFBC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FCFEE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8668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改向滚筒 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08C8B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200B205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61C8F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1DB4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A7DF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B27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F4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DBD3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42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SKF轴承 胶面</w:t>
            </w:r>
          </w:p>
        </w:tc>
      </w:tr>
      <w:tr w14:paraId="75A4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25511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C4118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上托辊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309AD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D10E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B4262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BA55D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438B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CD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D332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E4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308轴承</w:t>
            </w:r>
          </w:p>
        </w:tc>
      </w:tr>
      <w:tr w14:paraId="07FD9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2770E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A35D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下托辊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B498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4946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0CAFE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5EC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4537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99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CA9E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B1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308轴承</w:t>
            </w:r>
          </w:p>
        </w:tc>
      </w:tr>
      <w:tr w14:paraId="4984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35B73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58C3E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下托辊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7BD6C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3363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E53E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03A6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164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85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1968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08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308轴承</w:t>
            </w:r>
          </w:p>
        </w:tc>
      </w:tr>
      <w:tr w14:paraId="6FE57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45F19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2B4D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缓冲托辊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63608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19FF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87AC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B839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AE16F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53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DED4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D2A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308轴承</w:t>
            </w:r>
          </w:p>
        </w:tc>
      </w:tr>
      <w:tr w14:paraId="77FD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E03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64744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卸载机架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63AE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200JA2082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E4AA0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1D3B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01EB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8AB66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50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1F05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FA7F">
            <w:pPr>
              <w:jc w:val="left"/>
              <w:rPr>
                <w:rFonts w:hint="eastAsia" w:ascii="宋体" w:hAnsi="宋体" w:eastAsia="宋体" w:cs="宋体"/>
                <w:i w:val="0"/>
                <w:iCs w:val="0"/>
                <w:color w:val="FF0000"/>
                <w:sz w:val="20"/>
                <w:szCs w:val="20"/>
                <w:u w:val="none"/>
              </w:rPr>
            </w:pPr>
          </w:p>
        </w:tc>
      </w:tr>
      <w:tr w14:paraId="1A89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8A94A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44DE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头部漏斗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BD33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200L1002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D9059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1FD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3489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F6D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BF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58F7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17AD">
            <w:pPr>
              <w:jc w:val="left"/>
              <w:rPr>
                <w:rFonts w:hint="eastAsia" w:ascii="宋体" w:hAnsi="宋体" w:eastAsia="宋体" w:cs="宋体"/>
                <w:i w:val="0"/>
                <w:iCs w:val="0"/>
                <w:color w:val="FF0000"/>
                <w:sz w:val="20"/>
                <w:szCs w:val="20"/>
                <w:u w:val="none"/>
              </w:rPr>
            </w:pPr>
          </w:p>
        </w:tc>
      </w:tr>
      <w:tr w14:paraId="33E3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68EFC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79AB7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驱动座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E6F4F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7F36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C02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F4B9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B0D9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E1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19A0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CB45">
            <w:pPr>
              <w:jc w:val="left"/>
              <w:rPr>
                <w:rFonts w:hint="eastAsia" w:ascii="宋体" w:hAnsi="宋体" w:eastAsia="宋体" w:cs="宋体"/>
                <w:i w:val="0"/>
                <w:iCs w:val="0"/>
                <w:color w:val="FF0000"/>
                <w:sz w:val="20"/>
                <w:szCs w:val="20"/>
                <w:u w:val="none"/>
              </w:rPr>
            </w:pPr>
          </w:p>
        </w:tc>
      </w:tr>
      <w:tr w14:paraId="56DCA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30093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30C9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3E315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7F90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EA1E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A58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94902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817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051A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102D">
            <w:pPr>
              <w:jc w:val="left"/>
              <w:rPr>
                <w:rFonts w:hint="eastAsia" w:ascii="宋体" w:hAnsi="宋体" w:eastAsia="宋体" w:cs="宋体"/>
                <w:i w:val="0"/>
                <w:iCs w:val="0"/>
                <w:color w:val="FF0000"/>
                <w:sz w:val="20"/>
                <w:szCs w:val="20"/>
                <w:u w:val="none"/>
              </w:rPr>
            </w:pPr>
          </w:p>
        </w:tc>
      </w:tr>
      <w:tr w14:paraId="7CBA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FE5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83C3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逆止器座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56E53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50E62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18B5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EBE8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0AE2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B6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E0FD0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AE98">
            <w:pPr>
              <w:jc w:val="left"/>
              <w:rPr>
                <w:rFonts w:hint="eastAsia" w:ascii="宋体" w:hAnsi="宋体" w:eastAsia="宋体" w:cs="宋体"/>
                <w:i w:val="0"/>
                <w:iCs w:val="0"/>
                <w:color w:val="FF0000"/>
                <w:sz w:val="20"/>
                <w:szCs w:val="20"/>
                <w:u w:val="none"/>
              </w:rPr>
            </w:pPr>
          </w:p>
        </w:tc>
      </w:tr>
      <w:tr w14:paraId="50897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68E61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C6E7C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拉紧车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E810C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018D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C6B7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5B5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AE3EA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EF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8136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DAD9">
            <w:pPr>
              <w:jc w:val="left"/>
              <w:rPr>
                <w:rFonts w:hint="eastAsia" w:ascii="宋体" w:hAnsi="宋体" w:eastAsia="宋体" w:cs="宋体"/>
                <w:i w:val="0"/>
                <w:iCs w:val="0"/>
                <w:color w:val="FF0000"/>
                <w:sz w:val="20"/>
                <w:szCs w:val="20"/>
                <w:u w:val="none"/>
              </w:rPr>
            </w:pPr>
          </w:p>
        </w:tc>
      </w:tr>
      <w:tr w14:paraId="486C0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5C00D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10E9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5D73C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EFCD8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3E4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A57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243E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C81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247A6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D078">
            <w:pPr>
              <w:jc w:val="left"/>
              <w:rPr>
                <w:rFonts w:hint="eastAsia" w:ascii="宋体" w:hAnsi="宋体" w:eastAsia="宋体" w:cs="宋体"/>
                <w:i w:val="0"/>
                <w:iCs w:val="0"/>
                <w:color w:val="FF0000"/>
                <w:sz w:val="20"/>
                <w:szCs w:val="20"/>
                <w:u w:val="none"/>
              </w:rPr>
            </w:pPr>
          </w:p>
        </w:tc>
      </w:tr>
      <w:tr w14:paraId="0313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6A243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0570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过渡托辊架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ED8B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D71A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FE97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631F4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44C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68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1F8D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E1108">
            <w:pPr>
              <w:jc w:val="left"/>
              <w:rPr>
                <w:rFonts w:hint="eastAsia" w:ascii="宋体" w:hAnsi="宋体" w:eastAsia="宋体" w:cs="宋体"/>
                <w:i w:val="0"/>
                <w:iCs w:val="0"/>
                <w:color w:val="FF0000"/>
                <w:sz w:val="20"/>
                <w:szCs w:val="20"/>
                <w:u w:val="none"/>
              </w:rPr>
            </w:pPr>
          </w:p>
        </w:tc>
      </w:tr>
      <w:tr w14:paraId="63E7A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4E4F8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9CA3C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上托辊架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F447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200C614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39717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8A78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022C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7C6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04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8017C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1B26">
            <w:pPr>
              <w:jc w:val="left"/>
              <w:rPr>
                <w:rFonts w:hint="eastAsia" w:ascii="宋体" w:hAnsi="宋体" w:eastAsia="宋体" w:cs="宋体"/>
                <w:i w:val="0"/>
                <w:iCs w:val="0"/>
                <w:color w:val="FF0000"/>
                <w:sz w:val="20"/>
                <w:szCs w:val="20"/>
                <w:u w:val="none"/>
              </w:rPr>
            </w:pPr>
          </w:p>
        </w:tc>
      </w:tr>
      <w:tr w14:paraId="09E0E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C044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325E2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V形托辊架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4506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CFFA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FD7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7F1E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C16D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06D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58F4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AE7A">
            <w:pPr>
              <w:jc w:val="left"/>
              <w:rPr>
                <w:rFonts w:hint="eastAsia" w:ascii="宋体" w:hAnsi="宋体" w:eastAsia="宋体" w:cs="宋体"/>
                <w:i w:val="0"/>
                <w:iCs w:val="0"/>
                <w:color w:val="FF0000"/>
                <w:sz w:val="20"/>
                <w:szCs w:val="20"/>
                <w:u w:val="none"/>
              </w:rPr>
            </w:pPr>
          </w:p>
        </w:tc>
      </w:tr>
      <w:tr w14:paraId="4B3B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DB06D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E1D68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2F368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7CC6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AAD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9387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567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A9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ACB0F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AB07">
            <w:pPr>
              <w:jc w:val="left"/>
              <w:rPr>
                <w:rFonts w:hint="eastAsia" w:ascii="宋体" w:hAnsi="宋体" w:eastAsia="宋体" w:cs="宋体"/>
                <w:i w:val="0"/>
                <w:iCs w:val="0"/>
                <w:color w:val="FF0000"/>
                <w:sz w:val="20"/>
                <w:szCs w:val="20"/>
                <w:u w:val="none"/>
              </w:rPr>
            </w:pPr>
          </w:p>
        </w:tc>
      </w:tr>
      <w:tr w14:paraId="3C59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865B7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B6EB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上调心托辊架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680E1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CE64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A62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1F83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0B7A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EB1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03E4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47D5">
            <w:pPr>
              <w:jc w:val="left"/>
              <w:rPr>
                <w:rFonts w:hint="eastAsia" w:ascii="宋体" w:hAnsi="宋体" w:eastAsia="宋体" w:cs="宋体"/>
                <w:i w:val="0"/>
                <w:iCs w:val="0"/>
                <w:color w:val="FF0000"/>
                <w:sz w:val="20"/>
                <w:szCs w:val="20"/>
                <w:u w:val="none"/>
              </w:rPr>
            </w:pPr>
          </w:p>
        </w:tc>
      </w:tr>
      <w:tr w14:paraId="7606E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56A19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AAE9B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下调心托辊架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E247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9C4A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38C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962D0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14C8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5C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3956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808EB">
            <w:pPr>
              <w:jc w:val="left"/>
              <w:rPr>
                <w:rFonts w:hint="eastAsia" w:ascii="宋体" w:hAnsi="宋体" w:eastAsia="宋体" w:cs="宋体"/>
                <w:i w:val="0"/>
                <w:iCs w:val="0"/>
                <w:color w:val="FF0000"/>
                <w:sz w:val="20"/>
                <w:szCs w:val="20"/>
                <w:u w:val="none"/>
              </w:rPr>
            </w:pPr>
          </w:p>
        </w:tc>
      </w:tr>
      <w:tr w14:paraId="751B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CEE23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45B6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E573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44B9C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D5571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ED1F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5DA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44B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52F2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6F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7388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8E2F2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F67E7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支腿Ⅰ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267D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8A141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9E25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51ED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874BB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24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8FFB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D6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0C27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01CF2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2ED7B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支腿Ⅱ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5F7E7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2282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A67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6A5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61B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C4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0FEF8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50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71BB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4E7B2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FD49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E5EA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9B25A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80FC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B90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710D4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05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A9396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2693">
            <w:pPr>
              <w:jc w:val="left"/>
              <w:rPr>
                <w:rFonts w:hint="eastAsia" w:ascii="宋体" w:hAnsi="宋体" w:eastAsia="宋体" w:cs="宋体"/>
                <w:i w:val="0"/>
                <w:iCs w:val="0"/>
                <w:color w:val="000000"/>
                <w:sz w:val="20"/>
                <w:szCs w:val="20"/>
                <w:u w:val="none"/>
              </w:rPr>
            </w:pPr>
          </w:p>
        </w:tc>
      </w:tr>
      <w:tr w14:paraId="2955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EA73E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6B47B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导料槽前帘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EBC1E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CF30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C391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91B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A54DE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9F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09E14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E715">
            <w:pPr>
              <w:jc w:val="left"/>
              <w:rPr>
                <w:rFonts w:hint="eastAsia" w:ascii="宋体" w:hAnsi="宋体" w:eastAsia="宋体" w:cs="宋体"/>
                <w:i w:val="0"/>
                <w:iCs w:val="0"/>
                <w:color w:val="000000"/>
                <w:sz w:val="20"/>
                <w:szCs w:val="20"/>
                <w:u w:val="none"/>
              </w:rPr>
            </w:pPr>
          </w:p>
        </w:tc>
      </w:tr>
      <w:tr w14:paraId="623D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DA837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14E9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导料槽后挡板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5E1B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E4F2A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1118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F40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5A72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81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CCC18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ED1E">
            <w:pPr>
              <w:jc w:val="left"/>
              <w:rPr>
                <w:rFonts w:hint="eastAsia" w:ascii="宋体" w:hAnsi="宋体" w:eastAsia="宋体" w:cs="宋体"/>
                <w:i w:val="0"/>
                <w:iCs w:val="0"/>
                <w:color w:val="FF0000"/>
                <w:sz w:val="20"/>
                <w:szCs w:val="20"/>
                <w:u w:val="none"/>
              </w:rPr>
            </w:pPr>
          </w:p>
        </w:tc>
      </w:tr>
      <w:tr w14:paraId="0CE0D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810A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B2B3F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导料槽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6D136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5DF8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25EDB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F2F7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39CD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54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EA88B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2A82">
            <w:pPr>
              <w:jc w:val="left"/>
              <w:rPr>
                <w:rFonts w:hint="eastAsia" w:ascii="宋体" w:hAnsi="宋体" w:eastAsia="宋体" w:cs="宋体"/>
                <w:i w:val="0"/>
                <w:iCs w:val="0"/>
                <w:color w:val="FF0000"/>
                <w:sz w:val="20"/>
                <w:szCs w:val="20"/>
                <w:u w:val="none"/>
              </w:rPr>
            </w:pPr>
          </w:p>
        </w:tc>
      </w:tr>
      <w:tr w14:paraId="6775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7F22C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C42E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EBFC5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D-YM96-3029-03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ACC66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8F197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AE8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3855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1F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DEAF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1BE67">
            <w:pPr>
              <w:jc w:val="center"/>
              <w:rPr>
                <w:rFonts w:hint="eastAsia" w:ascii="宋体" w:hAnsi="宋体" w:eastAsia="宋体" w:cs="宋体"/>
                <w:i w:val="0"/>
                <w:iCs w:val="0"/>
                <w:color w:val="000000"/>
                <w:sz w:val="20"/>
                <w:szCs w:val="20"/>
                <w:u w:val="none"/>
              </w:rPr>
            </w:pPr>
          </w:p>
        </w:tc>
      </w:tr>
      <w:tr w14:paraId="2DFB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1803B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EFEE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车式拉紧护栅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855B">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7C622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AA8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CD15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CE5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68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7CFFA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456641">
            <w:pPr>
              <w:jc w:val="center"/>
              <w:rPr>
                <w:rFonts w:hint="eastAsia" w:ascii="宋体" w:hAnsi="宋体" w:eastAsia="宋体" w:cs="宋体"/>
                <w:i w:val="0"/>
                <w:iCs w:val="0"/>
                <w:color w:val="000000"/>
                <w:sz w:val="20"/>
                <w:szCs w:val="20"/>
                <w:u w:val="none"/>
              </w:rPr>
            </w:pPr>
          </w:p>
        </w:tc>
      </w:tr>
      <w:tr w14:paraId="1A80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EA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皮带机小计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5D51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F6662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33F8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0CD8B3">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8641F7">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B69689">
            <w:pPr>
              <w:jc w:val="center"/>
              <w:rPr>
                <w:rFonts w:hint="eastAsia" w:ascii="宋体" w:hAnsi="宋体" w:eastAsia="宋体" w:cs="宋体"/>
                <w:i w:val="0"/>
                <w:iCs w:val="0"/>
                <w:color w:val="000000"/>
                <w:sz w:val="20"/>
                <w:szCs w:val="20"/>
                <w:u w:val="none"/>
              </w:rPr>
            </w:pPr>
          </w:p>
        </w:tc>
      </w:tr>
    </w:tbl>
    <w:p w14:paraId="5902F802">
      <w:pPr>
        <w:rPr>
          <w:rFonts w:ascii="Arial"/>
          <w:sz w:val="21"/>
        </w:rPr>
      </w:pPr>
    </w:p>
    <w:p w14:paraId="225E4009">
      <w:pPr>
        <w:rPr>
          <w:rFonts w:ascii="Arial" w:hAnsi="Arial" w:eastAsia="Arial" w:cs="Arial"/>
          <w:sz w:val="21"/>
          <w:szCs w:val="21"/>
        </w:rPr>
        <w:sectPr>
          <w:footerReference r:id="rId3" w:type="default"/>
          <w:pgSz w:w="16490" w:h="11560"/>
          <w:pgMar w:top="825" w:right="634" w:bottom="660" w:left="604" w:header="0" w:footer="375" w:gutter="0"/>
          <w:cols w:space="720" w:num="1"/>
        </w:sectPr>
      </w:pPr>
    </w:p>
    <w:tbl>
      <w:tblPr>
        <w:tblStyle w:val="15"/>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3"/>
        <w:gridCol w:w="1930"/>
        <w:gridCol w:w="1644"/>
        <w:gridCol w:w="1263"/>
        <w:gridCol w:w="673"/>
        <w:gridCol w:w="1587"/>
        <w:gridCol w:w="901"/>
        <w:gridCol w:w="1169"/>
        <w:gridCol w:w="1265"/>
        <w:gridCol w:w="2976"/>
      </w:tblGrid>
      <w:tr w14:paraId="0DCB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3920" w:type="dxa"/>
            <w:gridSpan w:val="10"/>
            <w:tcBorders>
              <w:top w:val="nil"/>
              <w:left w:val="nil"/>
              <w:bottom w:val="single" w:color="000000" w:sz="4" w:space="0"/>
              <w:right w:val="nil"/>
            </w:tcBorders>
            <w:shd w:val="clear" w:color="auto" w:fill="auto"/>
            <w:noWrap/>
            <w:vAlign w:val="bottom"/>
          </w:tcPr>
          <w:p w14:paraId="2488FDA0">
            <w:pPr>
              <w:keepNext w:val="0"/>
              <w:keepLines w:val="0"/>
              <w:widowControl/>
              <w:suppressLineNumbers w:val="0"/>
              <w:jc w:val="center"/>
              <w:textAlignment w:val="bottom"/>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府谷古城集运二期储煤棚项目配套实施DTL200/530/250带式输送机选型表</w:t>
            </w:r>
          </w:p>
        </w:tc>
      </w:tr>
      <w:tr w14:paraId="4AF12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F6B66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D8B888">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71E66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机型</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CDBD9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w:t>
            </w:r>
            <w:r>
              <w:rPr>
                <w:rStyle w:val="43"/>
                <w:lang w:val="en-US" w:eastAsia="zh-CN" w:bidi="ar"/>
              </w:rPr>
              <w:t>TL200/530/250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F63DB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98847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V=4.0m/s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A606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启动方式</w:t>
            </w: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A13177">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软启动</w:t>
            </w:r>
          </w:p>
        </w:tc>
      </w:tr>
      <w:tr w14:paraId="6C51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2EFBC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4868E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B=2000mm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8D2C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输送量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13148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Q=5300T/h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CEFC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2F9D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w:t>
            </w:r>
            <w:r>
              <w:rPr>
                <w:rStyle w:val="43"/>
                <w:lang w:val="en-US" w:eastAsia="zh-CN" w:bidi="ar"/>
              </w:rPr>
              <w:t xml:space="preserve">101.4m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CECF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坡度</w:t>
            </w: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19BE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6FA1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AE196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0937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168EF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85B2E">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65198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总价（万元）</w:t>
            </w:r>
          </w:p>
        </w:tc>
        <w:tc>
          <w:tcPr>
            <w:tcW w:w="65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43DDB0">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p>
        </w:tc>
      </w:tr>
      <w:tr w14:paraId="32F9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1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7DE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部件名称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4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7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6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E52F8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   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（kg）</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07130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   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（kg）</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0ACD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   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1531D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   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7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r>
      <w:tr w14:paraId="3797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30" w:type="dxa"/>
            <w:vMerge w:val="restart"/>
            <w:tcBorders>
              <w:top w:val="single" w:color="000000" w:sz="4" w:space="0"/>
              <w:left w:val="single" w:color="000000" w:sz="4" w:space="0"/>
              <w:bottom w:val="nil"/>
              <w:right w:val="single" w:color="000000" w:sz="4" w:space="0"/>
            </w:tcBorders>
            <w:shd w:val="clear" w:color="auto" w:fill="auto"/>
            <w:vAlign w:val="center"/>
          </w:tcPr>
          <w:p w14:paraId="74F8B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2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电动机 N=250kw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BA8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F3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10kv B3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F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6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0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FF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1FA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F7745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1500r/min，电压等级 10KV；防护等级IP54；绝缘等级F级；B级温升；防爆电机的防爆等级 dI；</w:t>
            </w:r>
          </w:p>
        </w:tc>
      </w:tr>
      <w:tr w14:paraId="7DED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14:paraId="046B4CB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B3FC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5A3C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6100T61-400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0D88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8050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6151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9AFC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FE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5A97F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EACCE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p>
        </w:tc>
      </w:tr>
      <w:tr w14:paraId="0DD1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14:paraId="77DFD93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FAED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C1203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BYWZ-400/121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5D2C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E6FE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5D3B2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30CAB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27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32A02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2879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防爆，电压380V</w:t>
            </w:r>
          </w:p>
        </w:tc>
      </w:tr>
      <w:tr w14:paraId="03DF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14:paraId="17C2A80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DB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减速机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CD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B3SH11+F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9E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4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0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A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68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BAA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80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带风扇，减速器采用硬齿面减速器;含初次用油。</w:t>
            </w:r>
          </w:p>
        </w:tc>
      </w:tr>
      <w:tr w14:paraId="21417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14:paraId="7D6CDBE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1D5E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低速联轴器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196B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6170T05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BDD7A">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7EE22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0DA2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B4BA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28D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C048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6CC9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精基</w:t>
            </w:r>
          </w:p>
        </w:tc>
      </w:tr>
      <w:tr w14:paraId="65B8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1" w:hRule="atLeast"/>
        </w:trPr>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14:paraId="4BB44DD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D2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液压张紧装置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A1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w:t>
            </w:r>
            <w:r>
              <w:rPr>
                <w:rStyle w:val="44"/>
                <w:lang w:val="en-US" w:eastAsia="zh-CN" w:bidi="ar"/>
              </w:rPr>
              <w:t>Y-200/5.5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D83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4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9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7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2AAA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A9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3C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压380/660V，随机配备液压泵站、蓄能器、压力传感器、张紧油缸、控制箱、导向轮、固定绳座等。配备隔爆专用电控箱，具备远/近控功能，能与集控联锁，通过压力传感器采集压力，可通过显示器进行参数设定，满足现场工況要求，并实时显示张紧力（或压力）、控制方式状态和故障原因，并具有实现远程控制功能。采用RS485通讯（ModbusRTU通讯协议）。张紧应能满足输送机启动和正常运行的要求，保证皮带不打滑，并能实现张力的自动调节；含钢丝绳与绳卡</w:t>
            </w:r>
          </w:p>
        </w:tc>
      </w:tr>
      <w:tr w14:paraId="6FF5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14:paraId="302653D8">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C41E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H型聚氨酯清扫器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3F5FA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49FEE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DEC8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034B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FAB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33A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EF14A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A6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7E7EA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14:paraId="24DC680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3327B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P型聚氨酯清扫器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6209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3F6DC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864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770F1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31F4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6D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F7DFC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17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31D6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14:paraId="7A278AB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93C08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V型聚氨酯清扫器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37277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07A96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5C867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D5C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F9C9D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35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9F09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AE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6183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14:paraId="541B192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7E78E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阻燃钢丝胶带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C4A73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ST/S1600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1A45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F01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584DB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3BD1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A3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2C21D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33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5D8F8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4" w:hRule="atLeast"/>
        </w:trPr>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14:paraId="310EDC4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6E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皮带保护系统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E16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DD0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F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2AC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711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BFA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93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D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含皮带机综保，矿用扩音电话、现场需用电缆等，可实现皮带机的开停控制、张紧控制、闸电机控制、烟雾、堆煤、张紧、急停、跑偏、超温、打滑、洒水等功能，要求保护装置冗余，并能接入现有集控系统。整机长度102米。</w:t>
            </w:r>
          </w:p>
        </w:tc>
      </w:tr>
      <w:tr w14:paraId="615D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nil"/>
              <w:right w:val="single" w:color="000000" w:sz="4" w:space="0"/>
            </w:tcBorders>
            <w:shd w:val="clear" w:color="auto" w:fill="auto"/>
            <w:vAlign w:val="center"/>
          </w:tcPr>
          <w:p w14:paraId="123DF6B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391B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软启动柜（一体机）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53D5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410-10（250kw）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369E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D3E15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237C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66BB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3D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88C39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05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14:paraId="059E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9D3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滚筒托辊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FFFFD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传动滚筒 φ1000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ED4F1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200A108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D8FAE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37D6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57C7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659B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FD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C16C8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76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SKF轴承 粘胶</w:t>
            </w:r>
          </w:p>
        </w:tc>
      </w:tr>
      <w:tr w14:paraId="0F57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4CF7A0">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B9FD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改向滚筒 φ800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29B01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200B207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68E07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FE11E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D700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9C6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DD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907CA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CA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SKF轴承 胶面</w:t>
            </w:r>
          </w:p>
        </w:tc>
      </w:tr>
      <w:tr w14:paraId="7235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BA42A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FF266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改向滚筒 φ500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310C6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200B205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7FBD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70C7F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34FB2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0327D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45E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2E72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65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SKF轴承 胶面</w:t>
            </w:r>
          </w:p>
        </w:tc>
      </w:tr>
      <w:tr w14:paraId="4817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BF209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A99D9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上托辊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689E1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0791D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8475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A0C4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E8D6A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95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113B9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67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308轴承</w:t>
            </w:r>
          </w:p>
        </w:tc>
      </w:tr>
      <w:tr w14:paraId="76C7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3AA27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0C49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下托辊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41182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CF2A9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5F62A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48CF9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6270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F9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6915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D3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308轴承</w:t>
            </w:r>
          </w:p>
        </w:tc>
      </w:tr>
      <w:tr w14:paraId="580C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3FB36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FED8F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下托辊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81ED2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3D3AE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9AB1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3D11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FA607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E5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5DE9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C8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308轴承</w:t>
            </w:r>
          </w:p>
        </w:tc>
      </w:tr>
      <w:tr w14:paraId="4840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835B8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A1A94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缓冲托辊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9754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4AE2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φ159×750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E15F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7DA1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C34F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AB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C0DD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21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308轴承</w:t>
            </w:r>
          </w:p>
        </w:tc>
      </w:tr>
      <w:tr w14:paraId="7523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633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2FB6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卸载机架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9C7C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200JA1081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68C5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D4882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48DFA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E432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8E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0C3CD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5DF3">
            <w:pPr>
              <w:jc w:val="left"/>
              <w:rPr>
                <w:rFonts w:hint="eastAsia" w:ascii="宋体" w:hAnsi="宋体" w:eastAsia="宋体" w:cs="宋体"/>
                <w:i w:val="0"/>
                <w:iCs w:val="0"/>
                <w:color w:val="000000"/>
                <w:sz w:val="20"/>
                <w:szCs w:val="20"/>
                <w:u w:val="none"/>
              </w:rPr>
            </w:pPr>
          </w:p>
        </w:tc>
      </w:tr>
      <w:tr w14:paraId="47487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D3A9D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E46C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头部漏斗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1D44D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200L1002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9C0BB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14B60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FB568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11C7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49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7C7C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AA67">
            <w:pPr>
              <w:jc w:val="left"/>
              <w:rPr>
                <w:rFonts w:hint="eastAsia" w:ascii="宋体" w:hAnsi="宋体" w:eastAsia="宋体" w:cs="宋体"/>
                <w:i w:val="0"/>
                <w:iCs w:val="0"/>
                <w:color w:val="000000"/>
                <w:sz w:val="20"/>
                <w:szCs w:val="20"/>
                <w:u w:val="none"/>
              </w:rPr>
            </w:pPr>
          </w:p>
        </w:tc>
      </w:tr>
      <w:tr w14:paraId="3E26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0EB89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C00B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驱动座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9A69A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BFAE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6EC69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54310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3EED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38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3663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41FF">
            <w:pPr>
              <w:jc w:val="left"/>
              <w:rPr>
                <w:rFonts w:hint="eastAsia" w:ascii="宋体" w:hAnsi="宋体" w:eastAsia="宋体" w:cs="宋体"/>
                <w:i w:val="0"/>
                <w:iCs w:val="0"/>
                <w:color w:val="000000"/>
                <w:sz w:val="20"/>
                <w:szCs w:val="20"/>
                <w:u w:val="none"/>
              </w:rPr>
            </w:pPr>
          </w:p>
        </w:tc>
      </w:tr>
      <w:tr w14:paraId="19963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7EFE7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157DF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D8F8B">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76C4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97E2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CBCB0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F500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A2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C27ED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E2C7">
            <w:pPr>
              <w:jc w:val="left"/>
              <w:rPr>
                <w:rFonts w:hint="eastAsia" w:ascii="宋体" w:hAnsi="宋体" w:eastAsia="宋体" w:cs="宋体"/>
                <w:i w:val="0"/>
                <w:iCs w:val="0"/>
                <w:color w:val="FF0000"/>
                <w:sz w:val="20"/>
                <w:szCs w:val="20"/>
                <w:u w:val="none"/>
              </w:rPr>
            </w:pPr>
          </w:p>
        </w:tc>
      </w:tr>
      <w:tr w14:paraId="159E8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9C8A4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4AC3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拉紧车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5DE96">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730C1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9AA2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8B8B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42475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AA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598FD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5D02">
            <w:pPr>
              <w:jc w:val="left"/>
              <w:rPr>
                <w:rFonts w:hint="eastAsia" w:ascii="宋体" w:hAnsi="宋体" w:eastAsia="宋体" w:cs="宋体"/>
                <w:i w:val="0"/>
                <w:iCs w:val="0"/>
                <w:color w:val="FF0000"/>
                <w:sz w:val="20"/>
                <w:szCs w:val="20"/>
                <w:u w:val="none"/>
              </w:rPr>
            </w:pPr>
          </w:p>
        </w:tc>
      </w:tr>
      <w:tr w14:paraId="4D39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3E8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CC5B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51B0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A013D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68CC0">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2A334">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8B6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A4F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A614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BC862">
            <w:pPr>
              <w:jc w:val="left"/>
              <w:rPr>
                <w:rFonts w:hint="eastAsia" w:ascii="宋体" w:hAnsi="宋体" w:eastAsia="宋体" w:cs="宋体"/>
                <w:i w:val="0"/>
                <w:iCs w:val="0"/>
                <w:color w:val="FF0000"/>
                <w:sz w:val="20"/>
                <w:szCs w:val="20"/>
                <w:u w:val="none"/>
              </w:rPr>
            </w:pPr>
          </w:p>
        </w:tc>
      </w:tr>
      <w:tr w14:paraId="1C30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38A58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C697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过渡托辊架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76268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79FE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9657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68AE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67AB2">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FED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341C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B4BC">
            <w:pPr>
              <w:jc w:val="left"/>
              <w:rPr>
                <w:rFonts w:hint="eastAsia" w:ascii="宋体" w:hAnsi="宋体" w:eastAsia="宋体" w:cs="宋体"/>
                <w:i w:val="0"/>
                <w:iCs w:val="0"/>
                <w:color w:val="FF0000"/>
                <w:sz w:val="20"/>
                <w:szCs w:val="20"/>
                <w:u w:val="none"/>
              </w:rPr>
            </w:pPr>
          </w:p>
        </w:tc>
      </w:tr>
      <w:tr w14:paraId="3770C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65081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CF068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上托辊架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18BE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EC25F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79E09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B698C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C8B1B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92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83B2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E330">
            <w:pPr>
              <w:jc w:val="left"/>
              <w:rPr>
                <w:rFonts w:hint="eastAsia" w:ascii="宋体" w:hAnsi="宋体" w:eastAsia="宋体" w:cs="宋体"/>
                <w:i w:val="0"/>
                <w:iCs w:val="0"/>
                <w:color w:val="FF0000"/>
                <w:sz w:val="20"/>
                <w:szCs w:val="20"/>
                <w:u w:val="none"/>
              </w:rPr>
            </w:pPr>
          </w:p>
        </w:tc>
      </w:tr>
      <w:tr w14:paraId="48695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4951D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8098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V形托辊架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7AC6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10D5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AE04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06AF9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DBE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B9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05CC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3DEC">
            <w:pPr>
              <w:jc w:val="left"/>
              <w:rPr>
                <w:rFonts w:hint="eastAsia" w:ascii="宋体" w:hAnsi="宋体" w:eastAsia="宋体" w:cs="宋体"/>
                <w:i w:val="0"/>
                <w:iCs w:val="0"/>
                <w:color w:val="FF0000"/>
                <w:sz w:val="20"/>
                <w:szCs w:val="20"/>
                <w:u w:val="none"/>
              </w:rPr>
            </w:pPr>
          </w:p>
        </w:tc>
      </w:tr>
      <w:tr w14:paraId="01D2F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A7E6A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58CD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F392F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1621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F4182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0BE1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BBFE63">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E23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17A87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B968">
            <w:pPr>
              <w:jc w:val="left"/>
              <w:rPr>
                <w:rFonts w:hint="eastAsia" w:ascii="宋体" w:hAnsi="宋体" w:eastAsia="宋体" w:cs="宋体"/>
                <w:i w:val="0"/>
                <w:iCs w:val="0"/>
                <w:color w:val="FF0000"/>
                <w:sz w:val="20"/>
                <w:szCs w:val="20"/>
                <w:u w:val="none"/>
              </w:rPr>
            </w:pPr>
          </w:p>
        </w:tc>
      </w:tr>
      <w:tr w14:paraId="37AC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11888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2B5F7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上调心托辊架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58D0E">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D4168">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5834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580F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6193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FC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F490D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E14DF">
            <w:pPr>
              <w:jc w:val="left"/>
              <w:rPr>
                <w:rFonts w:hint="eastAsia" w:ascii="宋体" w:hAnsi="宋体" w:eastAsia="宋体" w:cs="宋体"/>
                <w:i w:val="0"/>
                <w:iCs w:val="0"/>
                <w:color w:val="FF0000"/>
                <w:sz w:val="20"/>
                <w:szCs w:val="20"/>
                <w:u w:val="none"/>
              </w:rPr>
            </w:pPr>
          </w:p>
        </w:tc>
      </w:tr>
      <w:tr w14:paraId="1BF0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5FB144">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9A36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下调心托辊架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0A47A2">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76FC0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411F8">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A6158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D095D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1A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9BA6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9F3E">
            <w:pPr>
              <w:jc w:val="left"/>
              <w:rPr>
                <w:rFonts w:hint="eastAsia" w:ascii="宋体" w:hAnsi="宋体" w:eastAsia="宋体" w:cs="宋体"/>
                <w:i w:val="0"/>
                <w:iCs w:val="0"/>
                <w:color w:val="FF0000"/>
                <w:sz w:val="20"/>
                <w:szCs w:val="20"/>
                <w:u w:val="none"/>
              </w:rPr>
            </w:pPr>
          </w:p>
        </w:tc>
      </w:tr>
      <w:tr w14:paraId="64C31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67680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1925C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纵梁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A5E5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1FD18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7575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0DAAC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400E6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513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6D264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2C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r>
      <w:tr w14:paraId="2E9C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F46AF2">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4E080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支腿Ⅰ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DF27F">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FB76F1">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96E79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0FB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07D40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531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9E63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D7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4EE01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0028A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D7BA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支腿Ⅱ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0D619">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517F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50C9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D5AA3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C31A0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6D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D816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F6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r>
      <w:tr w14:paraId="4475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8631A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227D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缓冲床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E540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437E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750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3681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04A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EE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800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852B">
            <w:pPr>
              <w:jc w:val="left"/>
              <w:rPr>
                <w:rFonts w:hint="eastAsia" w:ascii="宋体" w:hAnsi="宋体" w:eastAsia="宋体" w:cs="宋体"/>
                <w:i w:val="0"/>
                <w:iCs w:val="0"/>
                <w:color w:val="000000"/>
                <w:sz w:val="20"/>
                <w:szCs w:val="20"/>
                <w:u w:val="none"/>
              </w:rPr>
            </w:pPr>
          </w:p>
        </w:tc>
      </w:tr>
      <w:tr w14:paraId="298F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2A7B0C">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BBB0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导料槽前帘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F058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B91DF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0DDE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22EB5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206C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63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855E7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B1A5">
            <w:pPr>
              <w:jc w:val="left"/>
              <w:rPr>
                <w:rFonts w:hint="eastAsia" w:ascii="宋体" w:hAnsi="宋体" w:eastAsia="宋体" w:cs="宋体"/>
                <w:i w:val="0"/>
                <w:iCs w:val="0"/>
                <w:color w:val="000000"/>
                <w:sz w:val="20"/>
                <w:szCs w:val="20"/>
                <w:u w:val="none"/>
              </w:rPr>
            </w:pPr>
          </w:p>
        </w:tc>
      </w:tr>
      <w:tr w14:paraId="7D39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0F1B8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3966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导料槽后挡板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A463B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6B770">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5D1AD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ABC0A">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E8921">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DC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D0E34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CDA8">
            <w:pPr>
              <w:jc w:val="left"/>
              <w:rPr>
                <w:rFonts w:hint="eastAsia" w:ascii="宋体" w:hAnsi="宋体" w:eastAsia="宋体" w:cs="宋体"/>
                <w:i w:val="0"/>
                <w:iCs w:val="0"/>
                <w:color w:val="FF0000"/>
                <w:sz w:val="20"/>
                <w:szCs w:val="20"/>
                <w:u w:val="none"/>
              </w:rPr>
            </w:pPr>
          </w:p>
        </w:tc>
      </w:tr>
      <w:tr w14:paraId="78113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41F4B9">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019D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导料槽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853E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00BA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C8258B">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797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14A37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3B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D9532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91CF">
            <w:pPr>
              <w:jc w:val="left"/>
              <w:rPr>
                <w:rFonts w:hint="eastAsia" w:ascii="宋体" w:hAnsi="宋体" w:eastAsia="宋体" w:cs="宋体"/>
                <w:i w:val="0"/>
                <w:iCs w:val="0"/>
                <w:color w:val="FF0000"/>
                <w:sz w:val="20"/>
                <w:szCs w:val="20"/>
                <w:u w:val="none"/>
              </w:rPr>
            </w:pPr>
          </w:p>
        </w:tc>
      </w:tr>
      <w:tr w14:paraId="2812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E561F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475AA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F004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D-YM96-3029-03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18BC6C">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B6AA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D68D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B2AB79">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14E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EDC9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DD86">
            <w:pPr>
              <w:jc w:val="left"/>
              <w:rPr>
                <w:rFonts w:hint="eastAsia" w:ascii="宋体" w:hAnsi="宋体" w:eastAsia="宋体" w:cs="宋体"/>
                <w:i w:val="0"/>
                <w:iCs w:val="0"/>
                <w:color w:val="FF0000"/>
                <w:sz w:val="20"/>
                <w:szCs w:val="20"/>
                <w:u w:val="none"/>
              </w:rPr>
            </w:pPr>
          </w:p>
        </w:tc>
      </w:tr>
      <w:tr w14:paraId="0925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C3B3B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CE91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车式拉紧护栅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2553">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618D9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125D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6AC446">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01DF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40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8BD9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2EE4EA">
            <w:pPr>
              <w:jc w:val="center"/>
              <w:rPr>
                <w:rFonts w:hint="eastAsia" w:ascii="宋体" w:hAnsi="宋体" w:eastAsia="宋体" w:cs="宋体"/>
                <w:i w:val="0"/>
                <w:iCs w:val="0"/>
                <w:color w:val="000000"/>
                <w:sz w:val="20"/>
                <w:szCs w:val="20"/>
                <w:u w:val="none"/>
              </w:rPr>
            </w:pPr>
          </w:p>
        </w:tc>
      </w:tr>
      <w:tr w14:paraId="7A91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CA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皮带机合计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102B25">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B272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A556B">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8DB8F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9CA70">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p>
        </w:tc>
        <w:tc>
          <w:tcPr>
            <w:tcW w:w="31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632A6">
            <w:pPr>
              <w:jc w:val="center"/>
              <w:rPr>
                <w:rFonts w:hint="eastAsia" w:ascii="宋体" w:hAnsi="宋体" w:eastAsia="宋体" w:cs="宋体"/>
                <w:i w:val="0"/>
                <w:iCs w:val="0"/>
                <w:color w:val="000000"/>
                <w:sz w:val="20"/>
                <w:szCs w:val="20"/>
                <w:u w:val="none"/>
              </w:rPr>
            </w:pPr>
          </w:p>
        </w:tc>
      </w:tr>
    </w:tbl>
    <w:p w14:paraId="107D6962">
      <w:pPr>
        <w:pStyle w:val="6"/>
        <w:rPr>
          <w:rFonts w:hint="eastAsia"/>
          <w:lang w:val="en-US" w:eastAsia="zh-CN"/>
        </w:rPr>
        <w:sectPr>
          <w:footerReference r:id="rId4" w:type="default"/>
          <w:pgSz w:w="16838" w:h="11906" w:orient="landscape"/>
          <w:pgMar w:top="1800" w:right="1440" w:bottom="1800" w:left="1440" w:header="851" w:footer="992" w:gutter="0"/>
          <w:cols w:space="425" w:num="1"/>
          <w:docGrid w:type="lines" w:linePitch="312" w:charSpace="0"/>
        </w:sectPr>
      </w:pPr>
    </w:p>
    <w:p w14:paraId="049A1F20">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五、履约验收标准和方法</w:t>
      </w:r>
    </w:p>
    <w:p w14:paraId="44FFCD62">
      <w:pPr>
        <w:numPr>
          <w:ilvl w:val="0"/>
          <w:numId w:val="0"/>
        </w:numPr>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1、履约验收时间：2024年12月</w:t>
      </w:r>
    </w:p>
    <w:p w14:paraId="2FF0BA58">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2、履约验收主体及内容：</w:t>
      </w:r>
      <w:r>
        <w:rPr>
          <w:rFonts w:hint="eastAsia" w:ascii="仿宋" w:hAnsi="仿宋" w:eastAsia="仿宋" w:cs="仿宋"/>
          <w:sz w:val="28"/>
          <w:szCs w:val="28"/>
          <w:u w:val="none"/>
          <w:lang w:val="en-US" w:eastAsia="zh-CN"/>
        </w:rPr>
        <w:t xml:space="preserve">二期储煤棚项目配套设施带式输送机采购项目 </w:t>
      </w:r>
      <w:r>
        <w:rPr>
          <w:rFonts w:hint="eastAsia" w:ascii="仿宋" w:hAnsi="仿宋" w:eastAsia="仿宋" w:cs="仿宋"/>
          <w:sz w:val="28"/>
          <w:szCs w:val="28"/>
          <w:lang w:val="en-US" w:eastAsia="zh-CN"/>
        </w:rPr>
        <w:t>完成情况。</w:t>
      </w:r>
    </w:p>
    <w:p w14:paraId="15C45404">
      <w:pPr>
        <w:ind w:firstLine="560" w:firstLineChars="200"/>
        <w:rPr>
          <w:rFonts w:ascii="仿宋" w:hAnsi="仿宋" w:eastAsia="仿宋" w:cs="仿宋"/>
          <w:sz w:val="28"/>
          <w:szCs w:val="28"/>
        </w:rPr>
      </w:pPr>
      <w:r>
        <w:rPr>
          <w:rFonts w:hint="eastAsia" w:ascii="仿宋" w:hAnsi="仿宋" w:eastAsia="仿宋" w:cs="仿宋"/>
          <w:sz w:val="28"/>
          <w:szCs w:val="28"/>
        </w:rPr>
        <w:t>3、履约验收标准：二期储煤棚项目配套设施带式输送机采购项目</w:t>
      </w:r>
      <w:r>
        <w:rPr>
          <w:rFonts w:hint="eastAsia" w:ascii="仿宋" w:hAnsi="仿宋" w:eastAsia="仿宋" w:cs="仿宋"/>
          <w:sz w:val="28"/>
          <w:szCs w:val="28"/>
          <w:lang w:val="en-US" w:eastAsia="zh-CN"/>
        </w:rPr>
        <w:t>，</w:t>
      </w:r>
      <w:r>
        <w:rPr>
          <w:rFonts w:hint="eastAsia" w:ascii="仿宋" w:hAnsi="仿宋" w:eastAsia="仿宋" w:cs="仿宋"/>
          <w:sz w:val="28"/>
          <w:szCs w:val="28"/>
        </w:rPr>
        <w:t>确保</w:t>
      </w:r>
      <w:r>
        <w:rPr>
          <w:rFonts w:hint="eastAsia" w:ascii="仿宋" w:hAnsi="仿宋" w:eastAsia="仿宋" w:cs="仿宋"/>
          <w:sz w:val="28"/>
          <w:szCs w:val="28"/>
          <w:lang w:val="en-US" w:eastAsia="zh-CN"/>
        </w:rPr>
        <w:t>皮带机</w:t>
      </w:r>
      <w:r>
        <w:rPr>
          <w:rFonts w:hint="eastAsia" w:ascii="仿宋" w:hAnsi="仿宋" w:eastAsia="仿宋" w:cs="仿宋"/>
          <w:sz w:val="28"/>
          <w:szCs w:val="28"/>
        </w:rPr>
        <w:t>符合</w:t>
      </w:r>
      <w:r>
        <w:rPr>
          <w:rFonts w:hint="eastAsia" w:ascii="仿宋" w:hAnsi="仿宋" w:eastAsia="仿宋" w:cs="仿宋"/>
          <w:sz w:val="28"/>
          <w:szCs w:val="28"/>
          <w:lang w:val="en-US" w:eastAsia="zh-CN"/>
        </w:rPr>
        <w:t>相关</w:t>
      </w:r>
      <w:r>
        <w:rPr>
          <w:rFonts w:hint="eastAsia" w:ascii="仿宋" w:hAnsi="仿宋" w:eastAsia="仿宋" w:cs="仿宋"/>
          <w:sz w:val="28"/>
          <w:szCs w:val="28"/>
        </w:rPr>
        <w:t>标准。</w:t>
      </w:r>
    </w:p>
    <w:p w14:paraId="0872CAB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、验收方式：由采购单位组织有关专业人员按相关的国家标准、质量标准进行验收。</w:t>
      </w:r>
    </w:p>
    <w:p w14:paraId="319510D3">
      <w:pPr>
        <w:numPr>
          <w:ilvl w:val="0"/>
          <w:numId w:val="0"/>
        </w:num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六、对供应商的要求</w:t>
      </w:r>
    </w:p>
    <w:p w14:paraId="1CB141D9">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1、在中华人民共和国境内注册的，具有独立法人资格的供应商；</w:t>
      </w:r>
    </w:p>
    <w:p w14:paraId="1CF79BB1">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2、具有良好的商业信誉和健全的财务会计制度；</w:t>
      </w:r>
    </w:p>
    <w:p w14:paraId="67628E93">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3、具有履行合同所必须的设备和专业技术能力；</w:t>
      </w:r>
    </w:p>
    <w:p w14:paraId="082E46CF">
      <w:pPr>
        <w:tabs>
          <w:tab w:val="left" w:pos="756"/>
        </w:tabs>
        <w:bidi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4、有依法缴纳税收和社会保障资金的良好记录；</w:t>
      </w:r>
    </w:p>
    <w:p w14:paraId="65253810">
      <w:pPr>
        <w:numPr>
          <w:ilvl w:val="0"/>
          <w:numId w:val="0"/>
        </w:num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5、参加本项政府采购活动前三年内，在经营活动中没有重大违法记录。</w:t>
      </w:r>
    </w:p>
    <w:p w14:paraId="3AE7A534">
      <w:pPr>
        <w:numPr>
          <w:ilvl w:val="0"/>
          <w:numId w:val="0"/>
        </w:numPr>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七、付款方式：</w:t>
      </w:r>
      <w:r>
        <w:rPr>
          <w:rFonts w:hint="eastAsia" w:ascii="仿宋" w:hAnsi="仿宋" w:eastAsia="仿宋" w:cs="仿宋"/>
          <w:b w:val="0"/>
          <w:bCs w:val="0"/>
          <w:kern w:val="2"/>
          <w:sz w:val="28"/>
          <w:szCs w:val="28"/>
          <w:lang w:val="en-US" w:eastAsia="zh-CN" w:bidi="ar-SA"/>
        </w:rPr>
        <w:t>合同签订后支付合同总金额的30%，货到安装完成后付60%，剩余10%一年后付清。</w:t>
      </w:r>
    </w:p>
    <w:p w14:paraId="0C8A21CD">
      <w:pPr>
        <w:numPr>
          <w:ilvl w:val="0"/>
          <w:numId w:val="0"/>
        </w:numPr>
        <w:spacing w:line="52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八、采购单位、采购单位地址、项目联系人及联系电话</w:t>
      </w:r>
    </w:p>
    <w:p w14:paraId="0A904529">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1.采购单位：府谷古城集运有限公司</w:t>
      </w:r>
    </w:p>
    <w:p w14:paraId="25F59567">
      <w:pPr>
        <w:numPr>
          <w:ilvl w:val="0"/>
          <w:numId w:val="0"/>
        </w:numPr>
        <w:spacing w:line="52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2.采购单位地址：陕西省榆林市府谷县古城镇前坪村</w:t>
      </w:r>
    </w:p>
    <w:p w14:paraId="49D3EE7C">
      <w:pPr>
        <w:numPr>
          <w:ilvl w:val="0"/>
          <w:numId w:val="0"/>
        </w:numPr>
        <w:spacing w:line="52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3.项目联系人：苏彦斌   联系电话：13909129145</w:t>
      </w:r>
    </w:p>
    <w:p w14:paraId="4D089783">
      <w:pPr>
        <w:adjustRightInd w:val="0"/>
        <w:snapToGrid w:val="0"/>
        <w:spacing w:beforeLines="50" w:afterLines="50" w:line="360" w:lineRule="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九、合同模板（仅供参考）：</w:t>
      </w:r>
    </w:p>
    <w:p w14:paraId="20988A07">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color w:val="auto"/>
          <w:sz w:val="24"/>
          <w:szCs w:val="24"/>
        </w:rPr>
      </w:pPr>
      <w:r>
        <w:rPr>
          <w:rFonts w:hint="eastAsia" w:ascii="仿宋" w:hAnsi="仿宋" w:eastAsia="仿宋" w:cs="仿宋"/>
          <w:color w:val="auto"/>
          <w:kern w:val="30"/>
          <w:sz w:val="24"/>
          <w:szCs w:val="24"/>
        </w:rPr>
        <w:t>甲乙双方根据《中华人民共和国</w:t>
      </w:r>
      <w:r>
        <w:rPr>
          <w:rFonts w:hint="eastAsia" w:ascii="仿宋" w:hAnsi="仿宋" w:eastAsia="仿宋" w:cs="仿宋"/>
          <w:color w:val="auto"/>
          <w:kern w:val="30"/>
          <w:sz w:val="24"/>
          <w:szCs w:val="24"/>
          <w:lang w:val="en-US" w:eastAsia="zh-CN"/>
        </w:rPr>
        <w:t>招投标</w:t>
      </w:r>
      <w:r>
        <w:rPr>
          <w:rFonts w:hint="eastAsia" w:ascii="仿宋" w:hAnsi="仿宋" w:eastAsia="仿宋" w:cs="仿宋"/>
          <w:color w:val="auto"/>
          <w:kern w:val="30"/>
          <w:sz w:val="24"/>
          <w:szCs w:val="24"/>
        </w:rPr>
        <w:t>法》、《中华人民共和国合同法》等法律法规，遵循平等、自愿、公平和诚实信用等原则，同意按下述条款和条件签署《</w:t>
      </w:r>
      <w:r>
        <w:rPr>
          <w:rFonts w:hint="eastAsia" w:ascii="仿宋" w:hAnsi="仿宋" w:eastAsia="仿宋" w:cs="仿宋"/>
          <w:color w:val="auto"/>
          <w:kern w:val="30"/>
          <w:sz w:val="24"/>
          <w:szCs w:val="24"/>
          <w:u w:val="single"/>
        </w:rPr>
        <w:t xml:space="preserve">                  </w:t>
      </w:r>
      <w:r>
        <w:rPr>
          <w:rFonts w:hint="eastAsia" w:ascii="仿宋" w:hAnsi="仿宋" w:eastAsia="仿宋" w:cs="仿宋"/>
          <w:color w:val="auto"/>
          <w:kern w:val="30"/>
          <w:sz w:val="24"/>
          <w:szCs w:val="24"/>
          <w:lang w:val="en-US" w:eastAsia="zh-CN"/>
        </w:rPr>
        <w:t>项目</w:t>
      </w:r>
      <w:r>
        <w:rPr>
          <w:rFonts w:hint="eastAsia" w:ascii="仿宋" w:hAnsi="仿宋" w:eastAsia="仿宋" w:cs="仿宋"/>
          <w:color w:val="auto"/>
          <w:kern w:val="30"/>
          <w:sz w:val="24"/>
          <w:szCs w:val="24"/>
        </w:rPr>
        <w:t>合同》（以下简称“合同”），并共同遵守</w:t>
      </w:r>
      <w:r>
        <w:rPr>
          <w:rFonts w:hint="eastAsia" w:ascii="仿宋" w:hAnsi="仿宋" w:eastAsia="仿宋" w:cs="仿宋"/>
          <w:color w:val="auto"/>
          <w:sz w:val="24"/>
          <w:szCs w:val="24"/>
        </w:rPr>
        <w:t>。</w:t>
      </w:r>
    </w:p>
    <w:p w14:paraId="31FEBEC2">
      <w:pPr>
        <w:keepNext w:val="0"/>
        <w:keepLines w:val="0"/>
        <w:pageBreakBefore w:val="0"/>
        <w:widowControl w:val="0"/>
        <w:kinsoku/>
        <w:wordWrap/>
        <w:overflowPunct/>
        <w:autoSpaceDE/>
        <w:autoSpaceDN/>
        <w:bidi w:val="0"/>
        <w:spacing w:line="240" w:lineRule="auto"/>
        <w:ind w:left="0" w:leftChars="0" w:firstLine="482"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一、合同文件</w:t>
      </w:r>
    </w:p>
    <w:p w14:paraId="61465ABC">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下列文件是构成本合同不可分割的部分，与合同具有同等法律效力：</w:t>
      </w:r>
    </w:p>
    <w:p w14:paraId="603F524C">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（1）本项目</w:t>
      </w:r>
      <w:r>
        <w:rPr>
          <w:rFonts w:hint="eastAsia" w:ascii="仿宋" w:hAnsi="仿宋" w:eastAsia="仿宋" w:cs="仿宋"/>
          <w:color w:val="auto"/>
          <w:sz w:val="24"/>
          <w:szCs w:val="24"/>
          <w:lang w:val="en-US" w:eastAsia="zh-CN"/>
        </w:rPr>
        <w:t>招标</w:t>
      </w:r>
      <w:r>
        <w:rPr>
          <w:rFonts w:hint="eastAsia" w:ascii="仿宋" w:hAnsi="仿宋" w:eastAsia="仿宋" w:cs="仿宋"/>
          <w:color w:val="auto"/>
          <w:sz w:val="24"/>
          <w:szCs w:val="24"/>
        </w:rPr>
        <w:t xml:space="preserve">文件及相应澄清和修改； </w:t>
      </w:r>
    </w:p>
    <w:p w14:paraId="469DBE77">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（2）乙方</w:t>
      </w:r>
      <w:r>
        <w:rPr>
          <w:rFonts w:hint="eastAsia" w:ascii="仿宋" w:hAnsi="仿宋" w:eastAsia="仿宋" w:cs="仿宋"/>
          <w:color w:val="auto"/>
          <w:sz w:val="24"/>
          <w:szCs w:val="24"/>
          <w:lang w:val="en-US" w:eastAsia="zh-CN"/>
        </w:rPr>
        <w:t>投标</w:t>
      </w:r>
      <w:r>
        <w:rPr>
          <w:rFonts w:hint="eastAsia" w:ascii="仿宋" w:hAnsi="仿宋" w:eastAsia="仿宋" w:cs="仿宋"/>
          <w:color w:val="auto"/>
          <w:sz w:val="24"/>
          <w:szCs w:val="24"/>
        </w:rPr>
        <w:t>文件；</w:t>
      </w:r>
    </w:p>
    <w:p w14:paraId="1EDE0E23">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（3）乙方在</w:t>
      </w:r>
      <w:r>
        <w:rPr>
          <w:rFonts w:hint="eastAsia" w:ascii="仿宋" w:hAnsi="仿宋" w:eastAsia="仿宋" w:cs="仿宋"/>
          <w:color w:val="auto"/>
          <w:sz w:val="24"/>
          <w:szCs w:val="24"/>
          <w:lang w:eastAsia="zh-CN"/>
        </w:rPr>
        <w:t>评标</w:t>
      </w:r>
      <w:r>
        <w:rPr>
          <w:rFonts w:hint="eastAsia" w:ascii="仿宋" w:hAnsi="仿宋" w:eastAsia="仿宋" w:cs="仿宋"/>
          <w:color w:val="auto"/>
          <w:sz w:val="24"/>
          <w:szCs w:val="24"/>
        </w:rPr>
        <w:t>过程中所作的其它承诺、声明、书面澄清等；</w:t>
      </w:r>
    </w:p>
    <w:p w14:paraId="1C5F722D">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（4）成交通知书； </w:t>
      </w:r>
    </w:p>
    <w:p w14:paraId="25B5952E">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（5）甲方、乙方商定的其他必要文件、补充合同或协议。</w:t>
      </w:r>
    </w:p>
    <w:p w14:paraId="786441D6">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合同文件是一个整体，其内容互为补充。</w:t>
      </w:r>
    </w:p>
    <w:p w14:paraId="259F778C">
      <w:pPr>
        <w:pStyle w:val="9"/>
        <w:keepNext w:val="0"/>
        <w:keepLines w:val="0"/>
        <w:pageBreakBefore w:val="0"/>
        <w:widowControl w:val="0"/>
        <w:kinsoku/>
        <w:wordWrap/>
        <w:overflowPunct/>
        <w:topLinePunct/>
        <w:autoSpaceDE/>
        <w:autoSpaceDN/>
        <w:bidi w:val="0"/>
        <w:spacing w:line="240" w:lineRule="auto"/>
        <w:ind w:left="0" w:leftChars="0" w:firstLine="482"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二、服务期限：</w:t>
      </w:r>
    </w:p>
    <w:p w14:paraId="7F960024">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bCs/>
          <w:color w:val="auto"/>
          <w:sz w:val="24"/>
          <w:szCs w:val="24"/>
        </w:rPr>
      </w:pP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rPr>
        <w:t>日起至</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日止。</w:t>
      </w:r>
    </w:p>
    <w:p w14:paraId="3DA8EE19">
      <w:pPr>
        <w:keepNext w:val="0"/>
        <w:keepLines w:val="0"/>
        <w:pageBreakBefore w:val="0"/>
        <w:widowControl w:val="0"/>
        <w:kinsoku/>
        <w:wordWrap/>
        <w:overflowPunct/>
        <w:autoSpaceDE/>
        <w:autoSpaceDN/>
        <w:bidi w:val="0"/>
        <w:spacing w:line="240" w:lineRule="auto"/>
        <w:ind w:left="0" w:leftChars="0" w:firstLine="482"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三、</w:t>
      </w:r>
      <w:r>
        <w:rPr>
          <w:rFonts w:hint="eastAsia" w:ascii="仿宋" w:hAnsi="仿宋" w:eastAsia="仿宋" w:cs="仿宋"/>
          <w:bCs/>
          <w:color w:val="auto"/>
          <w:sz w:val="24"/>
          <w:szCs w:val="24"/>
        </w:rPr>
        <w:t xml:space="preserve"> </w:t>
      </w:r>
      <w:r>
        <w:rPr>
          <w:rFonts w:hint="eastAsia" w:ascii="仿宋" w:hAnsi="仿宋" w:eastAsia="仿宋" w:cs="仿宋"/>
          <w:b/>
          <w:bCs/>
          <w:color w:val="auto"/>
          <w:sz w:val="24"/>
          <w:szCs w:val="24"/>
        </w:rPr>
        <w:t>服务内容</w:t>
      </w:r>
    </w:p>
    <w:p w14:paraId="5DF2E2AA">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bCs/>
          <w:color w:val="auto"/>
          <w:sz w:val="24"/>
          <w:szCs w:val="24"/>
          <w:u w:val="single"/>
        </w:rPr>
      </w:pPr>
      <w:r>
        <w:rPr>
          <w:rFonts w:hint="eastAsia" w:ascii="仿宋" w:hAnsi="仿宋" w:eastAsia="仿宋" w:cs="仿宋"/>
          <w:bCs/>
          <w:color w:val="auto"/>
          <w:sz w:val="24"/>
          <w:szCs w:val="24"/>
          <w:u w:val="single"/>
        </w:rPr>
        <w:t xml:space="preserve">                                                                                   </w:t>
      </w:r>
    </w:p>
    <w:p w14:paraId="1D4458AC">
      <w:pPr>
        <w:keepNext w:val="0"/>
        <w:keepLines w:val="0"/>
        <w:pageBreakBefore w:val="0"/>
        <w:widowControl w:val="0"/>
        <w:kinsoku/>
        <w:wordWrap/>
        <w:overflowPunct/>
        <w:autoSpaceDE/>
        <w:autoSpaceDN/>
        <w:bidi w:val="0"/>
        <w:spacing w:line="240" w:lineRule="auto"/>
        <w:ind w:left="0" w:leftChars="0" w:firstLine="482"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四、合同价款</w:t>
      </w:r>
    </w:p>
    <w:p w14:paraId="2C2B4314">
      <w:pPr>
        <w:pStyle w:val="7"/>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本合同总价款为人民币（大写）：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元整（小写：¥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元）。 </w:t>
      </w:r>
    </w:p>
    <w:p w14:paraId="6DFBFE9C">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上述价款为甲方支付给乙方的确保合同全面完整履行的全部费用，包括完成全部所列项目服务管理内容所需全部费用和税金。</w:t>
      </w:r>
    </w:p>
    <w:p w14:paraId="05485623">
      <w:pPr>
        <w:keepNext w:val="0"/>
        <w:keepLines w:val="0"/>
        <w:pageBreakBefore w:val="0"/>
        <w:widowControl w:val="0"/>
        <w:kinsoku/>
        <w:wordWrap/>
        <w:overflowPunct/>
        <w:autoSpaceDE/>
        <w:autoSpaceDN/>
        <w:bidi w:val="0"/>
        <w:spacing w:line="240" w:lineRule="auto"/>
        <w:ind w:left="0" w:leftChars="0" w:firstLine="482"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五</w:t>
      </w:r>
      <w:r>
        <w:rPr>
          <w:rFonts w:hint="eastAsia" w:ascii="仿宋" w:hAnsi="仿宋" w:eastAsia="仿宋" w:cs="仿宋"/>
          <w:b/>
          <w:bCs/>
          <w:color w:val="auto"/>
          <w:sz w:val="24"/>
          <w:szCs w:val="24"/>
          <w:highlight w:val="none"/>
        </w:rPr>
        <w:t>、付款方式</w:t>
      </w:r>
    </w:p>
    <w:p w14:paraId="5A44606D">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由采购人负责结算，付款前，供应商必须向给采购人开具全额发票。付款方式:合同签订后支付合同总金额的30%，货到安装完成后付60%，剩余10%一年后付清。</w:t>
      </w:r>
    </w:p>
    <w:p w14:paraId="5F41E78C">
      <w:pPr>
        <w:keepNext w:val="0"/>
        <w:keepLines w:val="0"/>
        <w:pageBreakBefore w:val="0"/>
        <w:widowControl w:val="0"/>
        <w:kinsoku/>
        <w:wordWrap/>
        <w:overflowPunct/>
        <w:autoSpaceDE/>
        <w:autoSpaceDN/>
        <w:bidi w:val="0"/>
        <w:adjustRightInd w:val="0"/>
        <w:snapToGrid w:val="0"/>
        <w:spacing w:line="240" w:lineRule="auto"/>
        <w:ind w:left="0" w:leftChars="0" w:firstLine="482" w:firstLineChars="200"/>
        <w:textAlignment w:val="auto"/>
        <w:outlineLvl w:val="9"/>
        <w:rPr>
          <w:rFonts w:hint="eastAsia" w:ascii="仿宋" w:hAnsi="仿宋" w:eastAsia="仿宋" w:cs="仿宋"/>
          <w:color w:val="auto"/>
          <w:sz w:val="24"/>
          <w:szCs w:val="24"/>
        </w:rPr>
      </w:pPr>
      <w:r>
        <w:rPr>
          <w:rFonts w:hint="eastAsia" w:ascii="仿宋" w:hAnsi="仿宋" w:eastAsia="仿宋" w:cs="仿宋"/>
          <w:b/>
          <w:bCs/>
          <w:color w:val="auto"/>
          <w:sz w:val="24"/>
          <w:szCs w:val="24"/>
          <w:highlight w:val="none"/>
          <w:lang w:val="en-US" w:eastAsia="zh-CN"/>
        </w:rPr>
        <w:t>六</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rPr>
        <w:t>违约责任</w:t>
      </w:r>
    </w:p>
    <w:p w14:paraId="206316E3">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1、甲乙双方任何一方违约，造成对方经济损失的，应给予对方经济赔偿。</w:t>
      </w:r>
    </w:p>
    <w:p w14:paraId="00808DBC">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2、如果乙方无正当理由拖延管理或不按时提供服务，将受到以下制裁：</w:t>
      </w:r>
    </w:p>
    <w:p w14:paraId="64160435">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甲方</w:t>
      </w:r>
      <w:r>
        <w:rPr>
          <w:rFonts w:hint="eastAsia" w:ascii="仿宋" w:hAnsi="仿宋" w:eastAsia="仿宋" w:cs="仿宋"/>
          <w:color w:val="auto"/>
          <w:sz w:val="24"/>
          <w:szCs w:val="24"/>
        </w:rPr>
        <w:t>不再向乙方支付尚未支付的服务费</w:t>
      </w:r>
    </w:p>
    <w:p w14:paraId="59722290">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（2）向乙方加收违约损失赔偿。</w:t>
      </w:r>
    </w:p>
    <w:p w14:paraId="092532BD">
      <w:pPr>
        <w:keepNext w:val="0"/>
        <w:keepLines w:val="0"/>
        <w:pageBreakBefore w:val="0"/>
        <w:widowControl w:val="0"/>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highlight w:val="yellow"/>
          <w:u w:val="single"/>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、乙方如迟延履行合同、不完全履行合同，除支付违约金外，乙方仍应实际履行合同；不履行或履行合同不符合约定，甲方均有权解除合同，并就乙方违约给甲方造成的损失向乙方索赔</w:t>
      </w:r>
    </w:p>
    <w:p w14:paraId="20F2010C">
      <w:pPr>
        <w:keepNext w:val="0"/>
        <w:keepLines w:val="0"/>
        <w:pageBreakBefore w:val="0"/>
        <w:widowControl w:val="0"/>
        <w:kinsoku/>
        <w:wordWrap/>
        <w:overflowPunct/>
        <w:autoSpaceDE/>
        <w:autoSpaceDN/>
        <w:bidi w:val="0"/>
        <w:adjustRightInd w:val="0"/>
        <w:snapToGrid w:val="0"/>
        <w:spacing w:line="240" w:lineRule="auto"/>
        <w:ind w:left="0" w:leftChars="0" w:firstLine="482" w:firstLineChars="200"/>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七</w:t>
      </w:r>
      <w:r>
        <w:rPr>
          <w:rFonts w:hint="eastAsia" w:ascii="仿宋" w:hAnsi="仿宋" w:eastAsia="仿宋" w:cs="仿宋"/>
          <w:b/>
          <w:color w:val="auto"/>
          <w:sz w:val="24"/>
          <w:szCs w:val="24"/>
        </w:rPr>
        <w:t>、争议的解决</w:t>
      </w:r>
    </w:p>
    <w:p w14:paraId="1159A162">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1、在执行合同中发生的或与本合同有关的争端，双方应通过友好协商解决，经协商在30天内不能达成一致意见时，可向西安仲裁委员会申请调解或仲裁。</w:t>
      </w:r>
    </w:p>
    <w:p w14:paraId="1BFB9048">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2、仲裁裁决为最终裁决，对甲乙双方均具有约束力。</w:t>
      </w:r>
    </w:p>
    <w:p w14:paraId="597BDD05">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3、仲裁费用除仲裁机构另有裁决外，由败诉方承担。</w:t>
      </w:r>
    </w:p>
    <w:p w14:paraId="74F5C050">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4、在仲裁期间，除正在进行仲裁的部分外，本合同其他部分应继续执行。</w:t>
      </w:r>
    </w:p>
    <w:p w14:paraId="1C94DFD5">
      <w:pPr>
        <w:keepNext w:val="0"/>
        <w:keepLines w:val="0"/>
        <w:pageBreakBefore w:val="0"/>
        <w:widowControl w:val="0"/>
        <w:kinsoku/>
        <w:wordWrap/>
        <w:overflowPunct/>
        <w:autoSpaceDE/>
        <w:autoSpaceDN/>
        <w:bidi w:val="0"/>
        <w:adjustRightInd w:val="0"/>
        <w:snapToGrid w:val="0"/>
        <w:spacing w:line="240" w:lineRule="auto"/>
        <w:ind w:left="0" w:leftChars="0" w:firstLine="482" w:firstLineChars="200"/>
        <w:textAlignment w:val="auto"/>
        <w:outlineLvl w:val="9"/>
        <w:rPr>
          <w:rFonts w:hint="eastAsia" w:ascii="仿宋" w:hAnsi="仿宋" w:eastAsia="仿宋" w:cs="仿宋"/>
          <w:color w:val="auto"/>
          <w:sz w:val="24"/>
          <w:szCs w:val="24"/>
        </w:rPr>
      </w:pPr>
      <w:r>
        <w:rPr>
          <w:rFonts w:hint="eastAsia" w:ascii="仿宋" w:hAnsi="仿宋" w:eastAsia="仿宋" w:cs="仿宋"/>
          <w:b/>
          <w:color w:val="auto"/>
          <w:sz w:val="24"/>
          <w:szCs w:val="24"/>
          <w:lang w:val="en-US" w:eastAsia="zh-CN"/>
        </w:rPr>
        <w:t>八</w:t>
      </w:r>
      <w:r>
        <w:rPr>
          <w:rFonts w:hint="eastAsia" w:ascii="仿宋" w:hAnsi="仿宋" w:eastAsia="仿宋" w:cs="仿宋"/>
          <w:b/>
          <w:color w:val="auto"/>
          <w:sz w:val="24"/>
          <w:szCs w:val="24"/>
        </w:rPr>
        <w:t>、合同终止与修改</w:t>
      </w:r>
      <w:r>
        <w:rPr>
          <w:rFonts w:hint="eastAsia" w:ascii="仿宋" w:hAnsi="仿宋" w:eastAsia="仿宋" w:cs="仿宋"/>
          <w:color w:val="auto"/>
          <w:sz w:val="24"/>
          <w:szCs w:val="24"/>
        </w:rPr>
        <w:t xml:space="preserve"> </w:t>
      </w:r>
    </w:p>
    <w:p w14:paraId="03CE91D9">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合作期内任何一方不得擅自停止合同，否则应负担所造成的一切损失。出现下列情况时合同自动终止：</w:t>
      </w:r>
    </w:p>
    <w:p w14:paraId="15FA64F7">
      <w:pPr>
        <w:keepNext w:val="0"/>
        <w:keepLines w:val="0"/>
        <w:pageBreakBefore w:val="0"/>
        <w:widowControl w:val="0"/>
        <w:numPr>
          <w:ilvl w:val="0"/>
          <w:numId w:val="2"/>
        </w:numPr>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如果乙方不能履行合同规定的义务，不能达到甲方要求的管理和服务目标；</w:t>
      </w:r>
    </w:p>
    <w:p w14:paraId="338DB0A0">
      <w:pPr>
        <w:keepNext w:val="0"/>
        <w:keepLines w:val="0"/>
        <w:pageBreakBefore w:val="0"/>
        <w:widowControl w:val="0"/>
        <w:numPr>
          <w:ilvl w:val="0"/>
          <w:numId w:val="2"/>
        </w:numPr>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甲方每季对乙方履行合同的情况进行一次综合考核，考核不合格，视作乙方违约，并自动终止合同。</w:t>
      </w:r>
    </w:p>
    <w:p w14:paraId="662C4F8B">
      <w:pPr>
        <w:keepNext w:val="0"/>
        <w:keepLines w:val="0"/>
        <w:pageBreakBefore w:val="0"/>
        <w:widowControl w:val="0"/>
        <w:numPr>
          <w:ilvl w:val="0"/>
          <w:numId w:val="2"/>
        </w:numPr>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合同条款的任何改动，均须由合同签署双方签署合同修改书或合同补充协议。该合同修改或补充被视为本合同的组成部分，具有与本合同同等的法律效力。</w:t>
      </w:r>
    </w:p>
    <w:p w14:paraId="179BEFA0">
      <w:pPr>
        <w:keepNext w:val="0"/>
        <w:keepLines w:val="0"/>
        <w:pageBreakBefore w:val="0"/>
        <w:widowControl w:val="0"/>
        <w:numPr>
          <w:ilvl w:val="0"/>
          <w:numId w:val="2"/>
        </w:numPr>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本合同的未尽事宜，经双方协商可签订补充协议，所签订的补充协议与本合同具有同等的法律效力。</w:t>
      </w:r>
    </w:p>
    <w:p w14:paraId="5AE9D8C9">
      <w:pPr>
        <w:keepNext w:val="0"/>
        <w:keepLines w:val="0"/>
        <w:pageBreakBefore w:val="0"/>
        <w:widowControl w:val="0"/>
        <w:kinsoku/>
        <w:wordWrap/>
        <w:overflowPunct/>
        <w:autoSpaceDE/>
        <w:autoSpaceDN/>
        <w:bidi w:val="0"/>
        <w:adjustRightInd w:val="0"/>
        <w:snapToGrid w:val="0"/>
        <w:spacing w:line="240" w:lineRule="auto"/>
        <w:ind w:left="0" w:leftChars="0" w:firstLine="482" w:firstLineChars="200"/>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九</w:t>
      </w:r>
      <w:r>
        <w:rPr>
          <w:rFonts w:hint="eastAsia" w:ascii="仿宋" w:hAnsi="仿宋" w:eastAsia="仿宋" w:cs="仿宋"/>
          <w:b/>
          <w:color w:val="auto"/>
          <w:sz w:val="24"/>
          <w:szCs w:val="24"/>
        </w:rPr>
        <w:t>、合同生效</w:t>
      </w:r>
    </w:p>
    <w:p w14:paraId="0979C774">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1、本合同经双方法人代表或授权代表签字并加盖公章（或合同专用章）后，即开始生效。</w:t>
      </w:r>
    </w:p>
    <w:p w14:paraId="2C4E96CF">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份，甲方执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份，乙方执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p>
    <w:p w14:paraId="53064847">
      <w:pPr>
        <w:pStyle w:val="6"/>
        <w:keepNext w:val="0"/>
        <w:keepLines w:val="0"/>
        <w:pageBreakBefore w:val="0"/>
        <w:kinsoku/>
        <w:wordWrap/>
        <w:overflowPunct/>
        <w:autoSpaceDE/>
        <w:autoSpaceDN/>
        <w:bidi w:val="0"/>
        <w:spacing w:after="0" w:line="240" w:lineRule="auto"/>
        <w:ind w:left="0" w:leftChars="0" w:firstLine="480" w:firstLineChars="200"/>
        <w:textAlignment w:val="auto"/>
        <w:rPr>
          <w:rFonts w:hint="eastAsia" w:ascii="仿宋" w:hAnsi="仿宋" w:eastAsia="仿宋" w:cs="仿宋"/>
          <w:sz w:val="24"/>
          <w:szCs w:val="24"/>
        </w:rPr>
      </w:pPr>
    </w:p>
    <w:p w14:paraId="3E692A1F">
      <w:pPr>
        <w:pStyle w:val="38"/>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甲方：___________（盖章）           乙方：___________（盖章）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法定代表人或其授权的                法定代表人或其授权的</w:t>
      </w:r>
    </w:p>
    <w:p w14:paraId="55FEFEED">
      <w:pPr>
        <w:pStyle w:val="28"/>
        <w:ind w:left="0" w:leftChars="0" w:firstLine="0" w:firstLineChars="0"/>
        <w:rPr>
          <w:rFonts w:hint="default"/>
          <w:lang w:val="en-US" w:eastAsia="zh-CN"/>
        </w:rPr>
      </w:pPr>
      <w:r>
        <w:rPr>
          <w:rFonts w:hint="eastAsia" w:ascii="仿宋" w:hAnsi="仿宋" w:eastAsia="仿宋" w:cs="仿宋"/>
          <w:color w:val="auto"/>
          <w:sz w:val="24"/>
          <w:szCs w:val="24"/>
        </w:rPr>
        <w:t>代理人：_________（签字）           代理人：_________（签字）</w:t>
      </w:r>
    </w:p>
    <w:p w14:paraId="056953F2">
      <w:pPr>
        <w:keepNext w:val="0"/>
        <w:keepLines w:val="0"/>
        <w:pageBreakBefore w:val="0"/>
        <w:widowControl w:val="0"/>
        <w:numPr>
          <w:ilvl w:val="0"/>
          <w:numId w:val="2"/>
        </w:numPr>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协议。该合同修改或补充被视为本合同的组成部分，具有与本合同同等的法律效力。</w:t>
      </w:r>
    </w:p>
    <w:p w14:paraId="2B641250">
      <w:pPr>
        <w:keepNext w:val="0"/>
        <w:keepLines w:val="0"/>
        <w:pageBreakBefore w:val="0"/>
        <w:widowControl w:val="0"/>
        <w:numPr>
          <w:ilvl w:val="0"/>
          <w:numId w:val="2"/>
        </w:numPr>
        <w:kinsoku/>
        <w:wordWrap/>
        <w:overflowPunct/>
        <w:autoSpaceDE/>
        <w:autoSpaceDN/>
        <w:bidi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本合同的未尽事宜，经双方协商可签订补充协议，所签订的补充协议与本合同具有同等的法律效力。</w:t>
      </w:r>
    </w:p>
    <w:p w14:paraId="7AC45F36">
      <w:pPr>
        <w:keepNext w:val="0"/>
        <w:keepLines w:val="0"/>
        <w:pageBreakBefore w:val="0"/>
        <w:widowControl w:val="0"/>
        <w:kinsoku/>
        <w:wordWrap/>
        <w:overflowPunct/>
        <w:autoSpaceDE/>
        <w:autoSpaceDN/>
        <w:bidi w:val="0"/>
        <w:adjustRightInd w:val="0"/>
        <w:snapToGrid w:val="0"/>
        <w:spacing w:line="240" w:lineRule="auto"/>
        <w:ind w:left="0" w:leftChars="0" w:firstLine="482" w:firstLineChars="200"/>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九</w:t>
      </w:r>
      <w:r>
        <w:rPr>
          <w:rFonts w:hint="eastAsia" w:ascii="仿宋" w:hAnsi="仿宋" w:eastAsia="仿宋" w:cs="仿宋"/>
          <w:b/>
          <w:color w:val="auto"/>
          <w:sz w:val="24"/>
          <w:szCs w:val="24"/>
        </w:rPr>
        <w:t>、合同生效</w:t>
      </w:r>
    </w:p>
    <w:p w14:paraId="20EED8F8">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1、本合同经双方法人代表或授权代表签字并加盖公章（或合同专用章）后，即开始生效。</w:t>
      </w:r>
    </w:p>
    <w:p w14:paraId="7C088A7D">
      <w:pPr>
        <w:keepNext w:val="0"/>
        <w:keepLines w:val="0"/>
        <w:pageBreakBefore w:val="0"/>
        <w:widowControl w:val="0"/>
        <w:kinsoku/>
        <w:wordWrap/>
        <w:overflowPunct/>
        <w:autoSpaceDE/>
        <w:autoSpaceDN/>
        <w:bidi w:val="0"/>
        <w:adjustRightInd w:val="0"/>
        <w:snapToGrid w:val="0"/>
        <w:spacing w:line="240" w:lineRule="auto"/>
        <w:ind w:left="0" w:lef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份，甲方执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份，乙方执</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p>
    <w:p w14:paraId="0F6D3403">
      <w:pPr>
        <w:pStyle w:val="6"/>
        <w:keepNext w:val="0"/>
        <w:keepLines w:val="0"/>
        <w:pageBreakBefore w:val="0"/>
        <w:kinsoku/>
        <w:wordWrap/>
        <w:overflowPunct/>
        <w:autoSpaceDE/>
        <w:autoSpaceDN/>
        <w:bidi w:val="0"/>
        <w:spacing w:after="0" w:line="240" w:lineRule="auto"/>
        <w:ind w:left="0" w:leftChars="0" w:firstLine="480" w:firstLineChars="200"/>
        <w:textAlignment w:val="auto"/>
        <w:rPr>
          <w:rFonts w:hint="eastAsia" w:ascii="仿宋" w:hAnsi="仿宋" w:eastAsia="仿宋" w:cs="仿宋"/>
          <w:sz w:val="24"/>
          <w:szCs w:val="24"/>
        </w:rPr>
      </w:pPr>
    </w:p>
    <w:p w14:paraId="088095E7">
      <w:pPr>
        <w:pStyle w:val="38"/>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甲方：___________（盖章）           乙方：___________（盖章） </w:t>
      </w:r>
      <w:r>
        <w:rPr>
          <w:rFonts w:hint="eastAsia" w:ascii="仿宋" w:hAnsi="仿宋" w:eastAsia="仿宋" w:cs="仿宋"/>
          <w:color w:val="auto"/>
          <w:sz w:val="24"/>
          <w:szCs w:val="24"/>
        </w:rPr>
        <w:br w:type="textWrapping"/>
      </w:r>
      <w:r>
        <w:rPr>
          <w:rFonts w:hint="eastAsia" w:ascii="仿宋" w:hAnsi="仿宋" w:eastAsia="仿宋" w:cs="仿宋"/>
          <w:color w:val="auto"/>
          <w:sz w:val="24"/>
          <w:szCs w:val="24"/>
        </w:rPr>
        <w:t>法定代表人或其授权的                法定代表人或其授权的</w:t>
      </w:r>
    </w:p>
    <w:p w14:paraId="6F9758BD">
      <w:pPr>
        <w:pStyle w:val="38"/>
        <w:keepNext w:val="0"/>
        <w:keepLines w:val="0"/>
        <w:pageBreakBefore w:val="0"/>
        <w:widowControl/>
        <w:kinsoku/>
        <w:wordWrap/>
        <w:overflowPunct/>
        <w:topLinePunct w:val="0"/>
        <w:autoSpaceDE/>
        <w:autoSpaceDN/>
        <w:bidi w:val="0"/>
        <w:adjustRightInd/>
        <w:snapToGrid/>
        <w:spacing w:line="240" w:lineRule="auto"/>
        <w:textAlignment w:val="auto"/>
        <w:outlineLvl w:val="9"/>
        <w:rPr>
          <w:rFonts w:hint="eastAsia" w:ascii="仿宋" w:hAnsi="仿宋" w:eastAsia="仿宋" w:cs="仿宋"/>
          <w:color w:val="000000" w:themeColor="text1"/>
          <w:sz w:val="24"/>
          <w:szCs w:val="24"/>
          <w:highlight w:val="none"/>
        </w:rPr>
      </w:pPr>
      <w:r>
        <w:rPr>
          <w:rFonts w:hint="eastAsia" w:ascii="仿宋" w:hAnsi="仿宋" w:eastAsia="仿宋" w:cs="仿宋"/>
          <w:color w:val="auto"/>
          <w:sz w:val="24"/>
          <w:szCs w:val="24"/>
        </w:rPr>
        <w:t xml:space="preserve">代理人：_________（签字）           代理人：_________（签字）         </w:t>
      </w:r>
      <w:r>
        <w:rPr>
          <w:rFonts w:hint="eastAsia" w:ascii="仿宋" w:hAnsi="仿宋" w:eastAsia="仿宋" w:cs="仿宋"/>
          <w:color w:val="000000" w:themeColor="text1"/>
          <w:sz w:val="24"/>
          <w:szCs w:val="24"/>
        </w:rPr>
        <w:t xml:space="preserve">                      </w:t>
      </w:r>
      <w:r>
        <w:rPr>
          <w:rFonts w:hint="eastAsia" w:ascii="仿宋" w:hAnsi="仿宋" w:eastAsia="仿宋" w:cs="仿宋"/>
          <w:color w:val="000000" w:themeColor="text1"/>
          <w:sz w:val="24"/>
          <w:szCs w:val="24"/>
          <w:lang w:val="en-US" w:eastAsia="zh-CN"/>
        </w:rPr>
        <w:t xml:space="preserve">          </w:t>
      </w:r>
    </w:p>
    <w:p w14:paraId="19E89EF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baseline"/>
        <w:rPr>
          <w:rFonts w:hint="eastAsia" w:ascii="仿宋" w:hAnsi="仿宋" w:eastAsia="仿宋" w:cs="仿宋"/>
          <w:b/>
          <w:bCs/>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8B087">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F84D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433316"/>
    <w:multiLevelType w:val="singleLevel"/>
    <w:tmpl w:val="E9433316"/>
    <w:lvl w:ilvl="0" w:tentative="0">
      <w:start w:val="1"/>
      <w:numFmt w:val="decimalEnclosedCircleChinese"/>
      <w:suff w:val="nothing"/>
      <w:lvlText w:val="%1　"/>
      <w:lvlJc w:val="left"/>
      <w:pPr>
        <w:ind w:left="0" w:firstLine="400"/>
      </w:pPr>
      <w:rPr>
        <w:rFonts w:hint="eastAsia"/>
      </w:rPr>
    </w:lvl>
  </w:abstractNum>
  <w:abstractNum w:abstractNumId="1">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4"/>
      <w:suff w:val="nothing"/>
      <w:lvlText w:val="%4、"/>
      <w:lvlJc w:val="left"/>
      <w:pPr>
        <w:ind w:left="-6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E2NzRlOTdkYTQwNDNhNjkwYmQ4YjI2MDM3YzBmZDQifQ=="/>
  </w:docVars>
  <w:rsids>
    <w:rsidRoot w:val="00155C40"/>
    <w:rsid w:val="000077AE"/>
    <w:rsid w:val="000C2082"/>
    <w:rsid w:val="00155C40"/>
    <w:rsid w:val="00164D51"/>
    <w:rsid w:val="00193BF4"/>
    <w:rsid w:val="001B0554"/>
    <w:rsid w:val="001D4444"/>
    <w:rsid w:val="001E749F"/>
    <w:rsid w:val="00235F18"/>
    <w:rsid w:val="002F27CB"/>
    <w:rsid w:val="002F2D51"/>
    <w:rsid w:val="002F6264"/>
    <w:rsid w:val="003B1865"/>
    <w:rsid w:val="003E7CC4"/>
    <w:rsid w:val="003F3BFE"/>
    <w:rsid w:val="004572FD"/>
    <w:rsid w:val="00463B25"/>
    <w:rsid w:val="0052414D"/>
    <w:rsid w:val="005F0321"/>
    <w:rsid w:val="006904E0"/>
    <w:rsid w:val="00724961"/>
    <w:rsid w:val="007D5324"/>
    <w:rsid w:val="007D64E1"/>
    <w:rsid w:val="00847292"/>
    <w:rsid w:val="008532CC"/>
    <w:rsid w:val="008673C4"/>
    <w:rsid w:val="00884966"/>
    <w:rsid w:val="00920EFE"/>
    <w:rsid w:val="009C4412"/>
    <w:rsid w:val="009D7151"/>
    <w:rsid w:val="00A23F58"/>
    <w:rsid w:val="00BF6E5B"/>
    <w:rsid w:val="00DC3CF5"/>
    <w:rsid w:val="00DD586F"/>
    <w:rsid w:val="00E05753"/>
    <w:rsid w:val="00E06C89"/>
    <w:rsid w:val="00EF74DC"/>
    <w:rsid w:val="00FF62E0"/>
    <w:rsid w:val="012A2737"/>
    <w:rsid w:val="01B75244"/>
    <w:rsid w:val="02021905"/>
    <w:rsid w:val="0224187C"/>
    <w:rsid w:val="023721F2"/>
    <w:rsid w:val="03060C74"/>
    <w:rsid w:val="0337738D"/>
    <w:rsid w:val="034D095E"/>
    <w:rsid w:val="03C25D16"/>
    <w:rsid w:val="04B0004D"/>
    <w:rsid w:val="04E43544"/>
    <w:rsid w:val="05060AF6"/>
    <w:rsid w:val="058D0CEF"/>
    <w:rsid w:val="05C649F8"/>
    <w:rsid w:val="05FC1323"/>
    <w:rsid w:val="06374197"/>
    <w:rsid w:val="06CC4290"/>
    <w:rsid w:val="06F20CFA"/>
    <w:rsid w:val="071443CF"/>
    <w:rsid w:val="07235BE6"/>
    <w:rsid w:val="08412295"/>
    <w:rsid w:val="08573510"/>
    <w:rsid w:val="0859659D"/>
    <w:rsid w:val="086C601B"/>
    <w:rsid w:val="089E0E96"/>
    <w:rsid w:val="08A2766C"/>
    <w:rsid w:val="08C9007D"/>
    <w:rsid w:val="08D4468A"/>
    <w:rsid w:val="09024B84"/>
    <w:rsid w:val="09151F1E"/>
    <w:rsid w:val="09774987"/>
    <w:rsid w:val="0A737EEE"/>
    <w:rsid w:val="0A843E5B"/>
    <w:rsid w:val="0AE55920"/>
    <w:rsid w:val="0B565C58"/>
    <w:rsid w:val="0BA43520"/>
    <w:rsid w:val="0BBA0B5B"/>
    <w:rsid w:val="0BC47C2C"/>
    <w:rsid w:val="0C7D22B4"/>
    <w:rsid w:val="0C913FB2"/>
    <w:rsid w:val="0CAA0BCF"/>
    <w:rsid w:val="0D62520C"/>
    <w:rsid w:val="0D692839"/>
    <w:rsid w:val="0E772D33"/>
    <w:rsid w:val="0EBD26CB"/>
    <w:rsid w:val="0EC92C77"/>
    <w:rsid w:val="0F264E85"/>
    <w:rsid w:val="0F541472"/>
    <w:rsid w:val="0F664350"/>
    <w:rsid w:val="0F8E1FC1"/>
    <w:rsid w:val="0FDF0942"/>
    <w:rsid w:val="10585EFB"/>
    <w:rsid w:val="121769BF"/>
    <w:rsid w:val="122B27B2"/>
    <w:rsid w:val="125F0C63"/>
    <w:rsid w:val="1283154E"/>
    <w:rsid w:val="12E27315"/>
    <w:rsid w:val="12EA2943"/>
    <w:rsid w:val="13091016"/>
    <w:rsid w:val="1324792E"/>
    <w:rsid w:val="134C0C32"/>
    <w:rsid w:val="148C2BF9"/>
    <w:rsid w:val="15E27D4D"/>
    <w:rsid w:val="1621787A"/>
    <w:rsid w:val="1695062A"/>
    <w:rsid w:val="179E5245"/>
    <w:rsid w:val="17EC02EE"/>
    <w:rsid w:val="185C244B"/>
    <w:rsid w:val="18602A8A"/>
    <w:rsid w:val="194D289B"/>
    <w:rsid w:val="1A352420"/>
    <w:rsid w:val="1A58610F"/>
    <w:rsid w:val="1A7D3DC7"/>
    <w:rsid w:val="1A9C249F"/>
    <w:rsid w:val="1BF956CF"/>
    <w:rsid w:val="1CB02232"/>
    <w:rsid w:val="1D007944"/>
    <w:rsid w:val="1DAC0C4B"/>
    <w:rsid w:val="1E7F3F16"/>
    <w:rsid w:val="1F4F741F"/>
    <w:rsid w:val="206C6470"/>
    <w:rsid w:val="20915CCB"/>
    <w:rsid w:val="20CF69FF"/>
    <w:rsid w:val="2288155B"/>
    <w:rsid w:val="22EA5C97"/>
    <w:rsid w:val="22FD5A66"/>
    <w:rsid w:val="234B4A63"/>
    <w:rsid w:val="24B403E6"/>
    <w:rsid w:val="253D03DB"/>
    <w:rsid w:val="253F23A5"/>
    <w:rsid w:val="259A3A7F"/>
    <w:rsid w:val="278247CB"/>
    <w:rsid w:val="27A62B73"/>
    <w:rsid w:val="284479BB"/>
    <w:rsid w:val="28D23530"/>
    <w:rsid w:val="28ED1853"/>
    <w:rsid w:val="29471828"/>
    <w:rsid w:val="2952753C"/>
    <w:rsid w:val="29E4351B"/>
    <w:rsid w:val="29E7300B"/>
    <w:rsid w:val="2A4A780B"/>
    <w:rsid w:val="2A4C4C29"/>
    <w:rsid w:val="2C662B0F"/>
    <w:rsid w:val="2C9607BB"/>
    <w:rsid w:val="2D0A12D1"/>
    <w:rsid w:val="2D617B5C"/>
    <w:rsid w:val="2E456021"/>
    <w:rsid w:val="2E64666B"/>
    <w:rsid w:val="2E9978BC"/>
    <w:rsid w:val="2EAF50E9"/>
    <w:rsid w:val="2ED523E6"/>
    <w:rsid w:val="2FB4573E"/>
    <w:rsid w:val="2FDC432A"/>
    <w:rsid w:val="300E30A0"/>
    <w:rsid w:val="30F46FB1"/>
    <w:rsid w:val="314F3970"/>
    <w:rsid w:val="31B9528D"/>
    <w:rsid w:val="31EA3699"/>
    <w:rsid w:val="324E629E"/>
    <w:rsid w:val="32574536"/>
    <w:rsid w:val="332D08BA"/>
    <w:rsid w:val="33890C8F"/>
    <w:rsid w:val="34314CB4"/>
    <w:rsid w:val="34336FAF"/>
    <w:rsid w:val="348E2A01"/>
    <w:rsid w:val="34B87A7E"/>
    <w:rsid w:val="353D0967"/>
    <w:rsid w:val="35A973C7"/>
    <w:rsid w:val="35B27E84"/>
    <w:rsid w:val="3621128B"/>
    <w:rsid w:val="364517E5"/>
    <w:rsid w:val="376A088A"/>
    <w:rsid w:val="3841447F"/>
    <w:rsid w:val="38507FCD"/>
    <w:rsid w:val="38961E84"/>
    <w:rsid w:val="38A1767E"/>
    <w:rsid w:val="3912106D"/>
    <w:rsid w:val="393B2A2C"/>
    <w:rsid w:val="39BF568A"/>
    <w:rsid w:val="39DD3AE3"/>
    <w:rsid w:val="3A6B594B"/>
    <w:rsid w:val="3B0C551D"/>
    <w:rsid w:val="3BA55D28"/>
    <w:rsid w:val="3BCB453B"/>
    <w:rsid w:val="3BD50F16"/>
    <w:rsid w:val="3CCA65A0"/>
    <w:rsid w:val="3CD72A6B"/>
    <w:rsid w:val="3D033860"/>
    <w:rsid w:val="3D1B0EC7"/>
    <w:rsid w:val="3D536688"/>
    <w:rsid w:val="3DEA68C8"/>
    <w:rsid w:val="3DF02037"/>
    <w:rsid w:val="3E027315"/>
    <w:rsid w:val="3EDC1306"/>
    <w:rsid w:val="3F890995"/>
    <w:rsid w:val="3FDA42A1"/>
    <w:rsid w:val="3FF35E0E"/>
    <w:rsid w:val="409D7C86"/>
    <w:rsid w:val="422F7AF3"/>
    <w:rsid w:val="42797BD8"/>
    <w:rsid w:val="43E50B88"/>
    <w:rsid w:val="441650ED"/>
    <w:rsid w:val="446769EA"/>
    <w:rsid w:val="45CD0CC4"/>
    <w:rsid w:val="45F34E86"/>
    <w:rsid w:val="47DE1343"/>
    <w:rsid w:val="47FE3E14"/>
    <w:rsid w:val="48B16866"/>
    <w:rsid w:val="49845D29"/>
    <w:rsid w:val="4A2B4BCB"/>
    <w:rsid w:val="4A963F66"/>
    <w:rsid w:val="4AEF3676"/>
    <w:rsid w:val="4BF74ED8"/>
    <w:rsid w:val="4C1E4213"/>
    <w:rsid w:val="4CBB796A"/>
    <w:rsid w:val="4D93056E"/>
    <w:rsid w:val="4E354B5B"/>
    <w:rsid w:val="4E8C5DAC"/>
    <w:rsid w:val="4F3A75B6"/>
    <w:rsid w:val="50175B49"/>
    <w:rsid w:val="504D21F2"/>
    <w:rsid w:val="50EA34BB"/>
    <w:rsid w:val="52595FA5"/>
    <w:rsid w:val="52A075CE"/>
    <w:rsid w:val="52AC20B8"/>
    <w:rsid w:val="537137C2"/>
    <w:rsid w:val="53E67D0C"/>
    <w:rsid w:val="5415414D"/>
    <w:rsid w:val="543D67D3"/>
    <w:rsid w:val="54C94F38"/>
    <w:rsid w:val="54D9743E"/>
    <w:rsid w:val="55202DAA"/>
    <w:rsid w:val="553D7A11"/>
    <w:rsid w:val="56CC095F"/>
    <w:rsid w:val="5724386A"/>
    <w:rsid w:val="58440F78"/>
    <w:rsid w:val="58CD4FF7"/>
    <w:rsid w:val="58FE3E68"/>
    <w:rsid w:val="591766D2"/>
    <w:rsid w:val="5B782231"/>
    <w:rsid w:val="5C157600"/>
    <w:rsid w:val="5C45759A"/>
    <w:rsid w:val="5C5E240A"/>
    <w:rsid w:val="5C6751EC"/>
    <w:rsid w:val="5D423996"/>
    <w:rsid w:val="5DF07AA4"/>
    <w:rsid w:val="5E3262C5"/>
    <w:rsid w:val="5E657A12"/>
    <w:rsid w:val="5EB4375F"/>
    <w:rsid w:val="5EE20FB2"/>
    <w:rsid w:val="5F3E6C4E"/>
    <w:rsid w:val="5F57072B"/>
    <w:rsid w:val="5F5A7800"/>
    <w:rsid w:val="5FED41D0"/>
    <w:rsid w:val="60EC37CB"/>
    <w:rsid w:val="623A1223"/>
    <w:rsid w:val="62BB05B6"/>
    <w:rsid w:val="639A18B7"/>
    <w:rsid w:val="64572560"/>
    <w:rsid w:val="64740A1C"/>
    <w:rsid w:val="64925346"/>
    <w:rsid w:val="65E030FE"/>
    <w:rsid w:val="66703D54"/>
    <w:rsid w:val="6761207B"/>
    <w:rsid w:val="67E9346B"/>
    <w:rsid w:val="67FE0A1E"/>
    <w:rsid w:val="681B3E94"/>
    <w:rsid w:val="68294213"/>
    <w:rsid w:val="68700D9D"/>
    <w:rsid w:val="693B597B"/>
    <w:rsid w:val="699102C2"/>
    <w:rsid w:val="69C94AF2"/>
    <w:rsid w:val="6ACF45EC"/>
    <w:rsid w:val="6B20452D"/>
    <w:rsid w:val="6C0E1756"/>
    <w:rsid w:val="6C57189D"/>
    <w:rsid w:val="6C6B0957"/>
    <w:rsid w:val="6D196605"/>
    <w:rsid w:val="6D34343E"/>
    <w:rsid w:val="6D667C85"/>
    <w:rsid w:val="6E907610"/>
    <w:rsid w:val="6EA15DD0"/>
    <w:rsid w:val="6ECA4C15"/>
    <w:rsid w:val="6ECC3352"/>
    <w:rsid w:val="6ED64F47"/>
    <w:rsid w:val="6EE358B3"/>
    <w:rsid w:val="6EED5F9B"/>
    <w:rsid w:val="6FB33636"/>
    <w:rsid w:val="70EE7DA8"/>
    <w:rsid w:val="71533342"/>
    <w:rsid w:val="71D65E33"/>
    <w:rsid w:val="72B056A0"/>
    <w:rsid w:val="72F83160"/>
    <w:rsid w:val="73465C7A"/>
    <w:rsid w:val="74800602"/>
    <w:rsid w:val="749C18DF"/>
    <w:rsid w:val="759770A4"/>
    <w:rsid w:val="75BC3557"/>
    <w:rsid w:val="764869A5"/>
    <w:rsid w:val="764D12A6"/>
    <w:rsid w:val="768C7E47"/>
    <w:rsid w:val="768D0680"/>
    <w:rsid w:val="77C5560F"/>
    <w:rsid w:val="77D00208"/>
    <w:rsid w:val="78D15FE5"/>
    <w:rsid w:val="78F26685"/>
    <w:rsid w:val="79176AAE"/>
    <w:rsid w:val="7A435021"/>
    <w:rsid w:val="7A445254"/>
    <w:rsid w:val="7AEB240D"/>
    <w:rsid w:val="7B3F192C"/>
    <w:rsid w:val="7C9C5CFE"/>
    <w:rsid w:val="7CA12173"/>
    <w:rsid w:val="7D7653AD"/>
    <w:rsid w:val="7DEC38C1"/>
    <w:rsid w:val="7E01784A"/>
    <w:rsid w:val="7E0E59BD"/>
    <w:rsid w:val="7EA3390D"/>
    <w:rsid w:val="7FD665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9"/>
    <w:qFormat/>
    <w:uiPriority w:val="0"/>
    <w:pPr>
      <w:keepNext/>
      <w:keepLines/>
      <w:spacing w:line="576" w:lineRule="auto"/>
      <w:outlineLvl w:val="0"/>
    </w:pPr>
    <w:rPr>
      <w:b/>
      <w:bCs/>
      <w:kern w:val="44"/>
      <w:sz w:val="44"/>
      <w:szCs w:val="44"/>
    </w:rPr>
  </w:style>
  <w:style w:type="paragraph" w:styleId="3">
    <w:name w:val="heading 2"/>
    <w:basedOn w:val="1"/>
    <w:next w:val="1"/>
    <w:qFormat/>
    <w:uiPriority w:val="0"/>
    <w:pPr>
      <w:keepNext/>
      <w:keepLines/>
      <w:spacing w:line="413" w:lineRule="auto"/>
      <w:outlineLvl w:val="1"/>
    </w:pPr>
    <w:rPr>
      <w:rFonts w:ascii="Arial" w:hAnsi="Arial" w:eastAsia="黑体" w:cs="Arial"/>
      <w:b/>
      <w:bCs/>
      <w:sz w:val="32"/>
      <w:szCs w:val="32"/>
    </w:rPr>
  </w:style>
  <w:style w:type="paragraph" w:styleId="4">
    <w:name w:val="heading 4"/>
    <w:basedOn w:val="1"/>
    <w:next w:val="1"/>
    <w:autoRedefine/>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unhideWhenUsed/>
    <w:qFormat/>
    <w:uiPriority w:val="99"/>
    <w:pPr>
      <w:ind w:firstLine="420"/>
    </w:pPr>
  </w:style>
  <w:style w:type="paragraph" w:styleId="6">
    <w:name w:val="Body Text"/>
    <w:basedOn w:val="1"/>
    <w:autoRedefine/>
    <w:unhideWhenUsed/>
    <w:qFormat/>
    <w:uiPriority w:val="99"/>
    <w:pPr>
      <w:spacing w:after="120"/>
    </w:pPr>
    <w:rPr>
      <w:rFonts w:eastAsia="Times New Roman"/>
    </w:rPr>
  </w:style>
  <w:style w:type="paragraph" w:styleId="7">
    <w:name w:val="Body Text Indent"/>
    <w:basedOn w:val="1"/>
    <w:autoRedefine/>
    <w:qFormat/>
    <w:uiPriority w:val="0"/>
    <w:pPr>
      <w:ind w:firstLine="480"/>
    </w:pPr>
    <w:rPr>
      <w:rFonts w:ascii="宋体" w:hAnsi="宋体"/>
    </w:rPr>
  </w:style>
  <w:style w:type="paragraph" w:styleId="8">
    <w:name w:val="Plain Text"/>
    <w:basedOn w:val="1"/>
    <w:autoRedefine/>
    <w:qFormat/>
    <w:uiPriority w:val="0"/>
    <w:rPr>
      <w:rFonts w:ascii="宋体" w:hAnsi="Courier New" w:cs="Times New Roman"/>
    </w:rPr>
  </w:style>
  <w:style w:type="paragraph" w:styleId="9">
    <w:name w:val="Body Text Indent 2"/>
    <w:basedOn w:val="1"/>
    <w:autoRedefine/>
    <w:qFormat/>
    <w:uiPriority w:val="0"/>
    <w:pPr>
      <w:spacing w:line="480" w:lineRule="auto"/>
      <w:ind w:left="420" w:leftChars="200"/>
    </w:pPr>
  </w:style>
  <w:style w:type="paragraph" w:styleId="10">
    <w:name w:val="footer"/>
    <w:basedOn w:val="1"/>
    <w:next w:val="1"/>
    <w:autoRedefine/>
    <w:qFormat/>
    <w:uiPriority w:val="99"/>
    <w:pPr>
      <w:tabs>
        <w:tab w:val="center" w:pos="4153"/>
        <w:tab w:val="right" w:pos="8306"/>
      </w:tabs>
      <w:snapToGrid w:val="0"/>
      <w:jc w:val="left"/>
    </w:pPr>
    <w:rPr>
      <w:sz w:val="18"/>
      <w:szCs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next w:val="10"/>
    <w:autoRedefine/>
    <w:qFormat/>
    <w:uiPriority w:val="0"/>
    <w:pPr>
      <w:widowControl/>
      <w:spacing w:beforeAutospacing="1" w:afterAutospacing="1"/>
      <w:jc w:val="left"/>
    </w:pPr>
    <w:rPr>
      <w:rFonts w:ascii="宋体" w:hAnsi="宋体"/>
      <w:sz w:val="24"/>
    </w:rPr>
  </w:style>
  <w:style w:type="paragraph" w:styleId="14">
    <w:name w:val="Body Text First Indent"/>
    <w:basedOn w:val="6"/>
    <w:autoRedefine/>
    <w:unhideWhenUsed/>
    <w:qFormat/>
    <w:uiPriority w:val="99"/>
    <w:pPr>
      <w:spacing w:line="360" w:lineRule="auto"/>
      <w:ind w:firstLine="309" w:firstLineChars="100"/>
      <w:outlineLvl w:val="0"/>
    </w:pPr>
    <w:rPr>
      <w:bCs/>
      <w:color w:val="000000"/>
      <w:kern w:val="28"/>
      <w:szCs w:val="21"/>
    </w:rPr>
  </w:style>
  <w:style w:type="table" w:styleId="16">
    <w:name w:val="Table Grid"/>
    <w:basedOn w:val="15"/>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bCs/>
    </w:rPr>
  </w:style>
  <w:style w:type="character" w:styleId="19">
    <w:name w:val="FollowedHyperlink"/>
    <w:basedOn w:val="17"/>
    <w:autoRedefine/>
    <w:qFormat/>
    <w:uiPriority w:val="0"/>
    <w:rPr>
      <w:color w:val="333333"/>
      <w:u w:val="none"/>
    </w:rPr>
  </w:style>
  <w:style w:type="character" w:styleId="20">
    <w:name w:val="Emphasis"/>
    <w:basedOn w:val="17"/>
    <w:autoRedefine/>
    <w:qFormat/>
    <w:uiPriority w:val="0"/>
  </w:style>
  <w:style w:type="character" w:styleId="21">
    <w:name w:val="HTML Definition"/>
    <w:basedOn w:val="17"/>
    <w:autoRedefine/>
    <w:qFormat/>
    <w:uiPriority w:val="0"/>
    <w:rPr>
      <w:i/>
      <w:iCs/>
    </w:rPr>
  </w:style>
  <w:style w:type="character" w:styleId="22">
    <w:name w:val="Hyperlink"/>
    <w:basedOn w:val="17"/>
    <w:autoRedefine/>
    <w:qFormat/>
    <w:uiPriority w:val="0"/>
    <w:rPr>
      <w:color w:val="333333"/>
      <w:u w:val="none"/>
    </w:rPr>
  </w:style>
  <w:style w:type="character" w:styleId="23">
    <w:name w:val="HTML Code"/>
    <w:basedOn w:val="17"/>
    <w:autoRedefine/>
    <w:qFormat/>
    <w:uiPriority w:val="0"/>
    <w:rPr>
      <w:rFonts w:hint="default" w:ascii="Consolas" w:hAnsi="Consolas" w:eastAsia="Consolas" w:cs="Consolas"/>
      <w:color w:val="C7254E"/>
      <w:sz w:val="21"/>
      <w:szCs w:val="21"/>
      <w:shd w:val="clear" w:color="auto" w:fill="F9F2F4"/>
    </w:rPr>
  </w:style>
  <w:style w:type="character" w:styleId="24">
    <w:name w:val="HTML Keyboard"/>
    <w:basedOn w:val="17"/>
    <w:autoRedefine/>
    <w:qFormat/>
    <w:uiPriority w:val="0"/>
    <w:rPr>
      <w:rFonts w:ascii="Consolas" w:hAnsi="Consolas" w:eastAsia="Consolas" w:cs="Consolas"/>
      <w:color w:val="FFFFFF"/>
      <w:sz w:val="21"/>
      <w:szCs w:val="21"/>
      <w:shd w:val="clear" w:color="auto" w:fill="333333"/>
    </w:rPr>
  </w:style>
  <w:style w:type="character" w:styleId="25">
    <w:name w:val="HTML Sample"/>
    <w:basedOn w:val="17"/>
    <w:autoRedefine/>
    <w:qFormat/>
    <w:uiPriority w:val="0"/>
    <w:rPr>
      <w:rFonts w:hint="default" w:ascii="Consolas" w:hAnsi="Consolas" w:eastAsia="Consolas" w:cs="Consolas"/>
      <w:sz w:val="21"/>
      <w:szCs w:val="21"/>
    </w:rPr>
  </w:style>
  <w:style w:type="paragraph" w:customStyle="1" w:styleId="26">
    <w:name w:val="style4"/>
    <w:basedOn w:val="1"/>
    <w:next w:val="27"/>
    <w:autoRedefine/>
    <w:qFormat/>
    <w:uiPriority w:val="0"/>
    <w:pPr>
      <w:widowControl/>
      <w:spacing w:before="280" w:after="280"/>
    </w:pPr>
    <w:rPr>
      <w:rFonts w:ascii="宋体" w:eastAsia="宋体"/>
      <w:sz w:val="18"/>
    </w:rPr>
  </w:style>
  <w:style w:type="paragraph" w:customStyle="1" w:styleId="27">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customStyle="1" w:styleId="28">
    <w:name w:val="正文缩进1"/>
    <w:basedOn w:val="1"/>
    <w:autoRedefine/>
    <w:qFormat/>
    <w:uiPriority w:val="0"/>
    <w:pPr>
      <w:ind w:firstLine="420" w:firstLineChars="200"/>
    </w:pPr>
  </w:style>
  <w:style w:type="character" w:customStyle="1" w:styleId="29">
    <w:name w:val="标题 1 字符"/>
    <w:link w:val="2"/>
    <w:autoRedefine/>
    <w:qFormat/>
    <w:uiPriority w:val="0"/>
    <w:rPr>
      <w:b/>
      <w:bCs/>
      <w:kern w:val="44"/>
      <w:sz w:val="44"/>
      <w:szCs w:val="44"/>
    </w:rPr>
  </w:style>
  <w:style w:type="character" w:customStyle="1" w:styleId="30">
    <w:name w:val="hover3"/>
    <w:basedOn w:val="17"/>
    <w:autoRedefine/>
    <w:qFormat/>
    <w:uiPriority w:val="0"/>
    <w:rPr>
      <w:shd w:val="clear" w:color="auto" w:fill="EEEEEE"/>
    </w:rPr>
  </w:style>
  <w:style w:type="character" w:customStyle="1" w:styleId="31">
    <w:name w:val="button"/>
    <w:basedOn w:val="17"/>
    <w:autoRedefine/>
    <w:qFormat/>
    <w:uiPriority w:val="0"/>
  </w:style>
  <w:style w:type="character" w:customStyle="1" w:styleId="32">
    <w:name w:val="hour_pm"/>
    <w:basedOn w:val="17"/>
    <w:autoRedefine/>
    <w:qFormat/>
    <w:uiPriority w:val="0"/>
  </w:style>
  <w:style w:type="character" w:customStyle="1" w:styleId="33">
    <w:name w:val="old"/>
    <w:basedOn w:val="17"/>
    <w:autoRedefine/>
    <w:qFormat/>
    <w:uiPriority w:val="0"/>
    <w:rPr>
      <w:color w:val="999999"/>
    </w:rPr>
  </w:style>
  <w:style w:type="character" w:customStyle="1" w:styleId="34">
    <w:name w:val="glyphicon4"/>
    <w:basedOn w:val="17"/>
    <w:autoRedefine/>
    <w:qFormat/>
    <w:uiPriority w:val="0"/>
  </w:style>
  <w:style w:type="character" w:customStyle="1" w:styleId="35">
    <w:name w:val="hour_am"/>
    <w:basedOn w:val="17"/>
    <w:autoRedefine/>
    <w:qFormat/>
    <w:uiPriority w:val="0"/>
  </w:style>
  <w:style w:type="character" w:customStyle="1" w:styleId="36">
    <w:name w:val="tmpztreemove_arrow"/>
    <w:basedOn w:val="17"/>
    <w:autoRedefine/>
    <w:qFormat/>
    <w:uiPriority w:val="0"/>
    <w:rPr>
      <w:shd w:val="clear" w:color="auto" w:fill="FFFFFF"/>
    </w:rPr>
  </w:style>
  <w:style w:type="character" w:customStyle="1" w:styleId="37">
    <w:name w:val="indent"/>
    <w:basedOn w:val="17"/>
    <w:autoRedefine/>
    <w:qFormat/>
    <w:uiPriority w:val="0"/>
  </w:style>
  <w:style w:type="paragraph" w:customStyle="1" w:styleId="38">
    <w:name w:val="p0"/>
    <w:basedOn w:val="1"/>
    <w:autoRedefine/>
    <w:qFormat/>
    <w:uiPriority w:val="0"/>
    <w:pPr>
      <w:widowControl/>
    </w:pPr>
    <w:rPr>
      <w:kern w:val="0"/>
      <w:szCs w:val="21"/>
    </w:rPr>
  </w:style>
  <w:style w:type="paragraph" w:styleId="39">
    <w:name w:val="List Paragraph"/>
    <w:basedOn w:val="1"/>
    <w:autoRedefine/>
    <w:unhideWhenUsed/>
    <w:qFormat/>
    <w:uiPriority w:val="99"/>
    <w:pPr>
      <w:ind w:firstLine="420" w:firstLineChars="200"/>
    </w:pPr>
  </w:style>
  <w:style w:type="paragraph" w:customStyle="1" w:styleId="40">
    <w:name w:val="Default"/>
    <w:basedOn w:val="1"/>
    <w:autoRedefine/>
    <w:qFormat/>
    <w:uiPriority w:val="0"/>
    <w:pPr>
      <w:autoSpaceDE w:val="0"/>
      <w:autoSpaceDN w:val="0"/>
      <w:adjustRightInd w:val="0"/>
      <w:jc w:val="left"/>
    </w:pPr>
    <w:rPr>
      <w:rFonts w:ascii="宋体" w:cs="宋体"/>
      <w:color w:val="000000"/>
      <w:kern w:val="0"/>
      <w:sz w:val="24"/>
      <w:szCs w:val="24"/>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Arial" w:hAnsi="Arial" w:eastAsia="Arial" w:cs="Arial"/>
      <w:sz w:val="21"/>
      <w:szCs w:val="21"/>
      <w:lang w:val="en-US" w:eastAsia="en-US" w:bidi="ar-SA"/>
    </w:rPr>
  </w:style>
  <w:style w:type="character" w:customStyle="1" w:styleId="43">
    <w:name w:val="font01"/>
    <w:basedOn w:val="17"/>
    <w:qFormat/>
    <w:uiPriority w:val="0"/>
    <w:rPr>
      <w:rFonts w:hint="eastAsia" w:ascii="宋体" w:hAnsi="宋体" w:eastAsia="宋体" w:cs="宋体"/>
      <w:color w:val="000000"/>
      <w:sz w:val="24"/>
      <w:szCs w:val="24"/>
      <w:u w:val="none"/>
    </w:rPr>
  </w:style>
  <w:style w:type="character" w:customStyle="1" w:styleId="44">
    <w:name w:val="font4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WRGHO.COM</Company>
  <Pages>11</Pages>
  <Words>3750</Words>
  <Characters>4868</Characters>
  <Lines>28</Lines>
  <Paragraphs>8</Paragraphs>
  <TotalTime>0</TotalTime>
  <ScaleCrop>false</ScaleCrop>
  <LinksUpToDate>false</LinksUpToDate>
  <CharactersWithSpaces>5252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孙小彦</cp:lastModifiedBy>
  <cp:lastPrinted>2023-05-11T03:13:00Z</cp:lastPrinted>
  <dcterms:modified xsi:type="dcterms:W3CDTF">2024-08-16T07:30:44Z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C52CD7089BAA4A5088531DC3AE9554BD</vt:lpwstr>
  </property>
</Properties>
</file>