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C62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4349"/>
      <w:bookmarkStart w:id="1" w:name="_Toc13751"/>
      <w:bookmarkStart w:id="2" w:name="_Toc25615"/>
      <w:bookmarkStart w:id="3" w:name="_Toc6508"/>
      <w:r>
        <w:rPr>
          <w:rFonts w:hint="eastAsia" w:cs="宋体"/>
          <w:b/>
          <w:bCs/>
          <w:i w:val="0"/>
          <w:iCs w:val="0"/>
          <w:caps w:val="0"/>
          <w:color w:val="auto"/>
          <w:spacing w:val="0"/>
          <w:sz w:val="24"/>
          <w:szCs w:val="24"/>
          <w:highlight w:val="none"/>
          <w:shd w:val="clear" w:color="auto" w:fill="FFFFFF"/>
          <w:vertAlign w:val="baseline"/>
          <w:lang w:eastAsia="zh-CN"/>
        </w:rPr>
        <w:t>大石一级公路养护工程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4CCE79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bookmarkStart w:id="4" w:name="_Toc28241"/>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247BB61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大石一级公路养护工程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4F31A5E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6424BC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val="en-US" w:eastAsia="zh-CN"/>
        </w:rPr>
        <w:t>ZCSP-府谷县-2024-01335</w:t>
      </w:r>
    </w:p>
    <w:p w14:paraId="4D7E49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大石一级公路养护工程</w:t>
      </w:r>
    </w:p>
    <w:p w14:paraId="5BA0C37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25D227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811172.00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26509D8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2449AC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大石一级公路养护工程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280ED5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811172.00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442398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811172.00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7"/>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94"/>
        <w:gridCol w:w="2800"/>
        <w:gridCol w:w="856"/>
        <w:gridCol w:w="1399"/>
        <w:gridCol w:w="1319"/>
        <w:gridCol w:w="1319"/>
      </w:tblGrid>
      <w:tr w14:paraId="49EF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blHead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9767A8">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1D7F5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D66DCC">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7D4A0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8FD862">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4E0348">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B2368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7FA1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12B9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27C2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城市道路工程施工</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4A83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cs="宋体"/>
                <w:i w:val="0"/>
                <w:iCs w:val="0"/>
                <w:caps w:val="0"/>
                <w:color w:val="auto"/>
                <w:spacing w:val="0"/>
                <w:sz w:val="21"/>
                <w:szCs w:val="21"/>
                <w:highlight w:val="none"/>
                <w:shd w:val="clear" w:color="auto" w:fill="FFFFFF"/>
                <w:vertAlign w:val="baseline"/>
                <w:lang w:eastAsia="zh-CN"/>
              </w:rPr>
              <w:t>大石一级公路养护工程</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7684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0503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D45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811172.00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8D1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811172.00</w:t>
            </w:r>
          </w:p>
        </w:tc>
      </w:tr>
    </w:tbl>
    <w:p w14:paraId="31E334E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本合同包不接受联合体投标</w:t>
      </w:r>
    </w:p>
    <w:p w14:paraId="148371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9"/>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合同履行期限：自合同签订之日起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日历天内完成。</w:t>
      </w:r>
    </w:p>
    <w:p w14:paraId="62F1E2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202CC19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4BB0866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5842799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大石一级公路养护工程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64863A2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bookmarkStart w:id="5" w:name="OLE_LINK11"/>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1B2EF66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7905DFD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21B7271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0C52A4F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71596F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58BAA7E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1096559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7317E16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5A2CD5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bookmarkEnd w:id="5"/>
    <w:p w14:paraId="26CA0DC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3E82702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大石一级公路养护工程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23190E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bookmarkStart w:id="6" w:name="OLE_LINK12"/>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746326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公路工程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7C5A256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公路工程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专业二级及以上注册建造师注册证书和有效的安全生产考核合格证书及身份证复印件；并提供2024年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05C6480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④财务状况报告：财务状况良好，提供2023年财务审计报告（公司成立不足一年的需提供银行出具的资信证明及基本账号开户许可证或开户银行出具的基本存款账户信息表）； </w:t>
      </w:r>
    </w:p>
    <w:p w14:paraId="5458F8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53F795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506E053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以开标现场查验为主）</w:t>
      </w:r>
    </w:p>
    <w:p w14:paraId="38FB9BF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3AA225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3AEAE23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5CABD0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5A5FB9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4D22D7E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929DF9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⑭拟投入项目管理人员情况应配备安全员，包括但不限于</w:t>
      </w:r>
      <w:r>
        <w:rPr>
          <w:rFonts w:hint="eastAsia" w:cs="宋体"/>
          <w:i w:val="0"/>
          <w:iCs w:val="0"/>
          <w:caps w:val="0"/>
          <w:color w:val="auto"/>
          <w:spacing w:val="0"/>
          <w:sz w:val="21"/>
          <w:szCs w:val="21"/>
          <w:highlight w:val="none"/>
          <w:shd w:val="clear" w:color="auto" w:fill="FFFFFF"/>
          <w:vertAlign w:val="baseline"/>
          <w:lang w:val="en-US" w:eastAsia="zh-CN"/>
        </w:rPr>
        <w:t>此</w:t>
      </w:r>
      <w:r>
        <w:rPr>
          <w:rFonts w:hint="eastAsia" w:ascii="宋体" w:hAnsi="宋体" w:eastAsia="宋体" w:cs="宋体"/>
          <w:i w:val="0"/>
          <w:iCs w:val="0"/>
          <w:caps w:val="0"/>
          <w:color w:val="auto"/>
          <w:spacing w:val="0"/>
          <w:sz w:val="21"/>
          <w:szCs w:val="21"/>
          <w:highlight w:val="none"/>
          <w:shd w:val="clear" w:color="auto" w:fill="FFFFFF"/>
          <w:vertAlign w:val="baseline"/>
        </w:rPr>
        <w:t>。安全员应持有有效的安全生产考核合格证书及身份证复印件及2024年</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月至今至少一个月的社保缴纳证明材料(五险一金其中一项即可，应可查询)。</w:t>
      </w:r>
    </w:p>
    <w:bookmarkEnd w:id="6"/>
    <w:p w14:paraId="6FA1C4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9"/>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9"/>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4A07D52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24</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29</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0626901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w:t>
      </w:r>
      <w:bookmarkStart w:id="7" w:name="OLE_LINK13"/>
      <w:r>
        <w:rPr>
          <w:rFonts w:hint="eastAsia" w:ascii="宋体" w:hAnsi="宋体" w:eastAsia="宋体" w:cs="宋体"/>
          <w:i w:val="0"/>
          <w:iCs w:val="0"/>
          <w:caps w:val="0"/>
          <w:color w:val="auto"/>
          <w:spacing w:val="0"/>
          <w:sz w:val="21"/>
          <w:szCs w:val="21"/>
          <w:highlight w:val="none"/>
          <w:shd w:val="clear" w:color="auto" w:fill="FFFFFF"/>
          <w:vertAlign w:val="baseline"/>
        </w:rPr>
        <w:t>全国公共资源交易中心平台登录（陕西省）使用CA锁投标确认后自行下载</w:t>
      </w:r>
      <w:bookmarkEnd w:id="7"/>
    </w:p>
    <w:p w14:paraId="545517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53670FD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5CCCAF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02EA22F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668C8C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73A13B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2CA2EB5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15</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4C11D4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748A4E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11866D4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5F7FBE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3614BE7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bookmarkStart w:id="8" w:name="OLE_LINK15"/>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3C883F2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0FEB93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2、线上与线下投标确认需同时进行，线上投标确认成功后请携带网上投标确认回执单、单位介绍信原件、经办人身份证原件、复印件以及经办人社保经办机构出具的2024年</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榆林金富昌项目管理有限公司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陕西省榆林市府谷县人民南路体育服务中心4楼</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）进行线下确认，线上与线下投标确认信息须一致，否则视为无效。线上线下投标确认时间：2024年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日至2024年</w:t>
      </w:r>
      <w:r>
        <w:rPr>
          <w:rFonts w:hint="eastAsia" w:cs="宋体"/>
          <w:i w:val="0"/>
          <w:iCs w:val="0"/>
          <w:caps w:val="0"/>
          <w:color w:val="auto"/>
          <w:spacing w:val="0"/>
          <w:kern w:val="0"/>
          <w:sz w:val="21"/>
          <w:szCs w:val="21"/>
          <w:highlight w:val="none"/>
          <w:shd w:val="clear" w:color="auto" w:fill="FFFFFF"/>
          <w:vertAlign w:val="baseline"/>
          <w:lang w:val="en-US" w:eastAsia="zh-CN" w:bidi="ar"/>
        </w:rPr>
        <w:t>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29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日（双休日除外）上午09:00-12:00,下午15：00-18：00（谢绝邮寄）。自本公告发布之日起以5个工作日为准。</w:t>
      </w:r>
    </w:p>
    <w:p w14:paraId="75B8B9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61E69A9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bookmarkEnd w:id="8"/>
    </w:p>
    <w:p w14:paraId="74D6CD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9"/>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09A513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158FEF0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府谷交通建设集团有限责任公司</w:t>
      </w:r>
    </w:p>
    <w:p w14:paraId="1D798A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eastAsia="zh-CN"/>
        </w:rPr>
        <w:t>0912-8805618</w:t>
      </w:r>
    </w:p>
    <w:p w14:paraId="63ED09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75282C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榆林金富昌项目管理有限公司</w:t>
      </w:r>
    </w:p>
    <w:p w14:paraId="39992C6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陕西省榆林市府谷县人民南路体育服务中心4楼</w:t>
      </w:r>
    </w:p>
    <w:p w14:paraId="14F3A7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18292061227</w:t>
      </w:r>
    </w:p>
    <w:p w14:paraId="0FDD20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4B294AE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韩工</w:t>
      </w:r>
    </w:p>
    <w:p w14:paraId="339EF67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18292061227</w:t>
      </w:r>
    </w:p>
    <w:p w14:paraId="251FA6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right"/>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榆林金富昌项目管理有限公司</w:t>
      </w:r>
    </w:p>
    <w:p w14:paraId="323925ED">
      <w:pPr>
        <w:pStyle w:val="5"/>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2024年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23</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25427988">
      <w:pPr>
        <w:pStyle w:val="5"/>
        <w:keepNext w:val="0"/>
        <w:keepLines w:val="0"/>
        <w:pageBreakBefore w:val="0"/>
        <w:kinsoku/>
        <w:overflowPunct/>
        <w:topLinePunct w:val="0"/>
        <w:autoSpaceDE/>
        <w:autoSpaceDN/>
        <w:bidi w:val="0"/>
        <w:adjustRightInd/>
        <w:snapToGrid/>
        <w:spacing w:line="360" w:lineRule="auto"/>
        <w:rPr>
          <w:rFonts w:hint="eastAsia" w:ascii="宋体" w:hAnsi="宋体" w:eastAsia="宋体" w:cs="宋体"/>
          <w:i w:val="0"/>
          <w:iCs w:val="0"/>
          <w:caps w:val="0"/>
          <w:color w:val="auto"/>
          <w:spacing w:val="0"/>
          <w:sz w:val="21"/>
          <w:szCs w:val="21"/>
          <w:highlight w:val="none"/>
          <w:shd w:val="clear" w:color="auto" w:fill="FFFFFF"/>
          <w:vertAlign w:val="baseline"/>
        </w:rPr>
      </w:pPr>
    </w:p>
    <w:p w14:paraId="66050D22">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MTRhMmNiM2Q3YjE5MGQ3OTlmMzQyZTEzNzEyOTYifQ=="/>
  </w:docVars>
  <w:rsids>
    <w:rsidRoot w:val="1A87187F"/>
    <w:rsid w:val="1A87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2024-09-23T14:37:00Z</dcterms:created>
  <dc:creator>暖暖</dc:creator>
  <cp:lastModifiedBy>暖暖</cp:lastModifiedBy>
  <dcterms:modified xsi:type="dcterms:W3CDTF">2024-09-23T14:38:10Z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B76724ACAD6340C18A964E7A0E0E001E_11</vt:lpwstr>
  </property>
</Properties>
</file>