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20" w:lineRule="auto"/>
        <w:jc w:val="left"/>
        <w:outlineLvl w:val="0"/>
        <w:rPr>
          <w:rFonts w:hint="default" w:ascii="宋体" w:hAnsi="宋体" w:cs="宋体"/>
          <w:b/>
          <w:sz w:val="28"/>
          <w:szCs w:val="28"/>
          <w:lang w:val="en-US" w:eastAsia="zh-CN"/>
        </w:rPr>
      </w:pPr>
      <w:bookmarkStart w:id="0" w:name="_Toc15601"/>
      <w:bookmarkStart w:id="1" w:name="_Toc29787"/>
      <w:bookmarkStart w:id="2" w:name="_Toc8488"/>
      <w:r>
        <w:rPr>
          <w:rFonts w:hint="eastAsia" w:ascii="宋体" w:hAnsi="宋体" w:cs="宋体"/>
          <w:b/>
          <w:sz w:val="28"/>
          <w:szCs w:val="28"/>
        </w:rPr>
        <w:t>采购项目编号：</w:t>
      </w:r>
      <w:bookmarkEnd w:id="0"/>
      <w:bookmarkEnd w:id="1"/>
      <w:bookmarkEnd w:id="2"/>
      <w:r>
        <w:rPr>
          <w:rFonts w:hint="eastAsia" w:ascii="宋体" w:hAnsi="宋体" w:cs="宋体"/>
          <w:b/>
          <w:sz w:val="28"/>
          <w:szCs w:val="28"/>
          <w:lang w:eastAsia="zh-CN"/>
        </w:rPr>
        <w:t>SQZB2024-004</w:t>
      </w:r>
    </w:p>
    <w:p>
      <w:pPr>
        <w:pStyle w:val="8"/>
        <w:rPr>
          <w:sz w:val="8"/>
          <w:szCs w:val="11"/>
        </w:rPr>
      </w:pPr>
    </w:p>
    <w:p/>
    <w:p>
      <w:pPr>
        <w:pStyle w:val="8"/>
        <w:jc w:val="center"/>
        <w:rPr>
          <w:rFonts w:ascii="宋体" w:hAnsi="宋体" w:cs="宋体"/>
          <w:b/>
          <w:color w:val="000000" w:themeColor="text1"/>
          <w:spacing w:val="26"/>
          <w:sz w:val="40"/>
          <w:szCs w:val="40"/>
          <w14:textFill>
            <w14:solidFill>
              <w14:schemeClr w14:val="tx1"/>
            </w14:solidFill>
          </w14:textFill>
        </w:rPr>
      </w:pPr>
      <w:r>
        <w:rPr>
          <w:rFonts w:hint="eastAsia" w:ascii="宋体"/>
          <w:b/>
          <w:bCs/>
          <w:color w:val="000000" w:themeColor="text1"/>
          <w:sz w:val="48"/>
          <w:szCs w:val="48"/>
          <w:lang w:eastAsia="zh-CN"/>
          <w14:textFill>
            <w14:solidFill>
              <w14:schemeClr w14:val="tx1"/>
            </w14:solidFill>
          </w14:textFill>
        </w:rPr>
        <w:t>佳县自然资源和规划局佳县勃牛沟村群崩塌治理工程勘查设计采购项目</w:t>
      </w:r>
    </w:p>
    <w:p>
      <w:pPr>
        <w:rPr>
          <w:rFonts w:ascii="宋体" w:hAnsi="宋体" w:cs="宋体"/>
          <w:b/>
          <w:color w:val="000000" w:themeColor="text1"/>
          <w:spacing w:val="26"/>
          <w:sz w:val="44"/>
          <w:szCs w:val="44"/>
          <w14:textFill>
            <w14:solidFill>
              <w14:schemeClr w14:val="tx1"/>
            </w14:solidFill>
          </w14:textFill>
        </w:rPr>
      </w:pPr>
    </w:p>
    <w:p>
      <w:pPr>
        <w:pStyle w:val="8"/>
      </w:pPr>
    </w:p>
    <w:p>
      <w:pPr>
        <w:pStyle w:val="8"/>
      </w:pPr>
    </w:p>
    <w:p/>
    <w:p>
      <w:pPr>
        <w:spacing w:line="360" w:lineRule="auto"/>
        <w:jc w:val="center"/>
        <w:rPr>
          <w:rFonts w:ascii="宋体" w:hAnsi="宋体" w:cs="宋体"/>
          <w:b/>
          <w:spacing w:val="26"/>
          <w:sz w:val="84"/>
          <w:szCs w:val="84"/>
        </w:rPr>
      </w:pPr>
      <w:r>
        <w:rPr>
          <w:rFonts w:hint="eastAsia" w:ascii="宋体" w:hAnsi="宋体" w:cs="宋体"/>
          <w:b/>
          <w:spacing w:val="26"/>
          <w:sz w:val="84"/>
          <w:szCs w:val="84"/>
        </w:rPr>
        <w:t>竞争性磋商文件</w:t>
      </w:r>
    </w:p>
    <w:p>
      <w:pPr>
        <w:spacing w:line="360" w:lineRule="auto"/>
        <w:rPr>
          <w:rFonts w:ascii="宋体" w:hAnsi="宋体" w:cs="宋体"/>
          <w:b/>
          <w:bCs/>
          <w:spacing w:val="26"/>
          <w:sz w:val="36"/>
          <w:szCs w:val="36"/>
        </w:rPr>
      </w:pPr>
    </w:p>
    <w:p>
      <w:pPr>
        <w:pStyle w:val="8"/>
      </w:pPr>
    </w:p>
    <w:p>
      <w:pPr>
        <w:pStyle w:val="8"/>
      </w:pPr>
    </w:p>
    <w:p>
      <w:pPr>
        <w:pStyle w:val="8"/>
      </w:pPr>
    </w:p>
    <w:p/>
    <w:p>
      <w:pPr>
        <w:pStyle w:val="8"/>
      </w:pPr>
    </w:p>
    <w:p>
      <w:pPr>
        <w:pStyle w:val="8"/>
      </w:pPr>
    </w:p>
    <w:p>
      <w:pPr>
        <w:pStyle w:val="8"/>
        <w:rPr>
          <w:sz w:val="4"/>
          <w:szCs w:val="8"/>
        </w:rPr>
      </w:pPr>
    </w:p>
    <w:p>
      <w:pPr>
        <w:snapToGrid w:val="0"/>
        <w:spacing w:line="600" w:lineRule="auto"/>
        <w:ind w:firstLine="1488" w:firstLineChars="400"/>
        <w:jc w:val="both"/>
        <w:outlineLvl w:val="0"/>
        <w:rPr>
          <w:rFonts w:hint="eastAsia" w:ascii="宋体" w:hAnsi="宋体" w:cs="宋体"/>
          <w:b/>
          <w:sz w:val="32"/>
          <w:szCs w:val="32"/>
        </w:rPr>
      </w:pPr>
      <w:bookmarkStart w:id="3" w:name="_Toc4245"/>
      <w:bookmarkStart w:id="4" w:name="_Toc20748"/>
      <w:bookmarkStart w:id="5" w:name="_Toc23994"/>
      <w:r>
        <w:rPr>
          <w:rFonts w:hint="eastAsia" w:ascii="宋体" w:hAnsi="宋体" w:cs="宋体"/>
          <w:b/>
          <w:spacing w:val="26"/>
          <w:sz w:val="32"/>
          <w:szCs w:val="32"/>
          <w:lang w:val="en-US" w:eastAsia="zh-CN"/>
        </w:rPr>
        <w:t>采购人</w:t>
      </w:r>
      <w:r>
        <w:rPr>
          <w:rFonts w:hint="eastAsia" w:ascii="宋体" w:hAnsi="宋体" w:cs="宋体"/>
          <w:b/>
          <w:spacing w:val="26"/>
          <w:sz w:val="32"/>
          <w:szCs w:val="32"/>
        </w:rPr>
        <w:t>：</w:t>
      </w:r>
      <w:bookmarkEnd w:id="3"/>
      <w:bookmarkEnd w:id="4"/>
      <w:bookmarkEnd w:id="5"/>
      <w:r>
        <w:rPr>
          <w:rFonts w:hint="eastAsia" w:ascii="宋体" w:hAnsi="宋体" w:cs="宋体"/>
          <w:b/>
          <w:sz w:val="32"/>
          <w:szCs w:val="32"/>
          <w:lang w:eastAsia="zh-CN"/>
        </w:rPr>
        <w:t>佳县自然资源和规划局</w:t>
      </w:r>
    </w:p>
    <w:p>
      <w:pPr>
        <w:spacing w:line="720" w:lineRule="auto"/>
        <w:jc w:val="both"/>
        <w:outlineLvl w:val="0"/>
        <w:rPr>
          <w:rFonts w:ascii="宋体" w:hAnsi="宋体" w:cs="宋体"/>
          <w:b/>
          <w:sz w:val="32"/>
          <w:szCs w:val="32"/>
        </w:rPr>
      </w:pPr>
      <w:r>
        <w:rPr>
          <w:rFonts w:hint="eastAsia" w:ascii="宋体" w:hAnsi="宋体" w:cs="宋体"/>
          <w:b/>
          <w:sz w:val="32"/>
          <w:szCs w:val="32"/>
        </w:rPr>
        <w:t xml:space="preserve">  </w:t>
      </w:r>
      <w:r>
        <w:rPr>
          <w:rFonts w:hint="eastAsia" w:ascii="宋体" w:hAnsi="宋体" w:cs="宋体"/>
          <w:b/>
          <w:sz w:val="32"/>
          <w:szCs w:val="32"/>
          <w:lang w:val="en-US" w:eastAsia="zh-CN"/>
        </w:rPr>
        <w:t xml:space="preserve">       </w:t>
      </w:r>
      <w:bookmarkStart w:id="6" w:name="_Toc6114"/>
      <w:bookmarkStart w:id="7" w:name="_Toc29243"/>
      <w:bookmarkStart w:id="8" w:name="_Toc19248"/>
      <w:r>
        <w:rPr>
          <w:rFonts w:hint="eastAsia" w:ascii="宋体" w:hAnsi="宋体" w:cs="宋体"/>
          <w:b/>
          <w:sz w:val="32"/>
          <w:szCs w:val="32"/>
          <w:lang w:eastAsia="zh-CN"/>
        </w:rPr>
        <w:t>采购代理机构</w:t>
      </w:r>
      <w:r>
        <w:rPr>
          <w:rFonts w:hint="eastAsia" w:ascii="宋体" w:hAnsi="宋体" w:cs="宋体"/>
          <w:b/>
          <w:sz w:val="32"/>
          <w:szCs w:val="32"/>
        </w:rPr>
        <w:t>：陕西三秦大地招标有限责任公司</w:t>
      </w:r>
      <w:bookmarkEnd w:id="6"/>
      <w:bookmarkEnd w:id="7"/>
      <w:bookmarkEnd w:id="8"/>
    </w:p>
    <w:p>
      <w:pPr>
        <w:spacing w:line="720" w:lineRule="auto"/>
        <w:jc w:val="center"/>
        <w:rPr>
          <w:rFonts w:ascii="宋体" w:hAnsi="宋体" w:cs="宋体"/>
          <w:bCs/>
          <w:spacing w:val="26"/>
          <w:sz w:val="28"/>
          <w:szCs w:val="28"/>
        </w:rPr>
      </w:pPr>
      <w:r>
        <w:rPr>
          <w:rFonts w:hint="eastAsia" w:ascii="宋体" w:hAnsi="宋体" w:cs="宋体"/>
          <w:b/>
          <w:spacing w:val="26"/>
          <w:sz w:val="32"/>
          <w:szCs w:val="32"/>
        </w:rPr>
        <w:t>二零二</w:t>
      </w:r>
      <w:r>
        <w:rPr>
          <w:rFonts w:hint="eastAsia" w:ascii="宋体" w:hAnsi="宋体" w:cs="宋体"/>
          <w:b/>
          <w:spacing w:val="26"/>
          <w:sz w:val="32"/>
          <w:szCs w:val="32"/>
          <w:lang w:val="en-US" w:eastAsia="zh-CN"/>
        </w:rPr>
        <w:t>四</w:t>
      </w:r>
      <w:r>
        <w:rPr>
          <w:rFonts w:hint="eastAsia" w:ascii="宋体" w:hAnsi="宋体" w:cs="宋体"/>
          <w:b/>
          <w:spacing w:val="26"/>
          <w:sz w:val="32"/>
          <w:szCs w:val="32"/>
        </w:rPr>
        <w:t>年</w:t>
      </w:r>
      <w:r>
        <w:rPr>
          <w:rFonts w:hint="eastAsia" w:ascii="宋体" w:hAnsi="宋体" w:cs="宋体"/>
          <w:b/>
          <w:spacing w:val="26"/>
          <w:sz w:val="32"/>
          <w:szCs w:val="32"/>
          <w:u w:val="single"/>
          <w:lang w:val="en-US" w:eastAsia="zh-CN"/>
        </w:rPr>
        <w:t xml:space="preserve"> 三 </w:t>
      </w:r>
      <w:r>
        <w:rPr>
          <w:rFonts w:hint="eastAsia" w:ascii="宋体" w:hAnsi="宋体" w:cs="宋体"/>
          <w:b/>
          <w:spacing w:val="26"/>
          <w:sz w:val="32"/>
          <w:szCs w:val="32"/>
        </w:rPr>
        <w:t>月</w:t>
      </w:r>
    </w:p>
    <w:p>
      <w:pPr>
        <w:spacing w:line="720" w:lineRule="auto"/>
        <w:jc w:val="center"/>
        <w:rPr>
          <w:rFonts w:ascii="宋体" w:hAnsi="宋体" w:cs="宋体"/>
          <w:b/>
          <w:bCs/>
          <w:spacing w:val="26"/>
          <w:sz w:val="28"/>
          <w:szCs w:val="28"/>
        </w:rPr>
        <w:sectPr>
          <w:headerReference r:id="rId4" w:type="first"/>
          <w:headerReference r:id="rId3" w:type="default"/>
          <w:footerReference r:id="rId5" w:type="default"/>
          <w:pgSz w:w="11907" w:h="16840"/>
          <w:pgMar w:top="1660" w:right="1588" w:bottom="1520" w:left="1588" w:header="851" w:footer="992" w:gutter="0"/>
          <w:pgNumType w:fmt="numberInDash" w:start="1"/>
          <w:cols w:space="720" w:num="1"/>
          <w:docGrid w:type="linesAndChars" w:linePitch="312" w:charSpace="0"/>
        </w:sectPr>
      </w:pPr>
    </w:p>
    <w:p>
      <w:pPr>
        <w:jc w:val="center"/>
        <w:rPr>
          <w:rFonts w:ascii="宋体" w:hAnsi="宋体"/>
          <w:b/>
          <w:sz w:val="48"/>
          <w:szCs w:val="48"/>
        </w:rPr>
      </w:pPr>
      <w:r>
        <w:rPr>
          <w:rFonts w:hint="eastAsia" w:ascii="宋体" w:hAnsi="宋体"/>
          <w:b/>
          <w:sz w:val="48"/>
          <w:szCs w:val="48"/>
        </w:rPr>
        <w:t>目</w:t>
      </w:r>
      <w:r>
        <w:rPr>
          <w:rFonts w:ascii="宋体" w:hAnsi="宋体"/>
          <w:b/>
          <w:sz w:val="48"/>
          <w:szCs w:val="48"/>
        </w:rPr>
        <w:t xml:space="preserve">   </w:t>
      </w:r>
      <w:r>
        <w:rPr>
          <w:rFonts w:hint="eastAsia" w:ascii="宋体" w:hAnsi="宋体"/>
          <w:b/>
          <w:sz w:val="48"/>
          <w:szCs w:val="48"/>
        </w:rPr>
        <w:t>录</w:t>
      </w:r>
    </w:p>
    <w:p/>
    <w:sdt>
      <w:sdtPr>
        <w:rPr>
          <w:rFonts w:ascii="宋体" w:hAnsi="宋体" w:eastAsia="宋体" w:cs="Times New Roman"/>
          <w:kern w:val="2"/>
          <w:sz w:val="21"/>
          <w:lang w:val="en-US" w:eastAsia="zh-CN" w:bidi="ar-SA"/>
        </w:rPr>
        <w:id w:val="147456064"/>
        <w15:color w:val="DBDBDB"/>
        <w:docPartObj>
          <w:docPartGallery w:val="Table of Contents"/>
          <w:docPartUnique/>
        </w:docPartObj>
      </w:sdtPr>
      <w:sdtEndPr>
        <w:rPr>
          <w:rFonts w:ascii="宋体" w:hAnsi="Times New Roman" w:eastAsia="宋体" w:cs="Times New Roman"/>
          <w:b/>
          <w:kern w:val="2"/>
          <w:sz w:val="21"/>
          <w:szCs w:val="32"/>
          <w:lang w:val="en-US" w:eastAsia="zh-CN" w:bidi="ar-SA"/>
        </w:rPr>
      </w:sdtEndPr>
      <w:sdtContent>
        <w:p>
          <w:pPr>
            <w:pStyle w:val="18"/>
            <w:tabs>
              <w:tab w:val="right" w:leader="dot" w:pos="8731"/>
            </w:tabs>
            <w:spacing w:line="360" w:lineRule="auto"/>
            <w:rPr>
              <w:sz w:val="28"/>
              <w:szCs w:val="24"/>
            </w:rPr>
          </w:pPr>
          <w:r>
            <w:rPr>
              <w:rFonts w:ascii="宋体" w:hAnsi="Times New Roman" w:eastAsia="宋体" w:cs="Times New Roman"/>
              <w:b/>
              <w:kern w:val="2"/>
              <w:sz w:val="28"/>
              <w:szCs w:val="44"/>
              <w:lang w:val="en-US" w:eastAsia="zh-CN" w:bidi="ar-SA"/>
            </w:rPr>
            <w:fldChar w:fldCharType="begin"/>
          </w:r>
          <w:r>
            <w:rPr>
              <w:rFonts w:ascii="宋体" w:hAnsi="Times New Roman" w:eastAsia="宋体" w:cs="Times New Roman"/>
              <w:b/>
              <w:kern w:val="2"/>
              <w:sz w:val="28"/>
              <w:szCs w:val="44"/>
              <w:lang w:val="en-US" w:eastAsia="zh-CN" w:bidi="ar-SA"/>
            </w:rPr>
            <w:instrText xml:space="preserve">TOC \o "1-1" \h \u </w:instrText>
          </w:r>
          <w:r>
            <w:rPr>
              <w:rFonts w:ascii="宋体" w:hAnsi="Times New Roman" w:eastAsia="宋体" w:cs="Times New Roman"/>
              <w:b/>
              <w:kern w:val="2"/>
              <w:sz w:val="28"/>
              <w:szCs w:val="44"/>
              <w:lang w:val="en-US" w:eastAsia="zh-CN" w:bidi="ar-SA"/>
            </w:rPr>
            <w:fldChar w:fldCharType="separate"/>
          </w:r>
          <w:r>
            <w:rPr>
              <w:rFonts w:ascii="宋体" w:hAnsi="Times New Roman" w:eastAsia="宋体" w:cs="Times New Roman"/>
              <w:kern w:val="2"/>
              <w:sz w:val="28"/>
              <w:szCs w:val="44"/>
              <w:lang w:val="en-US" w:eastAsia="zh-CN" w:bidi="ar-SA"/>
            </w:rPr>
            <w:fldChar w:fldCharType="begin"/>
          </w:r>
          <w:r>
            <w:rPr>
              <w:rFonts w:ascii="宋体" w:hAnsi="Times New Roman" w:eastAsia="宋体" w:cs="Times New Roman"/>
              <w:kern w:val="2"/>
              <w:sz w:val="28"/>
              <w:szCs w:val="44"/>
              <w:lang w:val="en-US" w:eastAsia="zh-CN" w:bidi="ar-SA"/>
            </w:rPr>
            <w:instrText xml:space="preserve"> HYPERLINK \l _Toc723 </w:instrText>
          </w:r>
          <w:r>
            <w:rPr>
              <w:rFonts w:ascii="宋体" w:hAnsi="Times New Roman" w:eastAsia="宋体" w:cs="Times New Roman"/>
              <w:kern w:val="2"/>
              <w:sz w:val="28"/>
              <w:szCs w:val="44"/>
              <w:lang w:val="en-US" w:eastAsia="zh-CN" w:bidi="ar-SA"/>
            </w:rPr>
            <w:fldChar w:fldCharType="separate"/>
          </w:r>
          <w:r>
            <w:rPr>
              <w:rFonts w:hint="eastAsia"/>
              <w:sz w:val="28"/>
              <w:szCs w:val="48"/>
              <w:lang w:val="en-US" w:eastAsia="zh-CN"/>
            </w:rPr>
            <w:t>第一章</w:t>
          </w:r>
          <w:r>
            <w:rPr>
              <w:sz w:val="28"/>
              <w:szCs w:val="48"/>
            </w:rPr>
            <w:t xml:space="preserve"> </w:t>
          </w:r>
          <w:r>
            <w:rPr>
              <w:rFonts w:hint="eastAsia"/>
              <w:sz w:val="28"/>
              <w:szCs w:val="48"/>
            </w:rPr>
            <w:t>竞争性磋商公告</w:t>
          </w:r>
          <w:r>
            <w:rPr>
              <w:sz w:val="28"/>
              <w:szCs w:val="24"/>
            </w:rPr>
            <w:tab/>
          </w:r>
          <w:r>
            <w:rPr>
              <w:sz w:val="28"/>
              <w:szCs w:val="24"/>
            </w:rPr>
            <w:fldChar w:fldCharType="begin"/>
          </w:r>
          <w:r>
            <w:rPr>
              <w:sz w:val="28"/>
              <w:szCs w:val="24"/>
            </w:rPr>
            <w:instrText xml:space="preserve"> PAGEREF _Toc723 \h </w:instrText>
          </w:r>
          <w:r>
            <w:rPr>
              <w:sz w:val="28"/>
              <w:szCs w:val="24"/>
            </w:rPr>
            <w:fldChar w:fldCharType="separate"/>
          </w:r>
          <w:r>
            <w:rPr>
              <w:sz w:val="28"/>
              <w:szCs w:val="24"/>
            </w:rPr>
            <w:t>2</w:t>
          </w:r>
          <w:r>
            <w:rPr>
              <w:sz w:val="28"/>
              <w:szCs w:val="24"/>
            </w:rPr>
            <w:fldChar w:fldCharType="end"/>
          </w:r>
          <w:r>
            <w:rPr>
              <w:rFonts w:ascii="宋体" w:hAnsi="Times New Roman" w:eastAsia="宋体" w:cs="Times New Roman"/>
              <w:kern w:val="2"/>
              <w:sz w:val="28"/>
              <w:szCs w:val="44"/>
              <w:lang w:val="en-US" w:eastAsia="zh-CN" w:bidi="ar-SA"/>
            </w:rPr>
            <w:fldChar w:fldCharType="end"/>
          </w:r>
        </w:p>
        <w:p>
          <w:pPr>
            <w:pStyle w:val="18"/>
            <w:tabs>
              <w:tab w:val="right" w:leader="dot" w:pos="8731"/>
            </w:tabs>
            <w:spacing w:line="360" w:lineRule="auto"/>
            <w:rPr>
              <w:sz w:val="28"/>
              <w:szCs w:val="24"/>
            </w:rPr>
          </w:pPr>
          <w:r>
            <w:rPr>
              <w:rFonts w:ascii="宋体" w:hAnsi="Times New Roman" w:eastAsia="宋体" w:cs="Times New Roman"/>
              <w:kern w:val="2"/>
              <w:sz w:val="28"/>
              <w:szCs w:val="44"/>
              <w:lang w:val="en-US" w:eastAsia="zh-CN" w:bidi="ar-SA"/>
            </w:rPr>
            <w:fldChar w:fldCharType="begin"/>
          </w:r>
          <w:r>
            <w:rPr>
              <w:rFonts w:ascii="宋体" w:hAnsi="Times New Roman" w:eastAsia="宋体" w:cs="Times New Roman"/>
              <w:kern w:val="2"/>
              <w:sz w:val="28"/>
              <w:szCs w:val="44"/>
              <w:lang w:val="en-US" w:eastAsia="zh-CN" w:bidi="ar-SA"/>
            </w:rPr>
            <w:instrText xml:space="preserve"> HYPERLINK \l _Toc17905 </w:instrText>
          </w:r>
          <w:r>
            <w:rPr>
              <w:rFonts w:ascii="宋体" w:hAnsi="Times New Roman" w:eastAsia="宋体" w:cs="Times New Roman"/>
              <w:kern w:val="2"/>
              <w:sz w:val="28"/>
              <w:szCs w:val="44"/>
              <w:lang w:val="en-US" w:eastAsia="zh-CN" w:bidi="ar-SA"/>
            </w:rPr>
            <w:fldChar w:fldCharType="separate"/>
          </w:r>
          <w:r>
            <w:rPr>
              <w:rFonts w:hint="eastAsia"/>
              <w:sz w:val="28"/>
              <w:szCs w:val="48"/>
            </w:rPr>
            <w:t>第二章</w:t>
          </w:r>
          <w:r>
            <w:rPr>
              <w:sz w:val="28"/>
              <w:szCs w:val="48"/>
            </w:rPr>
            <w:t xml:space="preserve"> </w:t>
          </w:r>
          <w:r>
            <w:rPr>
              <w:rFonts w:hint="eastAsia"/>
              <w:sz w:val="28"/>
              <w:szCs w:val="48"/>
            </w:rPr>
            <w:t>供应商须知前附表及供应商须知</w:t>
          </w:r>
          <w:r>
            <w:rPr>
              <w:sz w:val="28"/>
              <w:szCs w:val="24"/>
            </w:rPr>
            <w:tab/>
          </w:r>
          <w:r>
            <w:rPr>
              <w:sz w:val="28"/>
              <w:szCs w:val="24"/>
            </w:rPr>
            <w:fldChar w:fldCharType="begin"/>
          </w:r>
          <w:r>
            <w:rPr>
              <w:sz w:val="28"/>
              <w:szCs w:val="24"/>
            </w:rPr>
            <w:instrText xml:space="preserve"> PAGEREF _Toc17905 \h </w:instrText>
          </w:r>
          <w:r>
            <w:rPr>
              <w:sz w:val="28"/>
              <w:szCs w:val="24"/>
            </w:rPr>
            <w:fldChar w:fldCharType="separate"/>
          </w:r>
          <w:r>
            <w:rPr>
              <w:sz w:val="28"/>
              <w:szCs w:val="24"/>
            </w:rPr>
            <w:t>6</w:t>
          </w:r>
          <w:r>
            <w:rPr>
              <w:sz w:val="28"/>
              <w:szCs w:val="24"/>
            </w:rPr>
            <w:fldChar w:fldCharType="end"/>
          </w:r>
          <w:r>
            <w:rPr>
              <w:rFonts w:ascii="宋体" w:hAnsi="Times New Roman" w:eastAsia="宋体" w:cs="Times New Roman"/>
              <w:kern w:val="2"/>
              <w:sz w:val="28"/>
              <w:szCs w:val="44"/>
              <w:lang w:val="en-US" w:eastAsia="zh-CN" w:bidi="ar-SA"/>
            </w:rPr>
            <w:fldChar w:fldCharType="end"/>
          </w:r>
        </w:p>
        <w:p>
          <w:pPr>
            <w:pStyle w:val="18"/>
            <w:tabs>
              <w:tab w:val="right" w:leader="dot" w:pos="8731"/>
            </w:tabs>
            <w:spacing w:line="360" w:lineRule="auto"/>
            <w:rPr>
              <w:sz w:val="28"/>
              <w:szCs w:val="24"/>
            </w:rPr>
          </w:pPr>
          <w:r>
            <w:rPr>
              <w:rFonts w:ascii="宋体" w:hAnsi="Times New Roman" w:eastAsia="宋体" w:cs="Times New Roman"/>
              <w:kern w:val="2"/>
              <w:sz w:val="28"/>
              <w:szCs w:val="44"/>
              <w:lang w:val="en-US" w:eastAsia="zh-CN" w:bidi="ar-SA"/>
            </w:rPr>
            <w:fldChar w:fldCharType="begin"/>
          </w:r>
          <w:r>
            <w:rPr>
              <w:rFonts w:ascii="宋体" w:hAnsi="Times New Roman" w:eastAsia="宋体" w:cs="Times New Roman"/>
              <w:kern w:val="2"/>
              <w:sz w:val="28"/>
              <w:szCs w:val="44"/>
              <w:lang w:val="en-US" w:eastAsia="zh-CN" w:bidi="ar-SA"/>
            </w:rPr>
            <w:instrText xml:space="preserve"> HYPERLINK \l _Toc3342 </w:instrText>
          </w:r>
          <w:r>
            <w:rPr>
              <w:rFonts w:ascii="宋体" w:hAnsi="Times New Roman" w:eastAsia="宋体" w:cs="Times New Roman"/>
              <w:kern w:val="2"/>
              <w:sz w:val="28"/>
              <w:szCs w:val="44"/>
              <w:lang w:val="en-US" w:eastAsia="zh-CN" w:bidi="ar-SA"/>
            </w:rPr>
            <w:fldChar w:fldCharType="separate"/>
          </w:r>
          <w:r>
            <w:rPr>
              <w:rFonts w:hint="eastAsia"/>
              <w:sz w:val="28"/>
              <w:szCs w:val="48"/>
            </w:rPr>
            <w:t>第三章  评标方法</w:t>
          </w:r>
          <w:r>
            <w:rPr>
              <w:sz w:val="28"/>
              <w:szCs w:val="24"/>
            </w:rPr>
            <w:tab/>
          </w:r>
          <w:r>
            <w:rPr>
              <w:sz w:val="28"/>
              <w:szCs w:val="24"/>
            </w:rPr>
            <w:fldChar w:fldCharType="begin"/>
          </w:r>
          <w:r>
            <w:rPr>
              <w:sz w:val="28"/>
              <w:szCs w:val="24"/>
            </w:rPr>
            <w:instrText xml:space="preserve"> PAGEREF _Toc3342 \h </w:instrText>
          </w:r>
          <w:r>
            <w:rPr>
              <w:sz w:val="28"/>
              <w:szCs w:val="24"/>
            </w:rPr>
            <w:fldChar w:fldCharType="separate"/>
          </w:r>
          <w:r>
            <w:rPr>
              <w:sz w:val="28"/>
              <w:szCs w:val="24"/>
            </w:rPr>
            <w:t>31</w:t>
          </w:r>
          <w:r>
            <w:rPr>
              <w:sz w:val="28"/>
              <w:szCs w:val="24"/>
            </w:rPr>
            <w:fldChar w:fldCharType="end"/>
          </w:r>
          <w:r>
            <w:rPr>
              <w:rFonts w:ascii="宋体" w:hAnsi="Times New Roman" w:eastAsia="宋体" w:cs="Times New Roman"/>
              <w:kern w:val="2"/>
              <w:sz w:val="28"/>
              <w:szCs w:val="44"/>
              <w:lang w:val="en-US" w:eastAsia="zh-CN" w:bidi="ar-SA"/>
            </w:rPr>
            <w:fldChar w:fldCharType="end"/>
          </w:r>
        </w:p>
        <w:p>
          <w:pPr>
            <w:pStyle w:val="18"/>
            <w:tabs>
              <w:tab w:val="right" w:leader="dot" w:pos="8731"/>
            </w:tabs>
            <w:spacing w:line="360" w:lineRule="auto"/>
            <w:rPr>
              <w:sz w:val="28"/>
              <w:szCs w:val="24"/>
            </w:rPr>
          </w:pPr>
          <w:r>
            <w:rPr>
              <w:rFonts w:ascii="宋体" w:hAnsi="Times New Roman" w:eastAsia="宋体" w:cs="Times New Roman"/>
              <w:kern w:val="2"/>
              <w:sz w:val="28"/>
              <w:szCs w:val="44"/>
              <w:lang w:val="en-US" w:eastAsia="zh-CN" w:bidi="ar-SA"/>
            </w:rPr>
            <w:fldChar w:fldCharType="begin"/>
          </w:r>
          <w:r>
            <w:rPr>
              <w:rFonts w:ascii="宋体" w:hAnsi="Times New Roman" w:eastAsia="宋体" w:cs="Times New Roman"/>
              <w:kern w:val="2"/>
              <w:sz w:val="28"/>
              <w:szCs w:val="44"/>
              <w:lang w:val="en-US" w:eastAsia="zh-CN" w:bidi="ar-SA"/>
            </w:rPr>
            <w:instrText xml:space="preserve"> HYPERLINK \l _Toc14572 </w:instrText>
          </w:r>
          <w:r>
            <w:rPr>
              <w:rFonts w:ascii="宋体" w:hAnsi="Times New Roman" w:eastAsia="宋体" w:cs="Times New Roman"/>
              <w:kern w:val="2"/>
              <w:sz w:val="28"/>
              <w:szCs w:val="44"/>
              <w:lang w:val="en-US" w:eastAsia="zh-CN" w:bidi="ar-SA"/>
            </w:rPr>
            <w:fldChar w:fldCharType="separate"/>
          </w:r>
          <w:r>
            <w:rPr>
              <w:rFonts w:hint="eastAsia"/>
              <w:sz w:val="28"/>
              <w:szCs w:val="48"/>
              <w:lang w:val="en-US" w:eastAsia="zh-CN"/>
            </w:rPr>
            <w:t>第四章  商务要求</w:t>
          </w:r>
          <w:r>
            <w:rPr>
              <w:sz w:val="28"/>
              <w:szCs w:val="24"/>
            </w:rPr>
            <w:tab/>
          </w:r>
          <w:r>
            <w:rPr>
              <w:sz w:val="28"/>
              <w:szCs w:val="24"/>
            </w:rPr>
            <w:fldChar w:fldCharType="begin"/>
          </w:r>
          <w:r>
            <w:rPr>
              <w:sz w:val="28"/>
              <w:szCs w:val="24"/>
            </w:rPr>
            <w:instrText xml:space="preserve"> PAGEREF _Toc14572 \h </w:instrText>
          </w:r>
          <w:r>
            <w:rPr>
              <w:sz w:val="28"/>
              <w:szCs w:val="24"/>
            </w:rPr>
            <w:fldChar w:fldCharType="separate"/>
          </w:r>
          <w:r>
            <w:rPr>
              <w:sz w:val="28"/>
              <w:szCs w:val="24"/>
            </w:rPr>
            <w:t>37</w:t>
          </w:r>
          <w:r>
            <w:rPr>
              <w:sz w:val="28"/>
              <w:szCs w:val="24"/>
            </w:rPr>
            <w:fldChar w:fldCharType="end"/>
          </w:r>
          <w:r>
            <w:rPr>
              <w:rFonts w:ascii="宋体" w:hAnsi="Times New Roman" w:eastAsia="宋体" w:cs="Times New Roman"/>
              <w:kern w:val="2"/>
              <w:sz w:val="28"/>
              <w:szCs w:val="44"/>
              <w:lang w:val="en-US" w:eastAsia="zh-CN" w:bidi="ar-SA"/>
            </w:rPr>
            <w:fldChar w:fldCharType="end"/>
          </w:r>
        </w:p>
        <w:p>
          <w:pPr>
            <w:pStyle w:val="18"/>
            <w:tabs>
              <w:tab w:val="right" w:leader="dot" w:pos="8731"/>
            </w:tabs>
            <w:spacing w:line="360" w:lineRule="auto"/>
            <w:rPr>
              <w:sz w:val="28"/>
              <w:szCs w:val="24"/>
            </w:rPr>
          </w:pPr>
          <w:r>
            <w:rPr>
              <w:rFonts w:ascii="宋体" w:hAnsi="Times New Roman" w:eastAsia="宋体" w:cs="Times New Roman"/>
              <w:kern w:val="2"/>
              <w:sz w:val="28"/>
              <w:szCs w:val="44"/>
              <w:lang w:val="en-US" w:eastAsia="zh-CN" w:bidi="ar-SA"/>
            </w:rPr>
            <w:fldChar w:fldCharType="begin"/>
          </w:r>
          <w:r>
            <w:rPr>
              <w:rFonts w:ascii="宋体" w:hAnsi="Times New Roman" w:eastAsia="宋体" w:cs="Times New Roman"/>
              <w:kern w:val="2"/>
              <w:sz w:val="28"/>
              <w:szCs w:val="44"/>
              <w:lang w:val="en-US" w:eastAsia="zh-CN" w:bidi="ar-SA"/>
            </w:rPr>
            <w:instrText xml:space="preserve"> HYPERLINK \l _Toc25887 </w:instrText>
          </w:r>
          <w:r>
            <w:rPr>
              <w:rFonts w:ascii="宋体" w:hAnsi="Times New Roman" w:eastAsia="宋体" w:cs="Times New Roman"/>
              <w:kern w:val="2"/>
              <w:sz w:val="28"/>
              <w:szCs w:val="44"/>
              <w:lang w:val="en-US" w:eastAsia="zh-CN" w:bidi="ar-SA"/>
            </w:rPr>
            <w:fldChar w:fldCharType="separate"/>
          </w:r>
          <w:r>
            <w:rPr>
              <w:rFonts w:hint="eastAsia"/>
              <w:sz w:val="28"/>
              <w:szCs w:val="48"/>
              <w:lang w:val="en-US" w:eastAsia="zh-CN"/>
            </w:rPr>
            <w:t>第五章</w:t>
          </w:r>
          <w:r>
            <w:rPr>
              <w:rFonts w:hint="eastAsia"/>
              <w:sz w:val="28"/>
              <w:szCs w:val="48"/>
            </w:rPr>
            <w:t xml:space="preserve"> </w:t>
          </w:r>
          <w:r>
            <w:rPr>
              <w:rFonts w:hint="eastAsia"/>
              <w:sz w:val="28"/>
              <w:szCs w:val="48"/>
              <w:lang w:val="en-US" w:eastAsia="zh-CN"/>
            </w:rPr>
            <w:t xml:space="preserve"> </w:t>
          </w:r>
          <w:r>
            <w:rPr>
              <w:rFonts w:hint="eastAsia"/>
              <w:sz w:val="28"/>
              <w:szCs w:val="48"/>
            </w:rPr>
            <w:t>政府采购合同</w:t>
          </w:r>
          <w:r>
            <w:rPr>
              <w:sz w:val="28"/>
              <w:szCs w:val="24"/>
            </w:rPr>
            <w:tab/>
          </w:r>
          <w:r>
            <w:rPr>
              <w:sz w:val="28"/>
              <w:szCs w:val="24"/>
            </w:rPr>
            <w:fldChar w:fldCharType="begin"/>
          </w:r>
          <w:r>
            <w:rPr>
              <w:sz w:val="28"/>
              <w:szCs w:val="24"/>
            </w:rPr>
            <w:instrText xml:space="preserve"> PAGEREF _Toc25887 \h </w:instrText>
          </w:r>
          <w:r>
            <w:rPr>
              <w:sz w:val="28"/>
              <w:szCs w:val="24"/>
            </w:rPr>
            <w:fldChar w:fldCharType="separate"/>
          </w:r>
          <w:r>
            <w:rPr>
              <w:sz w:val="28"/>
              <w:szCs w:val="24"/>
            </w:rPr>
            <w:t>39</w:t>
          </w:r>
          <w:r>
            <w:rPr>
              <w:sz w:val="28"/>
              <w:szCs w:val="24"/>
            </w:rPr>
            <w:fldChar w:fldCharType="end"/>
          </w:r>
          <w:r>
            <w:rPr>
              <w:rFonts w:ascii="宋体" w:hAnsi="Times New Roman" w:eastAsia="宋体" w:cs="Times New Roman"/>
              <w:kern w:val="2"/>
              <w:sz w:val="28"/>
              <w:szCs w:val="44"/>
              <w:lang w:val="en-US" w:eastAsia="zh-CN" w:bidi="ar-SA"/>
            </w:rPr>
            <w:fldChar w:fldCharType="end"/>
          </w:r>
        </w:p>
        <w:p>
          <w:pPr>
            <w:pStyle w:val="18"/>
            <w:tabs>
              <w:tab w:val="right" w:leader="dot" w:pos="8731"/>
            </w:tabs>
            <w:spacing w:line="360" w:lineRule="auto"/>
            <w:rPr>
              <w:color w:val="auto"/>
              <w:sz w:val="28"/>
              <w:szCs w:val="24"/>
            </w:rPr>
          </w:pPr>
          <w:r>
            <w:rPr>
              <w:rFonts w:ascii="宋体" w:hAnsi="Times New Roman" w:eastAsia="宋体" w:cs="Times New Roman"/>
              <w:color w:val="auto"/>
              <w:kern w:val="2"/>
              <w:sz w:val="28"/>
              <w:szCs w:val="44"/>
              <w:lang w:val="en-US" w:eastAsia="zh-CN" w:bidi="ar-SA"/>
            </w:rPr>
            <w:fldChar w:fldCharType="begin"/>
          </w:r>
          <w:r>
            <w:rPr>
              <w:rFonts w:ascii="宋体" w:hAnsi="Times New Roman" w:eastAsia="宋体" w:cs="Times New Roman"/>
              <w:color w:val="auto"/>
              <w:kern w:val="2"/>
              <w:sz w:val="28"/>
              <w:szCs w:val="44"/>
              <w:lang w:val="en-US" w:eastAsia="zh-CN" w:bidi="ar-SA"/>
            </w:rPr>
            <w:instrText xml:space="preserve"> HYPERLINK \l _Toc30414 </w:instrText>
          </w:r>
          <w:r>
            <w:rPr>
              <w:rFonts w:ascii="宋体" w:hAnsi="Times New Roman" w:eastAsia="宋体" w:cs="Times New Roman"/>
              <w:color w:val="auto"/>
              <w:kern w:val="2"/>
              <w:sz w:val="28"/>
              <w:szCs w:val="44"/>
              <w:lang w:val="en-US" w:eastAsia="zh-CN" w:bidi="ar-SA"/>
            </w:rPr>
            <w:fldChar w:fldCharType="separate"/>
          </w:r>
          <w:r>
            <w:rPr>
              <w:rFonts w:hint="eastAsia"/>
              <w:color w:val="auto"/>
              <w:sz w:val="28"/>
              <w:szCs w:val="48"/>
              <w:lang w:eastAsia="zh-CN"/>
            </w:rPr>
            <w:t xml:space="preserve">第六章 </w:t>
          </w:r>
          <w:r>
            <w:rPr>
              <w:rFonts w:hint="eastAsia"/>
              <w:color w:val="auto"/>
              <w:sz w:val="28"/>
              <w:szCs w:val="48"/>
              <w:lang w:val="en-US" w:eastAsia="zh-CN"/>
            </w:rPr>
            <w:t>采购内容及要求</w:t>
          </w:r>
          <w:r>
            <w:rPr>
              <w:color w:val="auto"/>
              <w:sz w:val="28"/>
              <w:szCs w:val="24"/>
            </w:rPr>
            <w:tab/>
          </w:r>
          <w:r>
            <w:rPr>
              <w:color w:val="auto"/>
              <w:sz w:val="28"/>
              <w:szCs w:val="24"/>
            </w:rPr>
            <w:fldChar w:fldCharType="begin"/>
          </w:r>
          <w:r>
            <w:rPr>
              <w:color w:val="auto"/>
              <w:sz w:val="28"/>
              <w:szCs w:val="24"/>
            </w:rPr>
            <w:instrText xml:space="preserve"> PAGEREF _Toc30414 \h </w:instrText>
          </w:r>
          <w:r>
            <w:rPr>
              <w:color w:val="auto"/>
              <w:sz w:val="28"/>
              <w:szCs w:val="24"/>
            </w:rPr>
            <w:fldChar w:fldCharType="separate"/>
          </w:r>
          <w:r>
            <w:rPr>
              <w:color w:val="auto"/>
              <w:sz w:val="28"/>
              <w:szCs w:val="24"/>
            </w:rPr>
            <w:t>43</w:t>
          </w:r>
          <w:r>
            <w:rPr>
              <w:color w:val="auto"/>
              <w:sz w:val="28"/>
              <w:szCs w:val="24"/>
            </w:rPr>
            <w:fldChar w:fldCharType="end"/>
          </w:r>
          <w:r>
            <w:rPr>
              <w:rFonts w:ascii="宋体" w:hAnsi="Times New Roman" w:eastAsia="宋体" w:cs="Times New Roman"/>
              <w:color w:val="auto"/>
              <w:kern w:val="2"/>
              <w:sz w:val="28"/>
              <w:szCs w:val="44"/>
              <w:lang w:val="en-US" w:eastAsia="zh-CN" w:bidi="ar-SA"/>
            </w:rPr>
            <w:fldChar w:fldCharType="end"/>
          </w:r>
        </w:p>
        <w:p>
          <w:pPr>
            <w:pStyle w:val="18"/>
            <w:tabs>
              <w:tab w:val="right" w:leader="dot" w:pos="8731"/>
            </w:tabs>
            <w:spacing w:line="360" w:lineRule="auto"/>
            <w:rPr>
              <w:sz w:val="28"/>
              <w:szCs w:val="24"/>
            </w:rPr>
          </w:pPr>
          <w:r>
            <w:rPr>
              <w:rFonts w:ascii="宋体" w:hAnsi="Times New Roman" w:eastAsia="宋体" w:cs="Times New Roman"/>
              <w:kern w:val="2"/>
              <w:sz w:val="28"/>
              <w:szCs w:val="44"/>
              <w:lang w:val="en-US" w:eastAsia="zh-CN" w:bidi="ar-SA"/>
            </w:rPr>
            <w:fldChar w:fldCharType="begin"/>
          </w:r>
          <w:r>
            <w:rPr>
              <w:rFonts w:ascii="宋体" w:hAnsi="Times New Roman" w:eastAsia="宋体" w:cs="Times New Roman"/>
              <w:kern w:val="2"/>
              <w:sz w:val="28"/>
              <w:szCs w:val="44"/>
              <w:lang w:val="en-US" w:eastAsia="zh-CN" w:bidi="ar-SA"/>
            </w:rPr>
            <w:instrText xml:space="preserve"> HYPERLINK \l _Toc19931 </w:instrText>
          </w:r>
          <w:r>
            <w:rPr>
              <w:rFonts w:ascii="宋体" w:hAnsi="Times New Roman" w:eastAsia="宋体" w:cs="Times New Roman"/>
              <w:kern w:val="2"/>
              <w:sz w:val="28"/>
              <w:szCs w:val="44"/>
              <w:lang w:val="en-US" w:eastAsia="zh-CN" w:bidi="ar-SA"/>
            </w:rPr>
            <w:fldChar w:fldCharType="separate"/>
          </w:r>
          <w:r>
            <w:rPr>
              <w:rFonts w:hint="eastAsia"/>
              <w:sz w:val="28"/>
              <w:szCs w:val="48"/>
              <w:lang w:eastAsia="zh-CN"/>
            </w:rPr>
            <w:t>第</w:t>
          </w:r>
          <w:r>
            <w:rPr>
              <w:rFonts w:hint="eastAsia"/>
              <w:sz w:val="28"/>
              <w:szCs w:val="48"/>
              <w:lang w:val="en-US" w:eastAsia="zh-CN"/>
            </w:rPr>
            <w:t>七</w:t>
          </w:r>
          <w:r>
            <w:rPr>
              <w:rFonts w:hint="eastAsia"/>
              <w:sz w:val="28"/>
              <w:szCs w:val="48"/>
              <w:lang w:eastAsia="zh-CN"/>
            </w:rPr>
            <w:t>章  竞争性磋商响应文件格式</w:t>
          </w:r>
          <w:r>
            <w:rPr>
              <w:sz w:val="28"/>
              <w:szCs w:val="24"/>
            </w:rPr>
            <w:tab/>
          </w:r>
          <w:r>
            <w:rPr>
              <w:sz w:val="28"/>
              <w:szCs w:val="24"/>
            </w:rPr>
            <w:fldChar w:fldCharType="begin"/>
          </w:r>
          <w:r>
            <w:rPr>
              <w:sz w:val="28"/>
              <w:szCs w:val="24"/>
            </w:rPr>
            <w:instrText xml:space="preserve"> PAGEREF _Toc19931 \h </w:instrText>
          </w:r>
          <w:r>
            <w:rPr>
              <w:sz w:val="28"/>
              <w:szCs w:val="24"/>
            </w:rPr>
            <w:fldChar w:fldCharType="separate"/>
          </w:r>
          <w:r>
            <w:rPr>
              <w:sz w:val="28"/>
              <w:szCs w:val="24"/>
            </w:rPr>
            <w:t>44</w:t>
          </w:r>
          <w:r>
            <w:rPr>
              <w:sz w:val="28"/>
              <w:szCs w:val="24"/>
            </w:rPr>
            <w:fldChar w:fldCharType="end"/>
          </w:r>
          <w:r>
            <w:rPr>
              <w:rFonts w:ascii="宋体" w:hAnsi="Times New Roman" w:eastAsia="宋体" w:cs="Times New Roman"/>
              <w:kern w:val="2"/>
              <w:sz w:val="28"/>
              <w:szCs w:val="44"/>
              <w:lang w:val="en-US" w:eastAsia="zh-CN" w:bidi="ar-SA"/>
            </w:rPr>
            <w:fldChar w:fldCharType="end"/>
          </w:r>
        </w:p>
        <w:p>
          <w:pPr>
            <w:pStyle w:val="18"/>
            <w:tabs>
              <w:tab w:val="right" w:leader="dot" w:pos="8731"/>
            </w:tabs>
            <w:spacing w:line="360" w:lineRule="auto"/>
            <w:rPr>
              <w:sz w:val="28"/>
              <w:szCs w:val="24"/>
            </w:rPr>
          </w:pPr>
          <w:r>
            <w:rPr>
              <w:rFonts w:ascii="宋体" w:hAnsi="Times New Roman" w:eastAsia="宋体" w:cs="Times New Roman"/>
              <w:kern w:val="2"/>
              <w:sz w:val="28"/>
              <w:szCs w:val="44"/>
              <w:lang w:val="en-US" w:eastAsia="zh-CN" w:bidi="ar-SA"/>
            </w:rPr>
            <w:fldChar w:fldCharType="begin"/>
          </w:r>
          <w:r>
            <w:rPr>
              <w:rFonts w:ascii="宋体" w:hAnsi="Times New Roman" w:eastAsia="宋体" w:cs="Times New Roman"/>
              <w:kern w:val="2"/>
              <w:sz w:val="28"/>
              <w:szCs w:val="44"/>
              <w:lang w:val="en-US" w:eastAsia="zh-CN" w:bidi="ar-SA"/>
            </w:rPr>
            <w:instrText xml:space="preserve"> HYPERLINK \l _Toc6456 </w:instrText>
          </w:r>
          <w:r>
            <w:rPr>
              <w:rFonts w:ascii="宋体" w:hAnsi="Times New Roman" w:eastAsia="宋体" w:cs="Times New Roman"/>
              <w:kern w:val="2"/>
              <w:sz w:val="28"/>
              <w:szCs w:val="44"/>
              <w:lang w:val="en-US" w:eastAsia="zh-CN" w:bidi="ar-SA"/>
            </w:rPr>
            <w:fldChar w:fldCharType="separate"/>
          </w:r>
          <w:r>
            <w:rPr>
              <w:rFonts w:hint="eastAsia"/>
              <w:sz w:val="28"/>
              <w:szCs w:val="48"/>
              <w:lang w:val="en-US" w:eastAsia="zh-CN"/>
            </w:rPr>
            <w:t xml:space="preserve">第八章  </w:t>
          </w:r>
          <w:r>
            <w:rPr>
              <w:rFonts w:hint="eastAsia"/>
              <w:sz w:val="28"/>
              <w:szCs w:val="48"/>
            </w:rPr>
            <w:t>附件</w:t>
          </w:r>
          <w:bookmarkStart w:id="440" w:name="_GoBack"/>
          <w:bookmarkEnd w:id="440"/>
          <w:r>
            <w:rPr>
              <w:sz w:val="28"/>
              <w:szCs w:val="24"/>
            </w:rPr>
            <w:tab/>
          </w:r>
          <w:r>
            <w:rPr>
              <w:sz w:val="28"/>
              <w:szCs w:val="24"/>
            </w:rPr>
            <w:fldChar w:fldCharType="begin"/>
          </w:r>
          <w:r>
            <w:rPr>
              <w:sz w:val="28"/>
              <w:szCs w:val="24"/>
            </w:rPr>
            <w:instrText xml:space="preserve"> PAGEREF _Toc6456 \h </w:instrText>
          </w:r>
          <w:r>
            <w:rPr>
              <w:sz w:val="28"/>
              <w:szCs w:val="24"/>
            </w:rPr>
            <w:fldChar w:fldCharType="separate"/>
          </w:r>
          <w:r>
            <w:rPr>
              <w:sz w:val="28"/>
              <w:szCs w:val="24"/>
            </w:rPr>
            <w:t>68</w:t>
          </w:r>
          <w:r>
            <w:rPr>
              <w:sz w:val="28"/>
              <w:szCs w:val="24"/>
            </w:rPr>
            <w:fldChar w:fldCharType="end"/>
          </w:r>
          <w:r>
            <w:rPr>
              <w:rFonts w:ascii="宋体" w:hAnsi="Times New Roman" w:eastAsia="宋体" w:cs="Times New Roman"/>
              <w:kern w:val="2"/>
              <w:sz w:val="28"/>
              <w:szCs w:val="44"/>
              <w:lang w:val="en-US" w:eastAsia="zh-CN" w:bidi="ar-SA"/>
            </w:rPr>
            <w:fldChar w:fldCharType="end"/>
          </w:r>
        </w:p>
        <w:p>
          <w:pPr>
            <w:pStyle w:val="18"/>
            <w:tabs>
              <w:tab w:val="right" w:leader="dot" w:pos="8731"/>
            </w:tabs>
            <w:adjustRightInd w:val="0"/>
            <w:snapToGrid w:val="0"/>
            <w:spacing w:line="360" w:lineRule="auto"/>
            <w:rPr>
              <w:rFonts w:ascii="宋体"/>
              <w:sz w:val="32"/>
              <w:szCs w:val="32"/>
            </w:rPr>
          </w:pPr>
          <w:r>
            <w:rPr>
              <w:rFonts w:ascii="宋体" w:hAnsi="Times New Roman" w:eastAsia="宋体" w:cs="Times New Roman"/>
              <w:kern w:val="2"/>
              <w:sz w:val="28"/>
              <w:szCs w:val="44"/>
              <w:lang w:val="en-US" w:eastAsia="zh-CN" w:bidi="ar-SA"/>
            </w:rPr>
            <w:fldChar w:fldCharType="end"/>
          </w:r>
        </w:p>
      </w:sdtContent>
    </w:sdt>
    <w:p>
      <w:pPr>
        <w:jc w:val="center"/>
        <w:rPr>
          <w:rFonts w:ascii="宋体"/>
          <w:b/>
          <w:sz w:val="44"/>
        </w:rPr>
      </w:pPr>
    </w:p>
    <w:p>
      <w:pPr>
        <w:jc w:val="center"/>
        <w:rPr>
          <w:rFonts w:ascii="宋体"/>
          <w:b/>
          <w:sz w:val="44"/>
        </w:rPr>
      </w:pPr>
    </w:p>
    <w:p>
      <w:pPr>
        <w:pStyle w:val="2"/>
        <w:outlineLvl w:val="9"/>
        <w:rPr>
          <w:rFonts w:ascii="宋体"/>
        </w:rPr>
        <w:sectPr>
          <w:headerReference r:id="rId7" w:type="first"/>
          <w:footerReference r:id="rId9" w:type="first"/>
          <w:headerReference r:id="rId6" w:type="default"/>
          <w:footerReference r:id="rId8" w:type="default"/>
          <w:pgSz w:w="11907" w:h="16840"/>
          <w:pgMar w:top="1440" w:right="1588" w:bottom="1440" w:left="1588" w:header="851" w:footer="992" w:gutter="0"/>
          <w:pgNumType w:fmt="decimal" w:start="1"/>
          <w:cols w:space="720" w:num="1"/>
          <w:docGrid w:type="linesAndChars" w:linePitch="312" w:charSpace="0"/>
        </w:sectPr>
      </w:pPr>
    </w:p>
    <w:p>
      <w:pPr>
        <w:pStyle w:val="2"/>
        <w:bidi w:val="0"/>
        <w:rPr>
          <w:rFonts w:ascii="宋体" w:hAnsi="宋体"/>
          <w:szCs w:val="36"/>
        </w:rPr>
      </w:pPr>
      <w:bookmarkStart w:id="9" w:name="_Toc504605084"/>
      <w:bookmarkStart w:id="10" w:name="_Toc723"/>
      <w:r>
        <w:rPr>
          <w:rFonts w:hint="eastAsia"/>
          <w:sz w:val="36"/>
          <w:szCs w:val="36"/>
          <w:lang w:val="en-US" w:eastAsia="zh-CN"/>
        </w:rPr>
        <w:t>第一章</w:t>
      </w:r>
      <w:r>
        <w:rPr>
          <w:sz w:val="36"/>
          <w:szCs w:val="36"/>
        </w:rPr>
        <w:t xml:space="preserve"> </w:t>
      </w:r>
      <w:bookmarkStart w:id="11" w:name="_Toc9301"/>
      <w:bookmarkStart w:id="12" w:name="_Toc5374"/>
      <w:r>
        <w:rPr>
          <w:rFonts w:hint="eastAsia"/>
          <w:sz w:val="36"/>
          <w:szCs w:val="36"/>
        </w:rPr>
        <w:t>竞争性磋商公告</w:t>
      </w:r>
      <w:bookmarkEnd w:id="9"/>
      <w:bookmarkEnd w:id="10"/>
      <w:bookmarkEnd w:id="11"/>
      <w:bookmarkEnd w:id="12"/>
    </w:p>
    <w:p>
      <w:pPr>
        <w:adjustRightInd w:val="0"/>
        <w:snapToGrid w:val="0"/>
        <w:spacing w:line="360" w:lineRule="auto"/>
        <w:ind w:left="479" w:leftChars="228" w:firstLine="480" w:firstLineChars="200"/>
        <w:jc w:val="left"/>
        <w:rPr>
          <w:rFonts w:hint="eastAsia" w:ascii="宋体" w:hAnsi="宋体" w:cs="宋体"/>
          <w:color w:val="auto"/>
          <w:sz w:val="24"/>
          <w:szCs w:val="24"/>
          <w:lang w:eastAsia="zh-CN"/>
        </w:rPr>
      </w:pPr>
      <w:r>
        <w:rPr>
          <w:rFonts w:hint="eastAsia" w:ascii="宋体" w:hAnsi="宋体" w:cs="宋体"/>
          <w:sz w:val="24"/>
          <w:szCs w:val="24"/>
          <w:lang w:eastAsia="zh-CN"/>
        </w:rPr>
        <w:t>佳县自然资源和规划局佳县勃牛沟村群崩塌治理工程勘查设计采购项目潜在的供应商</w:t>
      </w:r>
      <w:r>
        <w:rPr>
          <w:rFonts w:hint="eastAsia" w:ascii="宋体" w:hAnsi="宋体" w:cs="宋体"/>
          <w:color w:val="auto"/>
          <w:sz w:val="24"/>
          <w:szCs w:val="24"/>
          <w:lang w:eastAsia="zh-CN"/>
        </w:rPr>
        <w:t>可在陕西省公共资源交易平台获取采购文件，并于</w:t>
      </w:r>
      <w:r>
        <w:rPr>
          <w:rFonts w:hint="eastAsia" w:ascii="宋体" w:hAnsi="宋体" w:cs="宋体"/>
          <w:color w:val="auto"/>
          <w:sz w:val="24"/>
          <w:szCs w:val="24"/>
          <w:lang w:val="en-US" w:eastAsia="zh-CN"/>
        </w:rPr>
        <w:t>2024年04月07日9:30前</w:t>
      </w:r>
      <w:r>
        <w:rPr>
          <w:rFonts w:hint="eastAsia" w:ascii="宋体" w:hAnsi="宋体" w:cs="宋体"/>
          <w:color w:val="auto"/>
          <w:sz w:val="24"/>
          <w:szCs w:val="24"/>
          <w:lang w:eastAsia="zh-CN"/>
        </w:rPr>
        <w:t>递交响应文件。</w:t>
      </w:r>
    </w:p>
    <w:p>
      <w:pPr>
        <w:keepNext w:val="0"/>
        <w:keepLines w:val="0"/>
        <w:pageBreakBefore w:val="0"/>
        <w:widowControl w:val="0"/>
        <w:kinsoku/>
        <w:wordWrap/>
        <w:overflowPunct/>
        <w:topLinePunct w:val="0"/>
        <w:autoSpaceDE/>
        <w:autoSpaceDN/>
        <w:bidi w:val="0"/>
        <w:adjustRightInd/>
        <w:snapToGrid/>
        <w:spacing w:line="360" w:lineRule="auto"/>
        <w:ind w:left="2164" w:leftChars="342" w:hanging="1446" w:hangingChars="600"/>
        <w:jc w:val="left"/>
        <w:textAlignment w:val="auto"/>
        <w:outlineLvl w:val="1"/>
        <w:rPr>
          <w:rFonts w:hint="eastAsia" w:ascii="宋体" w:hAnsi="宋体" w:eastAsia="宋体" w:cs="宋体"/>
          <w:b/>
          <w:bCs/>
          <w:sz w:val="24"/>
          <w:szCs w:val="24"/>
          <w:lang w:eastAsia="zh-CN"/>
        </w:rPr>
      </w:pPr>
      <w:bookmarkStart w:id="13" w:name="_Toc22702"/>
      <w:r>
        <w:rPr>
          <w:rFonts w:hint="eastAsia" w:ascii="宋体" w:hAnsi="宋体" w:eastAsia="宋体" w:cs="宋体"/>
          <w:b/>
          <w:bCs/>
          <w:sz w:val="24"/>
          <w:szCs w:val="24"/>
          <w:lang w:eastAsia="zh-CN"/>
        </w:rPr>
        <w:t>一、项目基本情况：</w:t>
      </w:r>
      <w:bookmarkEnd w:id="13"/>
    </w:p>
    <w:p>
      <w:pPr>
        <w:keepNext w:val="0"/>
        <w:keepLines w:val="0"/>
        <w:pageBreakBefore w:val="0"/>
        <w:kinsoku/>
        <w:wordWrap/>
        <w:overflowPunct/>
        <w:topLinePunct w:val="0"/>
        <w:autoSpaceDE/>
        <w:autoSpaceDN/>
        <w:bidi w:val="0"/>
        <w:adjustRightInd w:val="0"/>
        <w:snapToGrid w:val="0"/>
        <w:spacing w:line="360" w:lineRule="auto"/>
        <w:ind w:left="2158" w:leftChars="342" w:hanging="1440" w:hangingChars="600"/>
        <w:jc w:val="left"/>
        <w:textAlignment w:val="auto"/>
        <w:rPr>
          <w:rFonts w:hint="eastAsia" w:ascii="宋体" w:hAnsi="宋体" w:eastAsia="宋体" w:cs="宋体"/>
          <w:sz w:val="24"/>
          <w:szCs w:val="24"/>
          <w:lang w:eastAsia="zh-CN"/>
        </w:rPr>
      </w:pPr>
      <w:r>
        <w:rPr>
          <w:rFonts w:hint="eastAsia" w:ascii="宋体" w:hAnsi="宋体" w:cs="宋体"/>
          <w:sz w:val="24"/>
          <w:szCs w:val="24"/>
        </w:rPr>
        <w:t>1、项目编号：</w:t>
      </w:r>
      <w:r>
        <w:rPr>
          <w:rFonts w:hint="eastAsia" w:ascii="宋体" w:hAnsi="宋体" w:cs="宋体"/>
          <w:sz w:val="24"/>
          <w:szCs w:val="24"/>
          <w:lang w:eastAsia="zh-CN"/>
        </w:rPr>
        <w:t>SQZB2024-004</w:t>
      </w:r>
    </w:p>
    <w:p>
      <w:pPr>
        <w:keepNext w:val="0"/>
        <w:keepLines w:val="0"/>
        <w:pageBreakBefore w:val="0"/>
        <w:kinsoku/>
        <w:wordWrap/>
        <w:overflowPunct/>
        <w:topLinePunct w:val="0"/>
        <w:autoSpaceDE/>
        <w:autoSpaceDN/>
        <w:bidi w:val="0"/>
        <w:adjustRightInd w:val="0"/>
        <w:snapToGrid w:val="0"/>
        <w:spacing w:line="360" w:lineRule="auto"/>
        <w:ind w:left="2158" w:leftChars="342" w:hanging="1440" w:hangingChars="600"/>
        <w:jc w:val="left"/>
        <w:textAlignment w:val="auto"/>
        <w:rPr>
          <w:rFonts w:hint="eastAsia" w:ascii="宋体" w:hAnsi="宋体" w:cs="宋体"/>
          <w:sz w:val="24"/>
          <w:szCs w:val="24"/>
          <w:lang w:eastAsia="zh-CN"/>
        </w:rPr>
      </w:pPr>
      <w:r>
        <w:rPr>
          <w:rFonts w:hint="eastAsia" w:ascii="宋体" w:hAnsi="宋体" w:cs="宋体"/>
          <w:sz w:val="24"/>
          <w:szCs w:val="24"/>
        </w:rPr>
        <w:t>2、项目名称：</w:t>
      </w:r>
      <w:r>
        <w:rPr>
          <w:rFonts w:hint="eastAsia" w:ascii="宋体" w:hAnsi="宋体" w:cs="宋体"/>
          <w:sz w:val="24"/>
          <w:szCs w:val="24"/>
          <w:lang w:eastAsia="zh-CN"/>
        </w:rPr>
        <w:t>佳县自然资源和规划局佳县勃牛沟村群崩塌治理工程勘查设计采购项目</w:t>
      </w:r>
    </w:p>
    <w:p>
      <w:pPr>
        <w:keepNext w:val="0"/>
        <w:keepLines w:val="0"/>
        <w:pageBreakBefore w:val="0"/>
        <w:kinsoku/>
        <w:wordWrap/>
        <w:overflowPunct/>
        <w:topLinePunct w:val="0"/>
        <w:autoSpaceDE/>
        <w:autoSpaceDN/>
        <w:bidi w:val="0"/>
        <w:adjustRightInd w:val="0"/>
        <w:snapToGrid w:val="0"/>
        <w:spacing w:line="360" w:lineRule="auto"/>
        <w:ind w:left="2158" w:leftChars="342" w:hanging="1440" w:hangingChars="600"/>
        <w:jc w:val="left"/>
        <w:textAlignment w:val="auto"/>
        <w:rPr>
          <w:rFonts w:hint="eastAsia" w:ascii="宋体" w:hAnsi="宋体" w:eastAsia="宋体" w:cs="宋体"/>
          <w:sz w:val="24"/>
          <w:szCs w:val="24"/>
          <w:lang w:eastAsia="zh-CN"/>
        </w:rPr>
      </w:pPr>
      <w:r>
        <w:rPr>
          <w:rFonts w:hint="eastAsia" w:ascii="宋体" w:hAnsi="宋体" w:cs="宋体"/>
          <w:sz w:val="24"/>
          <w:szCs w:val="24"/>
        </w:rPr>
        <w:t>3、</w:t>
      </w:r>
      <w:r>
        <w:rPr>
          <w:rFonts w:hint="eastAsia" w:ascii="宋体" w:hAnsi="宋体" w:eastAsia="宋体" w:cs="宋体"/>
          <w:sz w:val="24"/>
          <w:szCs w:val="24"/>
          <w:lang w:eastAsia="zh-CN"/>
        </w:rPr>
        <w:t>预算金额：</w:t>
      </w:r>
      <w:r>
        <w:rPr>
          <w:rFonts w:hint="eastAsia" w:ascii="宋体" w:hAnsi="宋体" w:cs="宋体"/>
          <w:sz w:val="24"/>
          <w:szCs w:val="24"/>
          <w:lang w:val="en-US" w:eastAsia="zh-CN"/>
        </w:rPr>
        <w:t>1900000.00元</w:t>
      </w:r>
    </w:p>
    <w:p>
      <w:pPr>
        <w:keepNext w:val="0"/>
        <w:keepLines w:val="0"/>
        <w:pageBreakBefore w:val="0"/>
        <w:kinsoku/>
        <w:wordWrap/>
        <w:overflowPunct/>
        <w:topLinePunct w:val="0"/>
        <w:autoSpaceDE/>
        <w:autoSpaceDN/>
        <w:bidi w:val="0"/>
        <w:adjustRightInd w:val="0"/>
        <w:snapToGrid w:val="0"/>
        <w:spacing w:line="360" w:lineRule="auto"/>
        <w:ind w:firstLine="720" w:firstLineChars="300"/>
        <w:jc w:val="left"/>
        <w:textAlignment w:val="auto"/>
        <w:rPr>
          <w:rFonts w:hint="eastAsia" w:ascii="宋体" w:hAnsi="宋体" w:eastAsia="宋体" w:cs="宋体"/>
          <w:sz w:val="24"/>
          <w:szCs w:val="24"/>
          <w:shd w:val="clear" w:color="auto" w:fill="FFFFFF"/>
          <w:lang w:eastAsia="zh-CN"/>
        </w:rPr>
      </w:pPr>
      <w:r>
        <w:rPr>
          <w:rFonts w:hint="eastAsia" w:ascii="宋体" w:hAnsi="宋体" w:cs="宋体"/>
          <w:sz w:val="24"/>
          <w:szCs w:val="24"/>
          <w:shd w:val="clear" w:color="auto" w:fill="FFFFFF"/>
        </w:rPr>
        <w:t>4、最高限价：</w:t>
      </w:r>
      <w:r>
        <w:rPr>
          <w:rFonts w:hint="eastAsia" w:ascii="宋体" w:hAnsi="宋体" w:cs="宋体"/>
          <w:sz w:val="24"/>
          <w:szCs w:val="24"/>
          <w:shd w:val="clear" w:color="auto" w:fill="FFFFFF"/>
          <w:lang w:val="en-US" w:eastAsia="zh-CN"/>
        </w:rPr>
        <w:t>/</w:t>
      </w:r>
    </w:p>
    <w:p>
      <w:pPr>
        <w:keepNext w:val="0"/>
        <w:keepLines w:val="0"/>
        <w:pageBreakBefore w:val="0"/>
        <w:kinsoku/>
        <w:wordWrap/>
        <w:overflowPunct/>
        <w:topLinePunct w:val="0"/>
        <w:autoSpaceDE/>
        <w:autoSpaceDN/>
        <w:bidi w:val="0"/>
        <w:adjustRightInd w:val="0"/>
        <w:snapToGrid w:val="0"/>
        <w:spacing w:line="360" w:lineRule="auto"/>
        <w:ind w:firstLine="720" w:firstLineChars="300"/>
        <w:jc w:val="left"/>
        <w:textAlignment w:val="auto"/>
        <w:rPr>
          <w:rFonts w:hint="eastAsia" w:ascii="宋体" w:hAnsi="宋体" w:cs="宋体"/>
          <w:sz w:val="24"/>
          <w:szCs w:val="24"/>
        </w:rPr>
      </w:pPr>
      <w:r>
        <w:rPr>
          <w:rFonts w:hint="eastAsia" w:ascii="宋体" w:hAnsi="宋体" w:cs="宋体"/>
          <w:sz w:val="24"/>
          <w:szCs w:val="24"/>
        </w:rPr>
        <w:t>5、采购需求：</w:t>
      </w:r>
      <w:r>
        <w:rPr>
          <w:rFonts w:hint="eastAsia" w:ascii="宋体" w:hAnsi="宋体" w:cs="宋体"/>
          <w:sz w:val="24"/>
          <w:szCs w:val="24"/>
          <w:lang w:eastAsia="zh-CN"/>
        </w:rPr>
        <w:t>佳县勃牛沟村群崩塌治理工程勘查设计</w:t>
      </w:r>
      <w:r>
        <w:rPr>
          <w:rFonts w:hint="eastAsia" w:ascii="宋体" w:hAnsi="宋体" w:cs="宋体"/>
          <w:sz w:val="24"/>
          <w:szCs w:val="24"/>
        </w:rPr>
        <w:t>（具体详见</w:t>
      </w:r>
      <w:r>
        <w:rPr>
          <w:rFonts w:hint="eastAsia" w:ascii="宋体" w:hAnsi="宋体" w:cs="宋体"/>
          <w:sz w:val="24"/>
          <w:szCs w:val="24"/>
          <w:lang w:val="en-US" w:eastAsia="zh-CN"/>
        </w:rPr>
        <w:t>竞争性磋商</w:t>
      </w:r>
      <w:r>
        <w:rPr>
          <w:rFonts w:hint="eastAsia" w:ascii="宋体" w:hAnsi="宋体" w:cs="宋体"/>
          <w:sz w:val="24"/>
          <w:szCs w:val="24"/>
        </w:rPr>
        <w:t>文件）</w:t>
      </w:r>
    </w:p>
    <w:p>
      <w:pPr>
        <w:keepNext w:val="0"/>
        <w:keepLines w:val="0"/>
        <w:pageBreakBefore w:val="0"/>
        <w:kinsoku/>
        <w:wordWrap/>
        <w:overflowPunct/>
        <w:topLinePunct w:val="0"/>
        <w:autoSpaceDE/>
        <w:autoSpaceDN/>
        <w:bidi w:val="0"/>
        <w:adjustRightInd w:val="0"/>
        <w:snapToGrid w:val="0"/>
        <w:spacing w:line="360" w:lineRule="auto"/>
        <w:ind w:left="2158" w:leftChars="342" w:hanging="1440" w:hangingChars="600"/>
        <w:jc w:val="left"/>
        <w:textAlignment w:val="auto"/>
        <w:rPr>
          <w:rFonts w:hint="eastAsia" w:ascii="宋体" w:hAnsi="宋体" w:cs="宋体"/>
          <w:color w:val="FF0000"/>
          <w:sz w:val="24"/>
          <w:szCs w:val="24"/>
        </w:rPr>
      </w:pPr>
      <w:r>
        <w:rPr>
          <w:rFonts w:hint="eastAsia" w:ascii="宋体" w:hAnsi="宋体" w:cs="宋体"/>
          <w:sz w:val="24"/>
          <w:szCs w:val="24"/>
        </w:rPr>
        <w:t>采购预算：</w:t>
      </w:r>
      <w:r>
        <w:rPr>
          <w:rFonts w:hint="eastAsia" w:ascii="宋体" w:hAnsi="宋体" w:cs="宋体"/>
          <w:sz w:val="24"/>
          <w:szCs w:val="24"/>
          <w:lang w:val="en-US" w:eastAsia="zh-CN"/>
        </w:rPr>
        <w:t>1900000.00元</w:t>
      </w:r>
      <w:r>
        <w:rPr>
          <w:rFonts w:hint="eastAsia" w:ascii="宋体" w:hAnsi="宋体" w:cs="宋体"/>
          <w:color w:val="auto"/>
          <w:sz w:val="24"/>
          <w:szCs w:val="24"/>
        </w:rPr>
        <w:t xml:space="preserve"> </w:t>
      </w:r>
    </w:p>
    <w:p>
      <w:pPr>
        <w:keepNext w:val="0"/>
        <w:keepLines w:val="0"/>
        <w:pageBreakBefore w:val="0"/>
        <w:kinsoku/>
        <w:wordWrap/>
        <w:overflowPunct/>
        <w:topLinePunct w:val="0"/>
        <w:autoSpaceDE/>
        <w:autoSpaceDN/>
        <w:bidi w:val="0"/>
        <w:adjustRightInd w:val="0"/>
        <w:snapToGrid w:val="0"/>
        <w:spacing w:line="360" w:lineRule="auto"/>
        <w:ind w:firstLine="720" w:firstLineChars="300"/>
        <w:jc w:val="left"/>
        <w:textAlignment w:val="auto"/>
        <w:rPr>
          <w:rFonts w:hint="eastAsia" w:ascii="宋体" w:hAnsi="宋体" w:cs="宋体"/>
          <w:sz w:val="24"/>
          <w:szCs w:val="24"/>
        </w:rPr>
      </w:pPr>
      <w:r>
        <w:rPr>
          <w:rFonts w:hint="eastAsia" w:ascii="宋体" w:hAnsi="宋体" w:cs="宋体"/>
          <w:sz w:val="24"/>
          <w:szCs w:val="24"/>
        </w:rPr>
        <w:t>项目概况：</w:t>
      </w:r>
      <w:r>
        <w:rPr>
          <w:rFonts w:hint="eastAsia" w:ascii="宋体" w:hAnsi="宋体" w:cs="宋体"/>
          <w:sz w:val="24"/>
          <w:szCs w:val="24"/>
          <w:lang w:eastAsia="zh-CN"/>
        </w:rPr>
        <w:t>佳县勃牛沟村群崩塌治理工程勘查设计</w:t>
      </w:r>
    </w:p>
    <w:p>
      <w:pPr>
        <w:keepNext w:val="0"/>
        <w:keepLines w:val="0"/>
        <w:pageBreakBefore w:val="0"/>
        <w:numPr>
          <w:ilvl w:val="0"/>
          <w:numId w:val="1"/>
        </w:numPr>
        <w:kinsoku/>
        <w:wordWrap/>
        <w:overflowPunct/>
        <w:topLinePunct w:val="0"/>
        <w:autoSpaceDE/>
        <w:autoSpaceDN/>
        <w:bidi w:val="0"/>
        <w:adjustRightInd w:val="0"/>
        <w:snapToGrid w:val="0"/>
        <w:spacing w:line="360" w:lineRule="auto"/>
        <w:ind w:left="718" w:leftChars="342" w:firstLine="0" w:firstLineChars="0"/>
        <w:jc w:val="left"/>
        <w:textAlignment w:val="auto"/>
        <w:rPr>
          <w:rFonts w:hint="eastAsia" w:ascii="宋体" w:hAnsi="宋体" w:cs="宋体"/>
          <w:color w:val="auto"/>
          <w:sz w:val="24"/>
          <w:szCs w:val="24"/>
        </w:rPr>
      </w:pPr>
      <w:r>
        <w:rPr>
          <w:rFonts w:hint="eastAsia" w:ascii="宋体" w:hAnsi="宋体" w:cs="宋体"/>
          <w:color w:val="auto"/>
          <w:sz w:val="24"/>
          <w:szCs w:val="24"/>
          <w:shd w:val="clear" w:color="auto" w:fill="FFFFFF"/>
        </w:rPr>
        <w:t>合同履行期限</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w:t>
      </w:r>
      <w:r>
        <w:rPr>
          <w:rFonts w:hint="eastAsia" w:ascii="宋体" w:hAnsi="宋体" w:cs="宋体"/>
          <w:color w:val="auto"/>
          <w:sz w:val="24"/>
          <w:szCs w:val="24"/>
        </w:rPr>
        <w:t>（具体服务起止日期可随合同签订时间相应顺延）</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342"/>
        <w:jc w:val="left"/>
        <w:textAlignment w:val="auto"/>
        <w:rPr>
          <w:rFonts w:hint="eastAsia" w:ascii="宋体" w:hAnsi="宋体" w:cs="宋体"/>
          <w:sz w:val="24"/>
          <w:szCs w:val="24"/>
        </w:rPr>
      </w:pPr>
      <w:r>
        <w:rPr>
          <w:rFonts w:hint="eastAsia" w:ascii="宋体" w:hAnsi="宋体" w:cs="宋体"/>
          <w:sz w:val="24"/>
          <w:szCs w:val="24"/>
        </w:rPr>
        <w:t>7、本项目是否接受联合体投标：否</w:t>
      </w:r>
    </w:p>
    <w:p>
      <w:pPr>
        <w:keepNext w:val="0"/>
        <w:keepLines w:val="0"/>
        <w:pageBreakBefore w:val="0"/>
        <w:widowControl w:val="0"/>
        <w:kinsoku/>
        <w:wordWrap/>
        <w:overflowPunct/>
        <w:topLinePunct w:val="0"/>
        <w:autoSpaceDE/>
        <w:autoSpaceDN/>
        <w:bidi w:val="0"/>
        <w:adjustRightInd/>
        <w:snapToGrid/>
        <w:spacing w:line="360" w:lineRule="auto"/>
        <w:ind w:left="2164" w:leftChars="342" w:hanging="1446" w:hangingChars="600"/>
        <w:jc w:val="left"/>
        <w:textAlignment w:val="auto"/>
        <w:outlineLvl w:val="1"/>
        <w:rPr>
          <w:rFonts w:hint="eastAsia" w:ascii="宋体" w:hAnsi="宋体" w:eastAsia="宋体" w:cs="宋体"/>
          <w:b/>
          <w:bCs/>
          <w:sz w:val="24"/>
          <w:szCs w:val="24"/>
          <w:lang w:eastAsia="zh-CN"/>
        </w:rPr>
      </w:pPr>
      <w:bookmarkStart w:id="14" w:name="_Toc25412"/>
      <w:r>
        <w:rPr>
          <w:rFonts w:hint="eastAsia" w:ascii="宋体" w:hAnsi="宋体" w:eastAsia="宋体" w:cs="宋体"/>
          <w:b/>
          <w:bCs/>
          <w:sz w:val="24"/>
          <w:szCs w:val="24"/>
          <w:lang w:eastAsia="zh-CN"/>
        </w:rPr>
        <w:t>二、响应供应商的资格要求</w:t>
      </w:r>
      <w:bookmarkEnd w:id="14"/>
    </w:p>
    <w:p>
      <w:pPr>
        <w:adjustRightInd w:val="0"/>
        <w:snapToGrid w:val="0"/>
        <w:spacing w:line="360" w:lineRule="auto"/>
        <w:ind w:firstLine="720" w:firstLineChars="300"/>
        <w:jc w:val="left"/>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（一）、满足《中华人民共和国政府采购法》第二十二条规定</w:t>
      </w:r>
    </w:p>
    <w:p>
      <w:pPr>
        <w:adjustRightInd w:val="0"/>
        <w:snapToGrid w:val="0"/>
        <w:spacing w:line="360" w:lineRule="auto"/>
        <w:ind w:firstLine="720" w:firstLineChars="300"/>
        <w:jc w:val="left"/>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（二）、落实政府采购政策需满足的资格要求：</w:t>
      </w:r>
    </w:p>
    <w:p>
      <w:pPr>
        <w:keepNext w:val="0"/>
        <w:keepLines w:val="0"/>
        <w:pageBreakBefore w:val="0"/>
        <w:kinsoku/>
        <w:wordWrap/>
        <w:overflowPunct/>
        <w:topLinePunct w:val="0"/>
        <w:autoSpaceDE/>
        <w:autoSpaceDN/>
        <w:bidi w:val="0"/>
        <w:adjustRightInd w:val="0"/>
        <w:snapToGrid w:val="0"/>
        <w:spacing w:line="360" w:lineRule="auto"/>
        <w:ind w:firstLine="720" w:firstLineChars="300"/>
        <w:jc w:val="left"/>
        <w:textAlignment w:val="auto"/>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1.《节能产品政府采购实施意见》（财库〔2004〕185号）；</w:t>
      </w:r>
    </w:p>
    <w:p>
      <w:pPr>
        <w:keepNext w:val="0"/>
        <w:keepLines w:val="0"/>
        <w:pageBreakBefore w:val="0"/>
        <w:kinsoku/>
        <w:wordWrap/>
        <w:overflowPunct/>
        <w:topLinePunct w:val="0"/>
        <w:autoSpaceDE/>
        <w:autoSpaceDN/>
        <w:bidi w:val="0"/>
        <w:adjustRightInd w:val="0"/>
        <w:snapToGrid w:val="0"/>
        <w:spacing w:line="360" w:lineRule="auto"/>
        <w:ind w:firstLine="720" w:firstLineChars="300"/>
        <w:jc w:val="left"/>
        <w:textAlignment w:val="auto"/>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2.《环境标志产品政府采购实施的意见》（财库〔2006〕90号）；</w:t>
      </w:r>
    </w:p>
    <w:p>
      <w:pPr>
        <w:keepNext w:val="0"/>
        <w:keepLines w:val="0"/>
        <w:pageBreakBefore w:val="0"/>
        <w:kinsoku/>
        <w:wordWrap/>
        <w:overflowPunct/>
        <w:topLinePunct w:val="0"/>
        <w:autoSpaceDE/>
        <w:autoSpaceDN/>
        <w:bidi w:val="0"/>
        <w:adjustRightInd w:val="0"/>
        <w:snapToGrid w:val="0"/>
        <w:spacing w:line="360" w:lineRule="auto"/>
        <w:ind w:firstLine="720" w:firstLineChars="300"/>
        <w:jc w:val="left"/>
        <w:textAlignment w:val="auto"/>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3.《国务院办公厅关于建立政府强制采购节能产品制度的通知》（国办发〔2007〕51号）；</w:t>
      </w:r>
    </w:p>
    <w:p>
      <w:pPr>
        <w:keepNext w:val="0"/>
        <w:keepLines w:val="0"/>
        <w:pageBreakBefore w:val="0"/>
        <w:kinsoku/>
        <w:wordWrap/>
        <w:overflowPunct/>
        <w:topLinePunct w:val="0"/>
        <w:autoSpaceDE/>
        <w:autoSpaceDN/>
        <w:bidi w:val="0"/>
        <w:adjustRightInd w:val="0"/>
        <w:snapToGrid w:val="0"/>
        <w:spacing w:line="360" w:lineRule="auto"/>
        <w:ind w:firstLine="720" w:firstLineChars="300"/>
        <w:jc w:val="left"/>
        <w:textAlignment w:val="auto"/>
        <w:rPr>
          <w:rFonts w:hint="eastAsia" w:ascii="宋体" w:hAnsi="宋体" w:cs="宋体"/>
          <w:color w:val="000000"/>
          <w:sz w:val="24"/>
          <w:szCs w:val="24"/>
          <w:shd w:val="clear" w:color="auto" w:fill="FFFFFF"/>
          <w:lang w:val="en-US" w:eastAsia="zh-CN"/>
        </w:rPr>
      </w:pPr>
      <w:r>
        <w:rPr>
          <w:rFonts w:hint="eastAsia" w:ascii="宋体" w:hAnsi="宋体" w:cs="宋体"/>
          <w:color w:val="000000"/>
          <w:sz w:val="24"/>
          <w:szCs w:val="24"/>
          <w:shd w:val="clear" w:color="auto" w:fill="FFFFFF"/>
        </w:rPr>
        <w:t>4.根据《政府采购促进中小企业发展管理办法》（财库〔2020〕46号）的规定；</w:t>
      </w:r>
    </w:p>
    <w:p>
      <w:pPr>
        <w:pStyle w:val="23"/>
        <w:keepNext w:val="0"/>
        <w:keepLines w:val="0"/>
        <w:pageBreakBefore w:val="0"/>
        <w:kinsoku/>
        <w:wordWrap/>
        <w:overflowPunct/>
        <w:topLinePunct w:val="0"/>
        <w:autoSpaceDE/>
        <w:autoSpaceDN/>
        <w:bidi w:val="0"/>
        <w:adjustRightInd w:val="0"/>
        <w:snapToGrid w:val="0"/>
        <w:spacing w:line="360" w:lineRule="auto"/>
        <w:ind w:left="0" w:leftChars="0" w:firstLine="720" w:firstLineChars="300"/>
        <w:rPr>
          <w:rFonts w:hint="eastAsia" w:ascii="宋体" w:hAnsi="宋体" w:cs="宋体"/>
          <w:color w:val="000000"/>
          <w:sz w:val="24"/>
          <w:szCs w:val="24"/>
          <w:shd w:val="clear" w:color="auto" w:fill="FFFFFF"/>
          <w:lang w:val="en-US" w:eastAsia="zh-CN"/>
        </w:rPr>
      </w:pPr>
      <w:r>
        <w:rPr>
          <w:rFonts w:hint="eastAsia" w:ascii="宋体" w:hAnsi="宋体" w:cs="宋体"/>
          <w:color w:val="000000"/>
          <w:sz w:val="24"/>
          <w:szCs w:val="24"/>
          <w:shd w:val="clear" w:color="auto" w:fill="FFFFFF"/>
          <w:lang w:val="en-US" w:eastAsia="zh-CN"/>
        </w:rPr>
        <w:t>5.根据《陕西省财政厅关于进一步加大政府采购支持中小企业力度的通知》（陕财办采</w:t>
      </w:r>
      <w:r>
        <w:rPr>
          <w:rFonts w:hint="eastAsia" w:ascii="宋体" w:hAnsi="宋体" w:cs="宋体"/>
          <w:color w:val="000000"/>
          <w:sz w:val="24"/>
          <w:szCs w:val="24"/>
          <w:shd w:val="clear" w:color="auto" w:fill="FFFFFF"/>
        </w:rPr>
        <w:t>〔</w:t>
      </w:r>
      <w:r>
        <w:rPr>
          <w:rFonts w:hint="eastAsia" w:ascii="宋体" w:hAnsi="宋体" w:cs="宋体"/>
          <w:color w:val="000000"/>
          <w:sz w:val="24"/>
          <w:szCs w:val="24"/>
          <w:shd w:val="clear" w:color="auto" w:fill="FFFFFF"/>
          <w:lang w:val="en-US" w:eastAsia="zh-CN"/>
        </w:rPr>
        <w:t>2022</w:t>
      </w:r>
      <w:r>
        <w:rPr>
          <w:rFonts w:hint="eastAsia" w:ascii="宋体" w:hAnsi="宋体" w:cs="宋体"/>
          <w:color w:val="000000"/>
          <w:sz w:val="24"/>
          <w:szCs w:val="24"/>
          <w:shd w:val="clear" w:color="auto" w:fill="FFFFFF"/>
        </w:rPr>
        <w:t>〕</w:t>
      </w:r>
      <w:r>
        <w:rPr>
          <w:rFonts w:hint="eastAsia" w:ascii="宋体" w:hAnsi="宋体" w:cs="宋体"/>
          <w:color w:val="000000"/>
          <w:sz w:val="24"/>
          <w:szCs w:val="24"/>
          <w:shd w:val="clear" w:color="auto" w:fill="FFFFFF"/>
          <w:lang w:val="en-US" w:eastAsia="zh-CN"/>
        </w:rPr>
        <w:t>5号）；</w:t>
      </w:r>
    </w:p>
    <w:p>
      <w:pPr>
        <w:spacing w:line="360" w:lineRule="auto"/>
        <w:ind w:firstLine="720" w:firstLineChars="300"/>
        <w:rPr>
          <w:rFonts w:hint="default"/>
          <w:lang w:val="en-US"/>
        </w:rPr>
      </w:pPr>
      <w:r>
        <w:rPr>
          <w:rFonts w:hint="eastAsia" w:ascii="宋体" w:hAnsi="宋体" w:cs="宋体"/>
          <w:color w:val="000000"/>
          <w:sz w:val="24"/>
          <w:szCs w:val="24"/>
          <w:shd w:val="clear" w:color="auto" w:fill="FFFFFF"/>
          <w:lang w:val="en-US" w:eastAsia="zh-CN"/>
        </w:rPr>
        <w:t>6.根据《榆林市财政局关于进一步加大政府采购支持中小企业力度的通知》（榆政财采发</w:t>
      </w:r>
      <w:r>
        <w:rPr>
          <w:rFonts w:hint="eastAsia" w:ascii="宋体" w:hAnsi="宋体" w:cs="宋体"/>
          <w:color w:val="000000"/>
          <w:sz w:val="24"/>
          <w:szCs w:val="24"/>
          <w:shd w:val="clear" w:color="auto" w:fill="FFFFFF"/>
        </w:rPr>
        <w:t>〔</w:t>
      </w:r>
      <w:r>
        <w:rPr>
          <w:rFonts w:hint="eastAsia" w:ascii="宋体" w:hAnsi="宋体" w:cs="宋体"/>
          <w:color w:val="000000"/>
          <w:sz w:val="24"/>
          <w:szCs w:val="24"/>
          <w:shd w:val="clear" w:color="auto" w:fill="FFFFFF"/>
          <w:lang w:val="en-US" w:eastAsia="zh-CN"/>
        </w:rPr>
        <w:t>2022</w:t>
      </w:r>
      <w:r>
        <w:rPr>
          <w:rFonts w:hint="eastAsia" w:ascii="宋体" w:hAnsi="宋体" w:cs="宋体"/>
          <w:color w:val="000000"/>
          <w:sz w:val="24"/>
          <w:szCs w:val="24"/>
          <w:shd w:val="clear" w:color="auto" w:fill="FFFFFF"/>
        </w:rPr>
        <w:t>〕</w:t>
      </w:r>
      <w:r>
        <w:rPr>
          <w:rFonts w:hint="eastAsia" w:ascii="宋体" w:hAnsi="宋体" w:cs="宋体"/>
          <w:color w:val="000000"/>
          <w:sz w:val="24"/>
          <w:szCs w:val="24"/>
          <w:shd w:val="clear" w:color="auto" w:fill="FFFFFF"/>
          <w:lang w:val="en-US" w:eastAsia="zh-CN"/>
        </w:rPr>
        <w:t>10号）</w:t>
      </w:r>
    </w:p>
    <w:p>
      <w:pPr>
        <w:keepNext w:val="0"/>
        <w:keepLines w:val="0"/>
        <w:pageBreakBefore w:val="0"/>
        <w:kinsoku/>
        <w:wordWrap/>
        <w:overflowPunct/>
        <w:topLinePunct w:val="0"/>
        <w:autoSpaceDE/>
        <w:autoSpaceDN/>
        <w:bidi w:val="0"/>
        <w:adjustRightInd w:val="0"/>
        <w:snapToGrid w:val="0"/>
        <w:spacing w:line="360" w:lineRule="auto"/>
        <w:ind w:left="239" w:leftChars="114" w:firstLine="480" w:firstLineChars="200"/>
        <w:jc w:val="both"/>
        <w:textAlignment w:val="auto"/>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lang w:val="en-US" w:eastAsia="zh-CN"/>
        </w:rPr>
        <w:t>7</w:t>
      </w:r>
      <w:r>
        <w:rPr>
          <w:rFonts w:hint="eastAsia" w:ascii="宋体" w:hAnsi="宋体" w:cs="宋体"/>
          <w:color w:val="000000"/>
          <w:sz w:val="24"/>
          <w:szCs w:val="24"/>
          <w:shd w:val="clear" w:color="auto" w:fill="FFFFFF"/>
        </w:rPr>
        <w:t>.《陕西省财政厅关于印发</w:t>
      </w:r>
      <w:r>
        <w:rPr>
          <w:rFonts w:hint="eastAsia" w:ascii="宋体" w:hAnsi="宋体" w:cs="宋体"/>
          <w:color w:val="000000"/>
          <w:sz w:val="24"/>
          <w:szCs w:val="24"/>
          <w:shd w:val="clear" w:color="auto" w:fill="FFFFFF"/>
          <w:lang w:val="en-US" w:eastAsia="zh-CN"/>
        </w:rPr>
        <w:t>&lt;</w:t>
      </w:r>
      <w:r>
        <w:rPr>
          <w:rFonts w:hint="eastAsia" w:ascii="宋体" w:hAnsi="宋体" w:cs="宋体"/>
          <w:color w:val="000000"/>
          <w:sz w:val="24"/>
          <w:szCs w:val="24"/>
          <w:shd w:val="clear" w:color="auto" w:fill="FFFFFF"/>
        </w:rPr>
        <w:t>陕西省中小企业政府采购信用融资办法</w:t>
      </w:r>
      <w:r>
        <w:rPr>
          <w:rFonts w:hint="eastAsia" w:ascii="宋体" w:hAnsi="宋体" w:cs="宋体"/>
          <w:color w:val="000000"/>
          <w:sz w:val="24"/>
          <w:szCs w:val="24"/>
          <w:shd w:val="clear" w:color="auto" w:fill="FFFFFF"/>
          <w:lang w:val="en-US" w:eastAsia="zh-CN"/>
        </w:rPr>
        <w:t>&gt;的通知》</w:t>
      </w:r>
      <w:r>
        <w:rPr>
          <w:rFonts w:hint="eastAsia" w:ascii="宋体" w:hAnsi="宋体" w:cs="宋体"/>
          <w:color w:val="000000"/>
          <w:sz w:val="24"/>
          <w:szCs w:val="24"/>
          <w:shd w:val="clear" w:color="auto" w:fill="FFFFFF"/>
        </w:rPr>
        <w:t>（陕财办采〔2018〕23号）</w:t>
      </w:r>
      <w:r>
        <w:rPr>
          <w:rFonts w:hint="eastAsia" w:ascii="宋体" w:hAnsi="宋体" w:cs="宋体"/>
          <w:color w:val="000000"/>
          <w:sz w:val="24"/>
          <w:szCs w:val="24"/>
          <w:shd w:val="clear" w:color="auto" w:fill="FFFFFF"/>
          <w:lang w:val="en-US" w:eastAsia="zh-CN"/>
        </w:rPr>
        <w:t>相关政策、业务流程、办理平台(</w:t>
      </w:r>
      <w:r>
        <w:rPr>
          <w:rFonts w:hint="eastAsia" w:ascii="宋体" w:hAnsi="宋体" w:cs="宋体"/>
          <w:bCs/>
          <w:kern w:val="0"/>
          <w:sz w:val="24"/>
          <w:szCs w:val="24"/>
        </w:rPr>
        <w:t>http://www.ccgp-shaanxi.gov.cn/zcdservice/zcd/shanxi/</w:t>
      </w:r>
      <w:r>
        <w:rPr>
          <w:rFonts w:hint="eastAsia" w:ascii="宋体" w:hAnsi="宋体" w:cs="宋体"/>
          <w:color w:val="000000"/>
          <w:sz w:val="24"/>
          <w:szCs w:val="24"/>
          <w:shd w:val="clear" w:color="auto" w:fill="FFFFFF"/>
        </w:rPr>
        <w:t>；</w:t>
      </w:r>
    </w:p>
    <w:p>
      <w:pPr>
        <w:keepNext w:val="0"/>
        <w:keepLines w:val="0"/>
        <w:pageBreakBefore w:val="0"/>
        <w:kinsoku/>
        <w:wordWrap/>
        <w:overflowPunct/>
        <w:topLinePunct w:val="0"/>
        <w:autoSpaceDE/>
        <w:autoSpaceDN/>
        <w:bidi w:val="0"/>
        <w:adjustRightInd w:val="0"/>
        <w:snapToGrid w:val="0"/>
        <w:spacing w:line="360" w:lineRule="auto"/>
        <w:ind w:firstLine="720" w:firstLineChars="300"/>
        <w:jc w:val="left"/>
        <w:textAlignment w:val="auto"/>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lang w:val="en-US" w:eastAsia="zh-CN"/>
        </w:rPr>
        <w:t>8</w:t>
      </w:r>
      <w:r>
        <w:rPr>
          <w:rFonts w:hint="eastAsia" w:ascii="宋体" w:hAnsi="宋体" w:cs="宋体"/>
          <w:color w:val="000000"/>
          <w:sz w:val="24"/>
          <w:szCs w:val="24"/>
          <w:shd w:val="clear" w:color="auto" w:fill="FFFFFF"/>
        </w:rPr>
        <w:t>.财政部司法部关于政府采购支持监狱企业发展有关问题的通知（财库〔2014〕68号）；</w:t>
      </w:r>
    </w:p>
    <w:p>
      <w:pPr>
        <w:keepNext w:val="0"/>
        <w:keepLines w:val="0"/>
        <w:pageBreakBefore w:val="0"/>
        <w:widowControl/>
        <w:tabs>
          <w:tab w:val="left" w:pos="1620"/>
        </w:tabs>
        <w:kinsoku/>
        <w:wordWrap/>
        <w:overflowPunct/>
        <w:topLinePunct w:val="0"/>
        <w:autoSpaceDE/>
        <w:autoSpaceDN/>
        <w:bidi w:val="0"/>
        <w:adjustRightInd w:val="0"/>
        <w:snapToGrid w:val="0"/>
        <w:spacing w:line="360" w:lineRule="auto"/>
        <w:ind w:firstLine="720" w:firstLineChars="300"/>
        <w:jc w:val="left"/>
        <w:textAlignment w:val="auto"/>
        <w:rPr>
          <w:rFonts w:hint="eastAsia" w:ascii="宋体" w:hAnsi="宋体" w:cs="宋体"/>
          <w:kern w:val="0"/>
          <w:sz w:val="24"/>
          <w:szCs w:val="24"/>
        </w:rPr>
      </w:pPr>
      <w:r>
        <w:rPr>
          <w:rFonts w:hint="eastAsia" w:ascii="宋体" w:hAnsi="宋体" w:cs="宋体"/>
          <w:kern w:val="0"/>
          <w:sz w:val="24"/>
          <w:szCs w:val="24"/>
          <w:lang w:val="en-US" w:eastAsia="zh-CN"/>
        </w:rPr>
        <w:t>9</w:t>
      </w:r>
      <w:r>
        <w:rPr>
          <w:rFonts w:hint="eastAsia" w:ascii="宋体" w:hAnsi="宋体" w:cs="宋体"/>
          <w:kern w:val="0"/>
          <w:sz w:val="24"/>
          <w:szCs w:val="24"/>
        </w:rPr>
        <w:t>.《财政部民政部中国残疾人联合会关于促进残疾人就业政府采购政策的通知》（财库〔2017〕141号）；</w:t>
      </w:r>
    </w:p>
    <w:p>
      <w:pPr>
        <w:keepNext w:val="0"/>
        <w:keepLines w:val="0"/>
        <w:pageBreakBefore w:val="0"/>
        <w:widowControl/>
        <w:tabs>
          <w:tab w:val="left" w:pos="1620"/>
        </w:tabs>
        <w:kinsoku/>
        <w:wordWrap/>
        <w:overflowPunct/>
        <w:topLinePunct w:val="0"/>
        <w:autoSpaceDE/>
        <w:autoSpaceDN/>
        <w:bidi w:val="0"/>
        <w:adjustRightInd w:val="0"/>
        <w:snapToGrid w:val="0"/>
        <w:spacing w:line="360" w:lineRule="auto"/>
        <w:ind w:firstLine="720" w:firstLineChars="300"/>
        <w:jc w:val="left"/>
        <w:textAlignment w:val="auto"/>
        <w:rPr>
          <w:rFonts w:ascii="宋体" w:hAnsi="宋体" w:cs="宋体"/>
          <w:color w:val="000000"/>
          <w:sz w:val="24"/>
          <w:szCs w:val="24"/>
          <w:shd w:val="clear" w:color="auto" w:fill="FFFFFF"/>
        </w:rPr>
      </w:pPr>
      <w:r>
        <w:rPr>
          <w:rFonts w:hint="eastAsia" w:ascii="宋体" w:hAnsi="宋体" w:cs="宋体"/>
          <w:kern w:val="0"/>
          <w:sz w:val="24"/>
          <w:szCs w:val="24"/>
          <w:lang w:val="en-US" w:eastAsia="zh-CN"/>
        </w:rPr>
        <w:t>10</w:t>
      </w:r>
      <w:r>
        <w:rPr>
          <w:rFonts w:hint="eastAsia" w:ascii="宋体" w:hAnsi="宋体" w:cs="宋体"/>
          <w:kern w:val="0"/>
          <w:sz w:val="24"/>
          <w:szCs w:val="24"/>
        </w:rPr>
        <w:t>.《关于在政府采购活动中查询及使用信用记录有关问题的通知》（财库〔2016〕125号）；</w:t>
      </w:r>
    </w:p>
    <w:p>
      <w:pPr>
        <w:adjustRightInd w:val="0"/>
        <w:snapToGrid w:val="0"/>
        <w:spacing w:line="360" w:lineRule="auto"/>
        <w:ind w:firstLine="720" w:firstLineChars="300"/>
        <w:jc w:val="left"/>
        <w:rPr>
          <w:rFonts w:ascii="宋体" w:hAnsi="宋体" w:cs="宋体"/>
          <w:kern w:val="0"/>
          <w:sz w:val="24"/>
          <w:szCs w:val="24"/>
        </w:rPr>
      </w:pPr>
      <w:r>
        <w:rPr>
          <w:rFonts w:hint="eastAsia" w:ascii="宋体" w:hAnsi="宋体" w:cs="宋体"/>
          <w:color w:val="000000"/>
          <w:sz w:val="24"/>
          <w:szCs w:val="24"/>
          <w:shd w:val="clear" w:color="auto" w:fill="FFFFFF"/>
          <w:lang w:val="en-US" w:eastAsia="zh-CN"/>
        </w:rPr>
        <w:t>11</w:t>
      </w:r>
      <w:r>
        <w:rPr>
          <w:rFonts w:hint="eastAsia" w:ascii="宋体" w:hAnsi="宋体" w:cs="宋体"/>
          <w:kern w:val="0"/>
          <w:sz w:val="24"/>
          <w:szCs w:val="24"/>
        </w:rPr>
        <w:t xml:space="preserve">.其他需要落实的政府采购政策。 </w:t>
      </w:r>
    </w:p>
    <w:p>
      <w:pPr>
        <w:keepNext w:val="0"/>
        <w:keepLines w:val="0"/>
        <w:pageBreakBefore w:val="0"/>
        <w:widowControl/>
        <w:tabs>
          <w:tab w:val="left" w:pos="162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i w:val="0"/>
          <w:caps w:val="0"/>
          <w:color w:val="auto"/>
          <w:spacing w:val="0"/>
          <w:sz w:val="24"/>
          <w:szCs w:val="24"/>
          <w:highlight w:val="none"/>
          <w:shd w:val="clear" w:color="auto" w:fill="FFFFFF"/>
        </w:rPr>
      </w:pPr>
      <w:r>
        <w:rPr>
          <w:rFonts w:hint="eastAsia" w:ascii="宋体" w:hAnsi="宋体" w:eastAsia="宋体" w:cs="宋体"/>
          <w:i w:val="0"/>
          <w:caps w:val="0"/>
          <w:color w:val="auto"/>
          <w:spacing w:val="0"/>
          <w:sz w:val="24"/>
          <w:szCs w:val="24"/>
          <w:highlight w:val="none"/>
          <w:shd w:val="clear" w:color="auto" w:fill="FFFFFF"/>
          <w:lang w:eastAsia="zh-CN"/>
        </w:rPr>
        <w:t>（三）</w:t>
      </w:r>
      <w:r>
        <w:rPr>
          <w:rFonts w:hint="eastAsia" w:ascii="宋体" w:hAnsi="宋体" w:eastAsia="宋体" w:cs="宋体"/>
          <w:i w:val="0"/>
          <w:caps w:val="0"/>
          <w:color w:val="auto"/>
          <w:spacing w:val="0"/>
          <w:sz w:val="24"/>
          <w:szCs w:val="24"/>
          <w:highlight w:val="none"/>
          <w:shd w:val="clear" w:color="auto" w:fill="FFFFFF"/>
        </w:rPr>
        <w:t>、本项目的特定资格要求：</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2"/>
          <w:sz w:val="24"/>
          <w:szCs w:val="22"/>
          <w:lang w:val="en-US" w:eastAsia="zh-CN" w:bidi="ar-SA"/>
        </w:rPr>
      </w:pPr>
      <w:bookmarkStart w:id="15" w:name="_Toc22470"/>
      <w:r>
        <w:rPr>
          <w:rFonts w:hint="eastAsia" w:ascii="宋体" w:hAnsi="宋体" w:eastAsia="宋体" w:cs="宋体"/>
          <w:color w:val="auto"/>
          <w:kern w:val="2"/>
          <w:sz w:val="24"/>
          <w:szCs w:val="22"/>
          <w:highlight w:val="none"/>
          <w:lang w:val="en-US" w:eastAsia="zh-CN" w:bidi="ar-SA"/>
        </w:rPr>
        <w:t>1.具有独立承担民事责任能力的法人、其他组</w:t>
      </w:r>
      <w:r>
        <w:rPr>
          <w:rFonts w:hint="eastAsia" w:ascii="宋体" w:hAnsi="宋体" w:eastAsia="宋体" w:cs="宋体"/>
          <w:color w:val="auto"/>
          <w:kern w:val="2"/>
          <w:sz w:val="24"/>
          <w:szCs w:val="22"/>
          <w:lang w:val="en-US" w:eastAsia="zh-CN" w:bidi="ar-SA"/>
        </w:rPr>
        <w:t>织或自然人，并出具合法有效的营业执照或事业单位法人证书等国家规定的相关证明，自然人参与的提供其身份证明；</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auto"/>
          <w:sz w:val="24"/>
          <w:szCs w:val="24"/>
          <w:lang w:val="en-US" w:eastAsia="zh-CN"/>
        </w:rPr>
        <w:t>2.</w:t>
      </w:r>
      <w:r>
        <w:rPr>
          <w:rFonts w:hint="eastAsia" w:ascii="宋体" w:hAnsi="宋体" w:eastAsia="宋体" w:cs="宋体"/>
          <w:color w:val="000000"/>
          <w:kern w:val="2"/>
          <w:sz w:val="24"/>
          <w:szCs w:val="24"/>
          <w:highlight w:val="none"/>
          <w:lang w:val="en-US" w:eastAsia="zh-CN" w:bidi="ar-SA"/>
        </w:rPr>
        <w:t>供应商须具备</w:t>
      </w:r>
      <w:r>
        <w:rPr>
          <w:rFonts w:hint="eastAsia"/>
          <w:sz w:val="24"/>
          <w:szCs w:val="24"/>
          <w:lang w:val="en-US" w:eastAsia="zh-CN"/>
        </w:rPr>
        <w:t>地质灾害评估和治理工程勘查设计甲级资质</w:t>
      </w:r>
      <w:r>
        <w:rPr>
          <w:rFonts w:hint="eastAsia" w:ascii="宋体" w:hAnsi="宋体" w:eastAsia="宋体" w:cs="宋体"/>
          <w:color w:val="000000"/>
          <w:kern w:val="2"/>
          <w:sz w:val="24"/>
          <w:szCs w:val="24"/>
          <w:highlight w:val="none"/>
          <w:lang w:val="en-US" w:eastAsia="zh-CN" w:bidi="ar-SA"/>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sz w:val="24"/>
          <w:szCs w:val="24"/>
        </w:rPr>
      </w:pPr>
      <w:r>
        <w:rPr>
          <w:rFonts w:hint="eastAsia" w:ascii="宋体" w:hAnsi="宋体" w:eastAsia="宋体" w:cs="宋体"/>
          <w:color w:val="000000"/>
          <w:kern w:val="2"/>
          <w:sz w:val="24"/>
          <w:szCs w:val="24"/>
          <w:highlight w:val="none"/>
          <w:lang w:val="en-US" w:eastAsia="zh-CN" w:bidi="ar-SA"/>
        </w:rPr>
        <w:t>3.</w:t>
      </w:r>
      <w:r>
        <w:rPr>
          <w:rFonts w:hint="eastAsia" w:ascii="宋体" w:hAnsi="宋体" w:cs="宋体"/>
          <w:sz w:val="24"/>
          <w:szCs w:val="24"/>
        </w:rPr>
        <w:t>财务状况报告：提供2022</w:t>
      </w:r>
      <w:r>
        <w:rPr>
          <w:rFonts w:hint="eastAsia" w:ascii="宋体" w:hAnsi="宋体" w:cs="宋体"/>
          <w:sz w:val="24"/>
          <w:szCs w:val="24"/>
          <w:lang w:val="en-US" w:eastAsia="zh-CN"/>
        </w:rPr>
        <w:t>或2023</w:t>
      </w:r>
      <w:r>
        <w:rPr>
          <w:rFonts w:hint="eastAsia" w:ascii="宋体" w:hAnsi="宋体" w:cs="宋体"/>
          <w:sz w:val="24"/>
          <w:szCs w:val="24"/>
        </w:rPr>
        <w:t>年度的财务审计报告，</w:t>
      </w:r>
      <w:r>
        <w:rPr>
          <w:rFonts w:hint="eastAsia" w:ascii="宋体" w:hAnsi="宋体" w:cs="宋体"/>
          <w:sz w:val="24"/>
          <w:szCs w:val="22"/>
        </w:rPr>
        <w:t>成立时间至提交投标文件递交截止时间不足一年的可提供成立后任意时段的财务报表或开标前三个月内基本存款账户开户银行出具的资信证明</w:t>
      </w:r>
      <w:r>
        <w:rPr>
          <w:rFonts w:hint="eastAsia"/>
          <w:sz w:val="24"/>
          <w:szCs w:val="24"/>
        </w:rPr>
        <w:t>及基本账户开户许可证或基本存款账户信息</w:t>
      </w:r>
      <w:r>
        <w:rPr>
          <w:rFonts w:hint="eastAsia" w:ascii="宋体" w:hAnsi="宋体" w:cs="宋体"/>
          <w:sz w:val="24"/>
          <w:szCs w:val="24"/>
        </w:rPr>
        <w:t>；</w:t>
      </w:r>
    </w:p>
    <w:p>
      <w:pPr>
        <w:pStyle w:val="22"/>
        <w:adjustRightInd w:val="0"/>
        <w:snapToGrid w:val="0"/>
        <w:spacing w:before="0" w:beforeAutospacing="0" w:after="0" w:afterAutospacing="0" w:line="360" w:lineRule="auto"/>
        <w:ind w:firstLine="420"/>
        <w:rPr>
          <w:rFonts w:hint="eastAsia" w:ascii="Times New Roman" w:hAnsi="Times New Roman"/>
          <w:kern w:val="2"/>
          <w:szCs w:val="24"/>
        </w:rPr>
      </w:pPr>
      <w:r>
        <w:rPr>
          <w:rFonts w:hint="eastAsia" w:cs="宋体"/>
          <w:szCs w:val="24"/>
          <w:lang w:val="en-US" w:eastAsia="zh-CN"/>
        </w:rPr>
        <w:t>4</w:t>
      </w:r>
      <w:r>
        <w:rPr>
          <w:rFonts w:hint="eastAsia" w:cs="宋体"/>
          <w:szCs w:val="24"/>
        </w:rPr>
        <w:t>.</w:t>
      </w:r>
      <w:r>
        <w:rPr>
          <w:rFonts w:hint="eastAsia" w:ascii="Times New Roman" w:hAnsi="Times New Roman"/>
          <w:kern w:val="2"/>
          <w:szCs w:val="24"/>
        </w:rPr>
        <w:t>社保缴纳证明：提供2023年</w:t>
      </w:r>
      <w:r>
        <w:rPr>
          <w:rFonts w:hint="eastAsia" w:ascii="Times New Roman" w:hAnsi="Times New Roman"/>
          <w:kern w:val="2"/>
          <w:szCs w:val="24"/>
          <w:lang w:val="en-US" w:eastAsia="zh-CN"/>
        </w:rPr>
        <w:t>6</w:t>
      </w:r>
      <w:r>
        <w:rPr>
          <w:rFonts w:hint="eastAsia" w:ascii="Times New Roman" w:hAnsi="Times New Roman"/>
          <w:kern w:val="2"/>
          <w:szCs w:val="24"/>
        </w:rPr>
        <w:t xml:space="preserve">月份至今已缴纳的至少一个月的社会保障资金银行缴费单据或社保机构开具的社会保险参保缴费情况证明，依法不需要缴纳社会保障资金的单位应提供相关证明材料； </w:t>
      </w:r>
    </w:p>
    <w:p>
      <w:pPr>
        <w:pStyle w:val="22"/>
        <w:adjustRightInd w:val="0"/>
        <w:snapToGrid w:val="0"/>
        <w:spacing w:before="0" w:beforeAutospacing="0" w:after="0" w:afterAutospacing="0" w:line="360" w:lineRule="auto"/>
        <w:ind w:firstLine="420"/>
        <w:rPr>
          <w:rFonts w:hint="eastAsia" w:cs="宋体"/>
          <w:szCs w:val="24"/>
        </w:rPr>
      </w:pPr>
      <w:r>
        <w:rPr>
          <w:rFonts w:hint="eastAsia" w:cs="宋体"/>
          <w:szCs w:val="24"/>
          <w:lang w:val="en-US" w:eastAsia="zh-CN"/>
        </w:rPr>
        <w:t>5</w:t>
      </w:r>
      <w:r>
        <w:rPr>
          <w:rFonts w:hint="eastAsia" w:cs="宋体"/>
          <w:szCs w:val="24"/>
        </w:rPr>
        <w:t>.税收缴纳证明：提供2023年</w:t>
      </w:r>
      <w:r>
        <w:rPr>
          <w:rFonts w:hint="eastAsia" w:cs="宋体"/>
          <w:szCs w:val="24"/>
          <w:lang w:val="en-US" w:eastAsia="zh-CN"/>
        </w:rPr>
        <w:t>6</w:t>
      </w:r>
      <w:r>
        <w:rPr>
          <w:rFonts w:hint="eastAsia" w:cs="宋体"/>
          <w:szCs w:val="24"/>
        </w:rPr>
        <w:t>月份至今已缴纳的至少一个月的纳税证明（银行缴费凭证）或完税证明（时间以税款所属日期为准），依法免税的单位应提供相关证明材料；</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6.</w:t>
      </w:r>
      <w:r>
        <w:rPr>
          <w:rFonts w:hint="eastAsia" w:ascii="宋体" w:hAnsi="宋体" w:cs="宋体"/>
          <w:color w:val="auto"/>
          <w:sz w:val="24"/>
          <w:szCs w:val="24"/>
          <w:lang w:eastAsia="zh-CN"/>
        </w:rPr>
        <w:t>参加本次政府采购活动前三年内在经营活动中没有重大违纪书面声明；</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rPr>
      </w:pPr>
      <w:r>
        <w:rPr>
          <w:rFonts w:hint="eastAsia" w:ascii="宋体" w:hAnsi="宋体" w:cs="宋体"/>
          <w:color w:val="auto"/>
          <w:sz w:val="24"/>
          <w:szCs w:val="24"/>
          <w:lang w:val="en-US" w:eastAsia="zh-CN"/>
        </w:rPr>
        <w:t>7.</w:t>
      </w:r>
      <w:r>
        <w:rPr>
          <w:rFonts w:hint="eastAsia" w:ascii="宋体" w:hAnsi="宋体" w:cs="宋体"/>
          <w:color w:val="auto"/>
          <w:sz w:val="24"/>
          <w:szCs w:val="24"/>
          <w:lang w:eastAsia="zh-CN"/>
        </w:rPr>
        <w:t>须提供榆林市政府采购服务类项目供应商信用承诺书</w:t>
      </w:r>
      <w:r>
        <w:rPr>
          <w:rFonts w:hint="eastAsia" w:ascii="宋体" w:hAnsi="宋体" w:cs="宋体"/>
          <w:color w:val="auto"/>
          <w:sz w:val="24"/>
          <w:szCs w:val="24"/>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8.</w:t>
      </w:r>
      <w:r>
        <w:rPr>
          <w:rFonts w:hint="eastAsia" w:ascii="宋体" w:hAnsi="宋体" w:eastAsia="宋体" w:cs="宋体"/>
          <w:color w:val="auto"/>
          <w:sz w:val="24"/>
          <w:szCs w:val="24"/>
          <w:shd w:val="clear" w:color="auto" w:fill="auto"/>
          <w:lang w:val="en-US" w:eastAsia="zh-CN"/>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须提供信用中国网及中国政府采购网相应查询结果的网站截图（查询日期为从招标文件获取之日起至投标截止日前但最终以投标截止日当天评审小组查询结果为准）</w:t>
      </w:r>
      <w:r>
        <w:rPr>
          <w:rFonts w:hint="eastAsia" w:ascii="宋体" w:hAnsi="宋体" w:eastAsia="宋体" w:cs="宋体"/>
          <w:color w:val="auto"/>
          <w:sz w:val="24"/>
          <w:szCs w:val="24"/>
          <w:lang w:eastAsia="zh-CN"/>
        </w:rPr>
        <w:t>；</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宋体" w:hAnsi="宋体" w:cs="宋体"/>
          <w:color w:val="auto"/>
          <w:sz w:val="24"/>
          <w:szCs w:val="24"/>
          <w:lang w:val="en-US" w:eastAsia="zh-CN"/>
        </w:rPr>
        <w:t>9</w:t>
      </w:r>
      <w:r>
        <w:rPr>
          <w:rFonts w:hint="eastAsia" w:ascii="宋体" w:hAnsi="宋体" w:cs="宋体"/>
          <w:color w:val="auto"/>
          <w:sz w:val="24"/>
          <w:szCs w:val="24"/>
        </w:rPr>
        <w:t>.</w:t>
      </w:r>
      <w:r>
        <w:rPr>
          <w:rFonts w:hint="eastAsia" w:cs="Times New Roman"/>
          <w:color w:val="auto"/>
          <w:sz w:val="24"/>
          <w:szCs w:val="24"/>
          <w:lang w:val="en-US" w:eastAsia="zh-CN"/>
        </w:rPr>
        <w:t>本项目采用信用承诺书代替投标保证金，提供信用中国陕西榆林承诺网页截图（截图须体现项目名称，承诺公示日期为从招标文件获取之日起至投标截止日前）；</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rPr>
      </w:pPr>
      <w:r>
        <w:rPr>
          <w:rFonts w:hint="eastAsia" w:ascii="宋体" w:hAnsi="宋体" w:cs="宋体"/>
          <w:color w:val="auto"/>
          <w:kern w:val="0"/>
          <w:sz w:val="24"/>
          <w:szCs w:val="24"/>
          <w:lang w:val="en-US" w:eastAsia="zh-CN"/>
        </w:rPr>
        <w:t>10.</w:t>
      </w:r>
      <w:r>
        <w:rPr>
          <w:rFonts w:hint="eastAsia" w:ascii="宋体" w:hAnsi="宋体" w:cs="宋体"/>
          <w:color w:val="auto"/>
          <w:kern w:val="0"/>
          <w:sz w:val="24"/>
          <w:szCs w:val="24"/>
        </w:rPr>
        <w:t>本项目不接受联合体投标，须提供非联合体投标声明</w:t>
      </w:r>
      <w:r>
        <w:rPr>
          <w:rFonts w:hint="eastAsia" w:ascii="宋体" w:hAnsi="宋体" w:cs="宋体"/>
          <w:color w:val="auto"/>
          <w:kern w:val="0"/>
          <w:sz w:val="24"/>
          <w:szCs w:val="24"/>
          <w:lang w:eastAsia="zh-CN"/>
        </w:rPr>
        <w:t>（</w:t>
      </w:r>
      <w:r>
        <w:rPr>
          <w:rFonts w:hint="eastAsia" w:ascii="宋体" w:hAnsi="宋体" w:cs="宋体"/>
          <w:b/>
          <w:bCs/>
          <w:color w:val="auto"/>
          <w:sz w:val="24"/>
          <w:szCs w:val="24"/>
        </w:rPr>
        <w:t>单位负责人为同一人或者存在直接控股、管理关系的不同投标人，不得参加同一合同项下的政府采购活动</w:t>
      </w:r>
      <w:r>
        <w:rPr>
          <w:rFonts w:hint="eastAsia" w:ascii="宋体" w:hAnsi="宋体" w:cs="宋体"/>
          <w:color w:val="auto"/>
          <w:kern w:val="0"/>
          <w:sz w:val="24"/>
          <w:szCs w:val="24"/>
          <w:lang w:eastAsia="zh-CN"/>
        </w:rPr>
        <w:t>）</w:t>
      </w:r>
      <w:r>
        <w:rPr>
          <w:rFonts w:hint="eastAsia" w:ascii="宋体" w:hAnsi="宋体" w:cs="宋体"/>
          <w:b/>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1"/>
        <w:rPr>
          <w:rFonts w:hint="default" w:ascii="宋体" w:hAnsi="宋体" w:eastAsia="宋体" w:cs="宋体"/>
          <w:b/>
          <w:i w:val="0"/>
          <w:caps w:val="0"/>
          <w:color w:val="333333"/>
          <w:spacing w:val="0"/>
          <w:sz w:val="24"/>
          <w:szCs w:val="24"/>
          <w:shd w:val="clear" w:color="auto" w:fill="FFFFFF"/>
          <w:lang w:val="en-US" w:eastAsia="zh-CN"/>
        </w:rPr>
      </w:pPr>
      <w:r>
        <w:rPr>
          <w:rFonts w:hint="eastAsia" w:ascii="宋体" w:hAnsi="宋体" w:eastAsia="宋体" w:cs="宋体"/>
          <w:b/>
          <w:bCs/>
          <w:color w:val="auto"/>
          <w:sz w:val="24"/>
          <w:szCs w:val="24"/>
          <w:shd w:val="clear" w:color="auto" w:fill="FFFFFF"/>
        </w:rPr>
        <w:t>三、采购文件的获取方式</w:t>
      </w:r>
      <w:bookmarkEnd w:id="15"/>
      <w:r>
        <w:rPr>
          <w:rFonts w:hint="eastAsia" w:ascii="宋体" w:hAnsi="宋体" w:cs="宋体"/>
          <w:b/>
          <w:i w:val="0"/>
          <w:caps w:val="0"/>
          <w:color w:val="333333"/>
          <w:spacing w:val="0"/>
          <w:sz w:val="24"/>
          <w:szCs w:val="24"/>
          <w:shd w:val="clear" w:color="auto" w:fill="FFFFFF"/>
          <w:lang w:val="en-US" w:eastAsia="zh-CN"/>
        </w:rPr>
        <w:t xml:space="preserve">    </w:t>
      </w:r>
    </w:p>
    <w:p>
      <w:pPr>
        <w:adjustRightInd w:val="0"/>
        <w:snapToGrid w:val="0"/>
        <w:spacing w:line="360" w:lineRule="auto"/>
        <w:ind w:firstLine="480" w:firstLineChars="200"/>
        <w:rPr>
          <w:rFonts w:hint="eastAsia" w:ascii="宋体" w:hAnsi="宋体" w:cs="宋体"/>
          <w:color w:val="auto"/>
          <w:sz w:val="24"/>
          <w:szCs w:val="22"/>
          <w:u w:val="none"/>
        </w:rPr>
      </w:pPr>
      <w:r>
        <w:rPr>
          <w:rFonts w:hint="eastAsia" w:ascii="宋体" w:hAnsi="宋体" w:cs="宋体"/>
          <w:color w:val="auto"/>
          <w:sz w:val="24"/>
          <w:szCs w:val="24"/>
          <w:shd w:val="clear" w:color="auto" w:fill="FFFFFF"/>
        </w:rPr>
        <w:t>时</w:t>
      </w:r>
      <w:r>
        <w:rPr>
          <w:rFonts w:hint="eastAsia" w:ascii="宋体" w:hAnsi="宋体" w:cs="宋体"/>
          <w:color w:val="auto"/>
          <w:sz w:val="24"/>
          <w:szCs w:val="22"/>
        </w:rPr>
        <w:t>间</w:t>
      </w:r>
      <w:r>
        <w:rPr>
          <w:rFonts w:hint="eastAsia" w:ascii="宋体" w:hAnsi="宋体" w:cs="宋体"/>
          <w:color w:val="auto"/>
          <w:sz w:val="24"/>
          <w:szCs w:val="24"/>
          <w:shd w:val="clear" w:color="auto" w:fill="FFFFFF"/>
        </w:rPr>
        <w:t>：</w:t>
      </w:r>
      <w:r>
        <w:rPr>
          <w:rFonts w:hint="eastAsia" w:ascii="宋体" w:hAnsi="宋体" w:cs="宋体"/>
          <w:color w:val="auto"/>
          <w:sz w:val="24"/>
          <w:szCs w:val="24"/>
          <w:lang w:val="en-US" w:eastAsia="zh-CN"/>
        </w:rPr>
        <w:t>2024年03月28日上午9:00至2024年04月03日下午17:00</w:t>
      </w:r>
    </w:p>
    <w:p>
      <w:pPr>
        <w:adjustRightInd w:val="0"/>
        <w:snapToGrid w:val="0"/>
        <w:spacing w:line="420" w:lineRule="exact"/>
        <w:ind w:firstLine="480" w:firstLineChars="200"/>
        <w:rPr>
          <w:rFonts w:hint="eastAsia" w:ascii="宋体" w:hAnsi="宋体" w:cs="宋体"/>
          <w:sz w:val="24"/>
          <w:szCs w:val="24"/>
          <w:lang w:val="en-US" w:eastAsia="zh-CN"/>
        </w:rPr>
      </w:pPr>
      <w:r>
        <w:rPr>
          <w:rFonts w:hint="eastAsia" w:ascii="宋体" w:hAnsi="宋体" w:cs="宋体"/>
          <w:sz w:val="24"/>
          <w:lang w:eastAsia="zh-CN"/>
        </w:rPr>
        <w:t>途径</w:t>
      </w:r>
      <w:r>
        <w:rPr>
          <w:rFonts w:hint="eastAsia" w:ascii="宋体" w:hAnsi="宋体" w:cs="宋体"/>
          <w:sz w:val="24"/>
        </w:rPr>
        <w:t>：</w:t>
      </w:r>
      <w:r>
        <w:rPr>
          <w:rFonts w:hint="eastAsia" w:ascii="宋体" w:hAnsi="宋体" w:cs="宋体"/>
          <w:sz w:val="24"/>
          <w:szCs w:val="24"/>
          <w:lang w:val="en-US" w:eastAsia="zh-CN"/>
        </w:rPr>
        <w:t>登录全国公共资源交易中心平台（</w:t>
      </w:r>
      <w:r>
        <w:rPr>
          <w:rFonts w:hint="eastAsia" w:ascii="宋体" w:hAnsi="宋体" w:eastAsia="宋体" w:cs="宋体"/>
          <w:sz w:val="24"/>
          <w:szCs w:val="24"/>
          <w:lang w:eastAsia="zh-CN"/>
        </w:rPr>
        <w:t>陕西省.榆林市</w:t>
      </w:r>
      <w:r>
        <w:rPr>
          <w:rFonts w:hint="eastAsia" w:ascii="宋体" w:hAnsi="宋体" w:cs="宋体"/>
          <w:sz w:val="24"/>
          <w:szCs w:val="24"/>
          <w:lang w:val="en-US" w:eastAsia="zh-CN"/>
        </w:rPr>
        <w:t>）使用CA锁报名后自行下载</w:t>
      </w:r>
    </w:p>
    <w:p>
      <w:pPr>
        <w:adjustRightInd w:val="0"/>
        <w:snapToGrid w:val="0"/>
        <w:spacing w:line="420" w:lineRule="exact"/>
        <w:ind w:firstLine="480" w:firstLineChars="200"/>
        <w:rPr>
          <w:rFonts w:hint="default" w:ascii="宋体" w:hAnsi="宋体" w:eastAsia="宋体" w:cs="宋体"/>
          <w:sz w:val="24"/>
          <w:szCs w:val="22"/>
          <w:lang w:val="en-US" w:eastAsia="zh-CN"/>
        </w:rPr>
      </w:pPr>
      <w:r>
        <w:rPr>
          <w:rFonts w:hint="eastAsia" w:ascii="宋体" w:hAnsi="宋体" w:cs="宋体"/>
          <w:sz w:val="24"/>
          <w:szCs w:val="22"/>
        </w:rPr>
        <w:t>方式：</w:t>
      </w:r>
      <w:r>
        <w:rPr>
          <w:rFonts w:hint="eastAsia" w:ascii="宋体" w:hAnsi="宋体" w:cs="宋体"/>
          <w:sz w:val="24"/>
          <w:szCs w:val="22"/>
          <w:lang w:val="en-US" w:eastAsia="zh-CN"/>
        </w:rPr>
        <w:t>网上下载</w:t>
      </w:r>
    </w:p>
    <w:p>
      <w:pPr>
        <w:adjustRightInd w:val="0"/>
        <w:snapToGrid w:val="0"/>
        <w:spacing w:line="420" w:lineRule="exact"/>
        <w:ind w:firstLine="480" w:firstLineChars="200"/>
        <w:rPr>
          <w:rFonts w:hint="eastAsia" w:ascii="宋体" w:hAnsi="宋体" w:eastAsia="宋体" w:cs="宋体"/>
          <w:b/>
          <w:bCs/>
          <w:sz w:val="24"/>
          <w:szCs w:val="22"/>
          <w:lang w:eastAsia="zh-CN"/>
        </w:rPr>
      </w:pPr>
      <w:r>
        <w:rPr>
          <w:rFonts w:hint="eastAsia" w:ascii="宋体" w:hAnsi="宋体" w:cs="宋体"/>
          <w:sz w:val="24"/>
          <w:szCs w:val="22"/>
        </w:rPr>
        <w:t>售价：每套0.00元（人民币）</w:t>
      </w:r>
    </w:p>
    <w:p>
      <w:pPr>
        <w:spacing w:line="500" w:lineRule="exact"/>
        <w:ind w:firstLine="482" w:firstLineChars="200"/>
        <w:rPr>
          <w:rFonts w:hint="eastAsia" w:ascii="宋体" w:hAnsi="宋体" w:cs="宋体"/>
          <w:b/>
          <w:bCs/>
          <w:color w:val="auto"/>
          <w:sz w:val="24"/>
          <w:szCs w:val="24"/>
          <w:shd w:val="clear" w:color="auto" w:fill="FFFFFF"/>
        </w:rPr>
      </w:pPr>
      <w:bookmarkStart w:id="16" w:name="_Toc15838"/>
      <w:r>
        <w:rPr>
          <w:rFonts w:hint="eastAsia" w:ascii="宋体" w:hAnsi="宋体" w:cs="宋体"/>
          <w:b/>
          <w:bCs/>
          <w:color w:val="auto"/>
          <w:sz w:val="24"/>
          <w:szCs w:val="24"/>
          <w:shd w:val="clear" w:color="auto" w:fill="FFFFFF"/>
        </w:rPr>
        <w:t>四、</w:t>
      </w:r>
      <w:r>
        <w:rPr>
          <w:rFonts w:hint="eastAsia" w:ascii="宋体" w:hAnsi="宋体" w:cs="宋体"/>
          <w:b/>
          <w:sz w:val="24"/>
          <w:szCs w:val="24"/>
          <w:shd w:val="clear" w:color="auto" w:fill="FFFFFF"/>
        </w:rPr>
        <w:t>响应文件提交</w:t>
      </w:r>
    </w:p>
    <w:p>
      <w:pPr>
        <w:adjustRightInd w:val="0"/>
        <w:snapToGrid w:val="0"/>
        <w:spacing w:line="450" w:lineRule="exact"/>
        <w:ind w:firstLine="480" w:firstLineChars="200"/>
        <w:jc w:val="left"/>
        <w:rPr>
          <w:rFonts w:ascii="宋体" w:hAnsi="宋体" w:cs="宋体"/>
          <w:color w:val="FF0000"/>
          <w:sz w:val="24"/>
          <w:szCs w:val="24"/>
          <w:u w:val="single"/>
        </w:rPr>
      </w:pPr>
      <w:r>
        <w:rPr>
          <w:rFonts w:hint="eastAsia" w:ascii="宋体" w:hAnsi="宋体" w:cs="宋体"/>
          <w:color w:val="auto"/>
          <w:sz w:val="24"/>
          <w:szCs w:val="24"/>
          <w:shd w:val="clear" w:color="auto" w:fill="FFFFFF"/>
        </w:rPr>
        <w:t>截止时间：</w:t>
      </w:r>
      <w:r>
        <w:rPr>
          <w:rFonts w:hint="eastAsia" w:ascii="宋体" w:hAnsi="宋体" w:cs="宋体"/>
          <w:color w:val="auto"/>
          <w:sz w:val="24"/>
          <w:szCs w:val="24"/>
          <w:lang w:val="en-US" w:eastAsia="zh-CN"/>
        </w:rPr>
        <w:t>2024年04月07日9:30</w:t>
      </w:r>
      <w:r>
        <w:rPr>
          <w:rFonts w:hint="eastAsia" w:ascii="宋体" w:hAnsi="宋体" w:cs="宋体"/>
          <w:color w:val="FF0000"/>
          <w:sz w:val="24"/>
          <w:szCs w:val="24"/>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cs="宋体"/>
          <w:color w:val="FF0000"/>
          <w:sz w:val="24"/>
          <w:szCs w:val="24"/>
          <w:lang w:eastAsia="zh-CN"/>
        </w:rPr>
        <w:t xml:space="preserve"> </w:t>
      </w:r>
    </w:p>
    <w:p>
      <w:pPr>
        <w:spacing w:line="500" w:lineRule="exact"/>
        <w:ind w:firstLine="480" w:firstLineChars="200"/>
        <w:rPr>
          <w:rFonts w:hint="eastAsia" w:ascii="宋体" w:hAnsi="宋体" w:cs="宋体"/>
          <w:color w:val="auto"/>
          <w:sz w:val="24"/>
          <w:szCs w:val="24"/>
          <w:shd w:val="clear" w:color="auto" w:fill="FFFFFF"/>
        </w:rPr>
      </w:pPr>
      <w:r>
        <w:rPr>
          <w:rFonts w:hint="eastAsia" w:ascii="宋体" w:hAnsi="宋体" w:cs="宋体"/>
          <w:color w:val="auto"/>
          <w:sz w:val="24"/>
          <w:szCs w:val="24"/>
          <w:shd w:val="clear" w:color="auto" w:fill="FFFFFF"/>
        </w:rPr>
        <w:t>地    点：</w:t>
      </w:r>
      <w:r>
        <w:rPr>
          <w:rFonts w:hint="eastAsia" w:ascii="宋体" w:hAnsi="宋体" w:cs="宋体"/>
          <w:color w:val="auto"/>
          <w:sz w:val="24"/>
          <w:szCs w:val="24"/>
        </w:rPr>
        <w:t>陕西省公共资源交易平台递交</w:t>
      </w:r>
      <w:r>
        <w:rPr>
          <w:rFonts w:hint="eastAsia" w:ascii="宋体" w:hAnsi="宋体" w:cs="宋体"/>
          <w:color w:val="auto"/>
          <w:sz w:val="24"/>
          <w:szCs w:val="24"/>
          <w:shd w:val="clear" w:color="auto" w:fill="FFFFFF"/>
        </w:rPr>
        <w:t xml:space="preserve"> </w:t>
      </w:r>
    </w:p>
    <w:p>
      <w:pPr>
        <w:keepNext w:val="0"/>
        <w:keepLines w:val="0"/>
        <w:pageBreakBefore w:val="0"/>
        <w:wordWrap/>
        <w:topLinePunct w:val="0"/>
        <w:autoSpaceDE/>
        <w:autoSpaceDN/>
        <w:bidi w:val="0"/>
        <w:adjustRightInd w:val="0"/>
        <w:snapToGrid w:val="0"/>
        <w:spacing w:line="440" w:lineRule="exact"/>
        <w:ind w:firstLine="482" w:firstLineChars="200"/>
        <w:jc w:val="left"/>
        <w:rPr>
          <w:rFonts w:hint="eastAsia" w:ascii="宋体" w:hAnsi="宋体" w:cs="宋体"/>
          <w:b/>
          <w:sz w:val="24"/>
          <w:szCs w:val="24"/>
          <w:shd w:val="clear" w:color="auto" w:fill="FFFFFF"/>
        </w:rPr>
      </w:pPr>
      <w:r>
        <w:rPr>
          <w:rFonts w:hint="eastAsia" w:ascii="宋体" w:hAnsi="宋体" w:cs="宋体"/>
          <w:b/>
          <w:sz w:val="24"/>
          <w:szCs w:val="24"/>
          <w:shd w:val="clear" w:color="auto" w:fill="FFFFFF"/>
          <w:lang w:eastAsia="zh-CN"/>
        </w:rPr>
        <w:t>五</w:t>
      </w:r>
      <w:r>
        <w:rPr>
          <w:rFonts w:hint="eastAsia" w:ascii="宋体" w:hAnsi="宋体" w:cs="宋体"/>
          <w:b/>
          <w:sz w:val="24"/>
          <w:szCs w:val="24"/>
          <w:shd w:val="clear" w:color="auto" w:fill="FFFFFF"/>
        </w:rPr>
        <w:t>、开启</w:t>
      </w:r>
    </w:p>
    <w:p>
      <w:pPr>
        <w:adjustRightInd w:val="0"/>
        <w:snapToGrid w:val="0"/>
        <w:spacing w:line="450" w:lineRule="exact"/>
        <w:ind w:firstLine="480" w:firstLineChars="200"/>
        <w:jc w:val="left"/>
        <w:rPr>
          <w:rFonts w:hint="eastAsia" w:ascii="宋体" w:hAnsi="宋体" w:cs="宋体"/>
          <w:color w:val="auto"/>
          <w:sz w:val="24"/>
          <w:szCs w:val="24"/>
          <w:lang w:val="en-US" w:eastAsia="zh-CN"/>
        </w:rPr>
      </w:pPr>
      <w:r>
        <w:rPr>
          <w:rFonts w:hint="eastAsia" w:ascii="宋体" w:hAnsi="宋体" w:cs="宋体"/>
          <w:color w:val="auto"/>
          <w:sz w:val="24"/>
          <w:szCs w:val="24"/>
        </w:rPr>
        <w:t>时间：</w:t>
      </w:r>
      <w:r>
        <w:rPr>
          <w:rFonts w:hint="eastAsia" w:ascii="宋体" w:hAnsi="宋体" w:cs="宋体"/>
          <w:color w:val="auto"/>
          <w:sz w:val="24"/>
          <w:szCs w:val="24"/>
          <w:lang w:val="en-US" w:eastAsia="zh-CN"/>
        </w:rPr>
        <w:t>2024年04月07日9:30</w:t>
      </w:r>
    </w:p>
    <w:p>
      <w:pPr>
        <w:spacing w:line="360" w:lineRule="auto"/>
        <w:ind w:firstLine="480" w:firstLineChars="200"/>
        <w:rPr>
          <w:rFonts w:hint="default" w:ascii="宋体" w:hAnsi="宋体" w:eastAsia="宋体" w:cs="宋体"/>
          <w:color w:val="auto"/>
          <w:sz w:val="24"/>
          <w:szCs w:val="24"/>
          <w:u w:val="none"/>
          <w:lang w:val="en-US" w:eastAsia="zh-CN"/>
        </w:rPr>
      </w:pPr>
      <w:r>
        <w:rPr>
          <w:rFonts w:hint="eastAsia" w:ascii="宋体" w:hAnsi="宋体" w:cs="宋体"/>
          <w:color w:val="auto"/>
          <w:sz w:val="24"/>
          <w:szCs w:val="24"/>
        </w:rPr>
        <w:t>地点：</w:t>
      </w:r>
      <w:r>
        <w:rPr>
          <w:rFonts w:hint="eastAsia" w:ascii="宋体" w:hAnsi="宋体" w:eastAsia="宋体" w:cs="宋体"/>
          <w:color w:val="auto"/>
          <w:sz w:val="24"/>
          <w:szCs w:val="24"/>
          <w:u w:val="none"/>
          <w:lang w:val="en-US" w:eastAsia="zh-CN"/>
        </w:rPr>
        <w:t>榆林市公共资源交易中心十楼开标室</w:t>
      </w:r>
      <w:bookmarkEnd w:id="16"/>
      <w:r>
        <w:rPr>
          <w:rFonts w:hint="eastAsia" w:ascii="宋体" w:hAnsi="宋体" w:cs="宋体"/>
          <w:color w:val="auto"/>
          <w:sz w:val="24"/>
          <w:szCs w:val="24"/>
          <w:u w:val="none"/>
          <w:lang w:val="en-US" w:eastAsia="zh-CN"/>
        </w:rPr>
        <w:t>7</w:t>
      </w:r>
    </w:p>
    <w:p>
      <w:pPr>
        <w:keepNext w:val="0"/>
        <w:keepLines w:val="0"/>
        <w:pageBreakBefore w:val="0"/>
        <w:kinsoku/>
        <w:wordWrap/>
        <w:overflowPunct/>
        <w:topLinePunct w:val="0"/>
        <w:autoSpaceDE/>
        <w:autoSpaceDN/>
        <w:bidi w:val="0"/>
        <w:adjustRightInd w:val="0"/>
        <w:snapToGrid w:val="0"/>
        <w:spacing w:line="360" w:lineRule="auto"/>
        <w:ind w:firstLine="482" w:firstLineChars="200"/>
        <w:jc w:val="left"/>
        <w:textAlignment w:val="auto"/>
        <w:outlineLvl w:val="1"/>
        <w:rPr>
          <w:rFonts w:hint="eastAsia" w:ascii="宋体" w:hAnsi="宋体" w:cs="宋体"/>
          <w:b/>
          <w:sz w:val="24"/>
          <w:szCs w:val="24"/>
          <w:shd w:val="clear" w:color="auto" w:fill="FFFFFF"/>
        </w:rPr>
      </w:pPr>
      <w:bookmarkStart w:id="17" w:name="_Toc32615"/>
      <w:r>
        <w:rPr>
          <w:rFonts w:hint="eastAsia" w:ascii="宋体" w:hAnsi="宋体" w:cs="宋体"/>
          <w:b/>
          <w:sz w:val="24"/>
          <w:szCs w:val="24"/>
          <w:shd w:val="clear" w:color="auto" w:fill="FFFFFF"/>
          <w:lang w:val="en-US" w:eastAsia="zh-CN"/>
        </w:rPr>
        <w:t>六</w:t>
      </w:r>
      <w:r>
        <w:rPr>
          <w:rFonts w:hint="eastAsia" w:ascii="宋体" w:hAnsi="宋体" w:cs="宋体"/>
          <w:b/>
          <w:sz w:val="24"/>
          <w:szCs w:val="24"/>
          <w:shd w:val="clear" w:color="auto" w:fill="FFFFFF"/>
        </w:rPr>
        <w:t>、公告期限</w:t>
      </w:r>
      <w:bookmarkEnd w:id="17"/>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szCs w:val="22"/>
        </w:rPr>
      </w:pPr>
      <w:r>
        <w:rPr>
          <w:rFonts w:hint="eastAsia" w:ascii="宋体" w:hAnsi="宋体" w:cs="宋体"/>
          <w:sz w:val="24"/>
          <w:szCs w:val="22"/>
        </w:rPr>
        <w:t>自本公告发布之日起</w:t>
      </w:r>
      <w:r>
        <w:rPr>
          <w:rFonts w:hint="eastAsia" w:ascii="宋体" w:hAnsi="宋体" w:cs="宋体"/>
          <w:sz w:val="24"/>
          <w:szCs w:val="22"/>
          <w:lang w:val="en-US" w:eastAsia="zh-CN"/>
        </w:rPr>
        <w:t>5</w:t>
      </w:r>
      <w:r>
        <w:rPr>
          <w:rFonts w:hint="eastAsia" w:ascii="宋体" w:hAnsi="宋体" w:cs="宋体"/>
          <w:sz w:val="24"/>
          <w:szCs w:val="22"/>
        </w:rPr>
        <w:t>个工作日。</w:t>
      </w:r>
    </w:p>
    <w:p>
      <w:pPr>
        <w:keepNext w:val="0"/>
        <w:keepLines w:val="0"/>
        <w:pageBreakBefore w:val="0"/>
        <w:kinsoku/>
        <w:wordWrap/>
        <w:overflowPunct/>
        <w:topLinePunct w:val="0"/>
        <w:autoSpaceDE/>
        <w:autoSpaceDN/>
        <w:bidi w:val="0"/>
        <w:adjustRightInd w:val="0"/>
        <w:snapToGrid w:val="0"/>
        <w:spacing w:line="360" w:lineRule="auto"/>
        <w:ind w:firstLine="482" w:firstLineChars="200"/>
        <w:jc w:val="left"/>
        <w:textAlignment w:val="auto"/>
        <w:outlineLvl w:val="1"/>
        <w:rPr>
          <w:rFonts w:hint="eastAsia" w:ascii="宋体" w:hAnsi="宋体" w:cs="宋体"/>
          <w:b/>
          <w:sz w:val="24"/>
          <w:szCs w:val="24"/>
          <w:shd w:val="clear" w:color="auto" w:fill="FFFFFF"/>
        </w:rPr>
      </w:pPr>
      <w:bookmarkStart w:id="18" w:name="_Toc25420"/>
      <w:r>
        <w:rPr>
          <w:rFonts w:hint="eastAsia" w:ascii="宋体" w:hAnsi="宋体" w:cs="宋体"/>
          <w:b/>
          <w:sz w:val="24"/>
          <w:szCs w:val="24"/>
          <w:shd w:val="clear" w:color="auto" w:fill="FFFFFF"/>
          <w:lang w:val="en-US" w:eastAsia="zh-CN"/>
        </w:rPr>
        <w:t>七</w:t>
      </w:r>
      <w:r>
        <w:rPr>
          <w:rFonts w:hint="eastAsia" w:ascii="宋体" w:hAnsi="宋体" w:cs="宋体"/>
          <w:b/>
          <w:sz w:val="24"/>
          <w:szCs w:val="24"/>
          <w:shd w:val="clear" w:color="auto" w:fill="FFFFFF"/>
        </w:rPr>
        <w:t>、其他补充事宜</w:t>
      </w:r>
      <w:bookmarkEnd w:id="18"/>
    </w:p>
    <w:p>
      <w:pPr>
        <w:adjustRightInd w:val="0"/>
        <w:snapToGrid w:val="0"/>
        <w:spacing w:line="360" w:lineRule="auto"/>
        <w:ind w:firstLine="482" w:firstLineChars="200"/>
        <w:jc w:val="both"/>
        <w:rPr>
          <w:rStyle w:val="28"/>
          <w:rFonts w:hint="default" w:ascii="宋体" w:hAnsi="宋体" w:eastAsia="宋体" w:cs="宋体"/>
          <w:b/>
          <w:bCs/>
          <w:sz w:val="24"/>
          <w:szCs w:val="24"/>
          <w:lang w:val="en-US"/>
        </w:rPr>
      </w:pPr>
      <w:r>
        <w:rPr>
          <w:rStyle w:val="28"/>
          <w:rFonts w:hint="eastAsia" w:ascii="宋体" w:hAnsi="宋体" w:eastAsia="宋体" w:cs="宋体"/>
          <w:b/>
          <w:bCs/>
          <w:sz w:val="24"/>
          <w:szCs w:val="24"/>
        </w:rPr>
        <w:t>1、</w:t>
      </w:r>
      <w:r>
        <w:rPr>
          <w:rStyle w:val="28"/>
          <w:rFonts w:hint="eastAsia" w:ascii="宋体" w:hAnsi="宋体" w:eastAsia="宋体" w:cs="宋体"/>
          <w:b/>
          <w:bCs/>
          <w:sz w:val="24"/>
          <w:szCs w:val="24"/>
          <w:lang w:val="en-US" w:eastAsia="zh-CN"/>
        </w:rPr>
        <w:t>投标人</w:t>
      </w:r>
      <w:r>
        <w:rPr>
          <w:rStyle w:val="28"/>
          <w:rFonts w:hint="eastAsia" w:ascii="宋体" w:hAnsi="宋体" w:eastAsia="宋体" w:cs="宋体"/>
          <w:b/>
          <w:bCs/>
          <w:sz w:val="24"/>
          <w:szCs w:val="24"/>
        </w:rPr>
        <w:t>可登录全国公共资源交易中心平台（陕西省） （http://www.sxggzyjy.cn/）,选择“电子交易平台-陕西政府采购交易系统-陕西省公共资源交易平台-投标人”进行登录，登录后选择“交易乙方”身份进入投标人界面进行报名并免费下载</w:t>
      </w:r>
      <w:r>
        <w:rPr>
          <w:rStyle w:val="28"/>
          <w:rFonts w:hint="eastAsia" w:ascii="宋体" w:hAnsi="宋体" w:eastAsia="宋体" w:cs="宋体"/>
          <w:b/>
          <w:bCs/>
          <w:sz w:val="24"/>
          <w:szCs w:val="24"/>
          <w:lang w:val="en-US" w:eastAsia="zh-CN"/>
        </w:rPr>
        <w:t>招标</w:t>
      </w:r>
      <w:r>
        <w:rPr>
          <w:rStyle w:val="28"/>
          <w:rFonts w:hint="eastAsia" w:ascii="宋体" w:hAnsi="宋体" w:eastAsia="宋体" w:cs="宋体"/>
          <w:b/>
          <w:bCs/>
          <w:sz w:val="24"/>
          <w:szCs w:val="24"/>
        </w:rPr>
        <w:t>文件。</w:t>
      </w:r>
      <w:r>
        <w:rPr>
          <w:rStyle w:val="28"/>
          <w:rFonts w:hint="eastAsia" w:ascii="宋体" w:hAnsi="宋体" w:eastAsia="宋体" w:cs="宋体"/>
          <w:b/>
          <w:bCs/>
          <w:sz w:val="24"/>
          <w:szCs w:val="24"/>
          <w:lang w:val="en-US" w:eastAsia="zh-CN"/>
        </w:rPr>
        <w:t>2</w:t>
      </w:r>
      <w:r>
        <w:rPr>
          <w:rStyle w:val="28"/>
          <w:rFonts w:hint="eastAsia" w:ascii="宋体" w:hAnsi="宋体" w:eastAsia="宋体" w:cs="宋体"/>
          <w:b/>
          <w:bCs/>
          <w:sz w:val="24"/>
          <w:szCs w:val="24"/>
        </w:rPr>
        <w:t>、</w:t>
      </w:r>
      <w:r>
        <w:rPr>
          <w:rStyle w:val="28"/>
          <w:rFonts w:hint="eastAsia" w:ascii="宋体" w:hAnsi="宋体" w:eastAsia="宋体" w:cs="宋体"/>
          <w:b/>
          <w:bCs/>
          <w:color w:val="auto"/>
          <w:sz w:val="24"/>
          <w:szCs w:val="24"/>
        </w:rPr>
        <w:t>CA锁购买：</w:t>
      </w:r>
      <w:r>
        <w:rPr>
          <w:rStyle w:val="28"/>
          <w:rFonts w:hint="eastAsia" w:ascii="宋体" w:hAnsi="宋体" w:cs="宋体"/>
          <w:sz w:val="24"/>
          <w:szCs w:val="24"/>
        </w:rPr>
        <w:t>市民大厦3楼，E18、E19窗口，联系电话：0912-3452148</w:t>
      </w:r>
      <w:r>
        <w:rPr>
          <w:rStyle w:val="28"/>
          <w:rFonts w:hint="eastAsia" w:ascii="宋体" w:hAnsi="宋体" w:eastAsia="宋体" w:cs="宋体"/>
          <w:b/>
          <w:bCs/>
          <w:color w:val="auto"/>
          <w:sz w:val="24"/>
          <w:szCs w:val="24"/>
        </w:rPr>
        <w:t>。</w:t>
      </w:r>
      <w:r>
        <w:rPr>
          <w:rStyle w:val="28"/>
          <w:rFonts w:hint="eastAsia" w:ascii="宋体" w:hAnsi="宋体" w:eastAsia="宋体" w:cs="宋体"/>
          <w:b/>
          <w:bCs/>
          <w:sz w:val="24"/>
          <w:szCs w:val="24"/>
          <w:lang w:val="en-US" w:eastAsia="zh-CN"/>
        </w:rPr>
        <w:t>3</w:t>
      </w:r>
      <w:r>
        <w:rPr>
          <w:rStyle w:val="28"/>
          <w:rFonts w:hint="eastAsia" w:ascii="宋体" w:hAnsi="宋体" w:eastAsia="宋体" w:cs="宋体"/>
          <w:b/>
          <w:bCs/>
          <w:sz w:val="24"/>
          <w:szCs w:val="24"/>
        </w:rPr>
        <w:t>、本项目采用电子化招投标方式和“不见面”开标形式，</w:t>
      </w:r>
      <w:r>
        <w:rPr>
          <w:rStyle w:val="28"/>
          <w:rFonts w:hint="eastAsia" w:ascii="宋体" w:hAnsi="宋体" w:eastAsia="宋体" w:cs="宋体"/>
          <w:b/>
          <w:bCs/>
          <w:sz w:val="24"/>
          <w:szCs w:val="24"/>
          <w:lang w:val="en-US" w:eastAsia="zh-CN"/>
        </w:rPr>
        <w:t>投标人</w:t>
      </w:r>
      <w:r>
        <w:rPr>
          <w:rStyle w:val="28"/>
          <w:rFonts w:hint="eastAsia" w:ascii="宋体" w:hAnsi="宋体" w:eastAsia="宋体" w:cs="宋体"/>
          <w:b/>
          <w:bCs/>
          <w:sz w:val="24"/>
          <w:szCs w:val="24"/>
        </w:rPr>
        <w:t>使用数字认证证书（CA 锁）对</w:t>
      </w:r>
      <w:r>
        <w:rPr>
          <w:rStyle w:val="28"/>
          <w:rFonts w:hint="eastAsia" w:ascii="宋体" w:hAnsi="宋体" w:eastAsia="宋体" w:cs="宋体"/>
          <w:b/>
          <w:bCs/>
          <w:sz w:val="24"/>
          <w:szCs w:val="24"/>
          <w:lang w:val="en-US" w:eastAsia="zh-CN"/>
        </w:rPr>
        <w:t>投标</w:t>
      </w:r>
      <w:r>
        <w:rPr>
          <w:rStyle w:val="28"/>
          <w:rFonts w:hint="eastAsia" w:ascii="宋体" w:hAnsi="宋体" w:eastAsia="宋体" w:cs="宋体"/>
          <w:b/>
          <w:bCs/>
          <w:sz w:val="24"/>
          <w:szCs w:val="24"/>
        </w:rPr>
        <w:t>文件进行签章、加密、递交及开标时解密等相关招投标事宜。</w:t>
      </w:r>
      <w:r>
        <w:rPr>
          <w:rStyle w:val="28"/>
          <w:rFonts w:hint="eastAsia" w:ascii="宋体" w:hAnsi="宋体" w:eastAsia="宋体" w:cs="宋体"/>
          <w:b/>
          <w:bCs/>
          <w:sz w:val="24"/>
          <w:szCs w:val="24"/>
          <w:lang w:val="en-US" w:eastAsia="zh-CN"/>
        </w:rPr>
        <w:t>投标人</w:t>
      </w:r>
      <w:r>
        <w:rPr>
          <w:rStyle w:val="28"/>
          <w:rFonts w:hint="eastAsia" w:ascii="宋体" w:hAnsi="宋体" w:eastAsia="宋体" w:cs="宋体"/>
          <w:b/>
          <w:bCs/>
          <w:sz w:val="24"/>
          <w:szCs w:val="24"/>
        </w:rPr>
        <w:t>应于</w:t>
      </w:r>
      <w:r>
        <w:rPr>
          <w:rStyle w:val="28"/>
          <w:rFonts w:hint="eastAsia" w:ascii="宋体" w:hAnsi="宋体" w:eastAsia="宋体" w:cs="宋体"/>
          <w:b/>
          <w:bCs/>
          <w:sz w:val="24"/>
          <w:szCs w:val="24"/>
          <w:lang w:val="en-US" w:eastAsia="zh-CN"/>
        </w:rPr>
        <w:t>投标</w:t>
      </w:r>
      <w:r>
        <w:rPr>
          <w:rStyle w:val="28"/>
          <w:rFonts w:hint="eastAsia" w:ascii="宋体" w:hAnsi="宋体" w:eastAsia="宋体" w:cs="宋体"/>
          <w:b/>
          <w:bCs/>
          <w:sz w:val="24"/>
          <w:szCs w:val="24"/>
        </w:rPr>
        <w:t>文件递交截止时间前任意时段登录交易平台〖首页〉电子交易平台〉企业端〗在线提交电子</w:t>
      </w:r>
      <w:r>
        <w:rPr>
          <w:rStyle w:val="28"/>
          <w:rFonts w:hint="eastAsia" w:ascii="宋体" w:hAnsi="宋体" w:eastAsia="宋体" w:cs="宋体"/>
          <w:b/>
          <w:bCs/>
          <w:sz w:val="24"/>
          <w:szCs w:val="24"/>
          <w:lang w:val="en-US" w:eastAsia="zh-CN"/>
        </w:rPr>
        <w:t>投标</w:t>
      </w:r>
      <w:r>
        <w:rPr>
          <w:rStyle w:val="28"/>
          <w:rFonts w:hint="eastAsia" w:ascii="宋体" w:hAnsi="宋体" w:eastAsia="宋体" w:cs="宋体"/>
          <w:b/>
          <w:bCs/>
          <w:sz w:val="24"/>
          <w:szCs w:val="24"/>
        </w:rPr>
        <w:t>文件，逾期提交系统</w:t>
      </w:r>
      <w:r>
        <w:rPr>
          <w:rStyle w:val="28"/>
          <w:rFonts w:hint="eastAsia" w:ascii="宋体" w:hAnsi="宋体" w:eastAsia="宋体" w:cs="宋体"/>
          <w:b/>
          <w:bCs/>
          <w:sz w:val="24"/>
          <w:szCs w:val="24"/>
          <w:lang w:val="en-US" w:eastAsia="zh-CN"/>
        </w:rPr>
        <w:t>将</w:t>
      </w:r>
      <w:r>
        <w:rPr>
          <w:rStyle w:val="28"/>
          <w:rFonts w:hint="eastAsia" w:ascii="宋体" w:hAnsi="宋体" w:eastAsia="宋体" w:cs="宋体"/>
          <w:b/>
          <w:bCs/>
          <w:sz w:val="24"/>
          <w:szCs w:val="24"/>
        </w:rPr>
        <w:t>拒绝接收。</w:t>
      </w:r>
      <w:r>
        <w:rPr>
          <w:rStyle w:val="28"/>
          <w:rFonts w:hint="eastAsia" w:ascii="宋体" w:hAnsi="宋体" w:eastAsia="宋体" w:cs="宋体"/>
          <w:b/>
          <w:bCs/>
          <w:sz w:val="24"/>
          <w:szCs w:val="24"/>
          <w:lang w:val="en-US" w:eastAsia="zh-CN"/>
        </w:rPr>
        <w:t>投标人</w:t>
      </w:r>
      <w:r>
        <w:rPr>
          <w:rStyle w:val="28"/>
          <w:rFonts w:hint="eastAsia" w:ascii="宋体" w:hAnsi="宋体" w:eastAsia="宋体" w:cs="宋体"/>
          <w:b/>
          <w:bCs/>
          <w:sz w:val="24"/>
          <w:szCs w:val="24"/>
        </w:rPr>
        <w:t>可登录榆林交易平台〖首页〉不见面开标〗在线参与开评标过程，详见《榆林市不见面开标大厅操作手册（投标人）》（交易平台〖首页〉服务指南〉下载专区〗中的《榆林市不见面开标大厅操作手册（投标人）》）。</w:t>
      </w:r>
      <w:r>
        <w:rPr>
          <w:rStyle w:val="28"/>
          <w:rFonts w:hint="eastAsia" w:ascii="宋体" w:hAnsi="宋体" w:eastAsia="宋体" w:cs="宋体"/>
          <w:bCs/>
          <w:sz w:val="24"/>
          <w:szCs w:val="24"/>
          <w:lang w:val="en-US" w:eastAsia="zh-CN"/>
        </w:rPr>
        <w:t>4、</w:t>
      </w:r>
      <w:r>
        <w:rPr>
          <w:rFonts w:hint="eastAsia" w:ascii="宋体" w:hAnsi="宋体" w:cs="宋体"/>
          <w:b/>
          <w:bCs/>
          <w:sz w:val="24"/>
        </w:rPr>
        <w:t>请投标人按照陕西省财政厅关于政府采购供应商注册登记有关事项的通知中的要求，通过陕西省政府采购网（http://www.ccgp-shaanxi.gov.cn/）注册登记加入陕西省政府采购供应商库</w:t>
      </w:r>
      <w:r>
        <w:rPr>
          <w:rStyle w:val="28"/>
          <w:rFonts w:hint="eastAsia" w:ascii="宋体" w:hAnsi="宋体" w:eastAsia="宋体" w:cs="宋体"/>
          <w:b/>
          <w:bCs/>
          <w:sz w:val="24"/>
          <w:szCs w:val="24"/>
          <w:lang w:eastAsia="zh-CN"/>
        </w:rPr>
        <w:t>。</w:t>
      </w:r>
      <w:r>
        <w:rPr>
          <w:rStyle w:val="28"/>
          <w:rFonts w:hint="eastAsia" w:ascii="宋体" w:hAnsi="宋体" w:eastAsia="宋体" w:cs="宋体"/>
          <w:b/>
          <w:bCs/>
          <w:sz w:val="24"/>
          <w:szCs w:val="24"/>
          <w:lang w:val="en-US" w:eastAsia="zh-CN"/>
        </w:rPr>
        <w:t>5、供应商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w:t>
      </w:r>
      <w:r>
        <w:rPr>
          <w:rStyle w:val="28"/>
          <w:rFonts w:hint="eastAsia" w:ascii="宋体" w:hAnsi="宋体" w:cs="宋体"/>
          <w:b/>
          <w:bCs/>
          <w:sz w:val="24"/>
          <w:szCs w:val="24"/>
          <w:lang w:val="en-US" w:eastAsia="zh-CN"/>
        </w:rPr>
        <w:t>6、本项目非专门面向中小企业采购。</w:t>
      </w:r>
    </w:p>
    <w:p>
      <w:pPr>
        <w:keepNext w:val="0"/>
        <w:keepLines w:val="0"/>
        <w:pageBreakBefore w:val="0"/>
        <w:kinsoku/>
        <w:wordWrap/>
        <w:overflowPunct/>
        <w:topLinePunct w:val="0"/>
        <w:autoSpaceDE/>
        <w:autoSpaceDN/>
        <w:bidi w:val="0"/>
        <w:adjustRightInd w:val="0"/>
        <w:snapToGrid w:val="0"/>
        <w:spacing w:line="360" w:lineRule="auto"/>
        <w:ind w:firstLine="482" w:firstLineChars="200"/>
        <w:jc w:val="left"/>
        <w:textAlignment w:val="auto"/>
        <w:outlineLvl w:val="1"/>
        <w:rPr>
          <w:rFonts w:hint="eastAsia" w:ascii="宋体" w:hAnsi="宋体" w:eastAsia="宋体" w:cs="宋体"/>
          <w:b/>
          <w:sz w:val="24"/>
          <w:szCs w:val="24"/>
          <w:shd w:val="clear" w:color="auto" w:fill="FFFFFF"/>
        </w:rPr>
      </w:pPr>
      <w:bookmarkStart w:id="19" w:name="_Toc29262"/>
      <w:r>
        <w:rPr>
          <w:rFonts w:hint="eastAsia" w:ascii="宋体" w:hAnsi="宋体" w:cs="宋体"/>
          <w:b/>
          <w:sz w:val="24"/>
          <w:szCs w:val="24"/>
          <w:shd w:val="clear" w:color="auto" w:fill="FFFFFF"/>
          <w:lang w:val="en-US" w:eastAsia="zh-CN"/>
        </w:rPr>
        <w:t>八</w:t>
      </w:r>
      <w:r>
        <w:rPr>
          <w:rFonts w:hint="eastAsia" w:ascii="宋体" w:hAnsi="宋体" w:eastAsia="宋体" w:cs="宋体"/>
          <w:b/>
          <w:sz w:val="24"/>
          <w:szCs w:val="24"/>
          <w:shd w:val="clear" w:color="auto" w:fill="FFFFFF"/>
        </w:rPr>
        <w:t>、对本次采购提出询问，请按以下方式联系。</w:t>
      </w:r>
      <w:bookmarkEnd w:id="19"/>
    </w:p>
    <w:p>
      <w:pPr>
        <w:spacing w:line="360" w:lineRule="auto"/>
        <w:ind w:left="959" w:leftChars="228" w:hanging="480" w:hangingChars="200"/>
        <w:rPr>
          <w:rFonts w:hint="eastAsia" w:ascii="宋体" w:hAnsi="宋体" w:eastAsia="宋体" w:cs="宋体"/>
          <w:color w:val="auto"/>
          <w:sz w:val="24"/>
          <w:szCs w:val="24"/>
          <w:shd w:val="clear" w:color="auto" w:fill="FFFFFF"/>
          <w:lang w:eastAsia="zh-CN"/>
        </w:rPr>
      </w:pPr>
      <w:r>
        <w:rPr>
          <w:rFonts w:hint="eastAsia" w:ascii="宋体" w:hAnsi="宋体" w:cs="宋体"/>
          <w:color w:val="auto"/>
          <w:sz w:val="24"/>
          <w:szCs w:val="24"/>
          <w:shd w:val="clear" w:color="auto" w:fill="FFFFFF"/>
        </w:rPr>
        <w:t>1、采购</w:t>
      </w:r>
      <w:r>
        <w:rPr>
          <w:rFonts w:hint="eastAsia" w:ascii="宋体" w:hAnsi="宋体" w:eastAsia="宋体" w:cs="宋体"/>
          <w:color w:val="auto"/>
          <w:sz w:val="24"/>
          <w:szCs w:val="24"/>
          <w:shd w:val="clear" w:color="auto" w:fill="FFFFFF"/>
        </w:rPr>
        <w:t>人信息</w:t>
      </w:r>
      <w:r>
        <w:rPr>
          <w:rFonts w:hint="eastAsia" w:ascii="宋体" w:hAnsi="宋体" w:eastAsia="宋体" w:cs="宋体"/>
          <w:color w:val="auto"/>
          <w:sz w:val="24"/>
          <w:szCs w:val="24"/>
          <w:shd w:val="clear" w:color="auto" w:fill="FFFFFF"/>
          <w:lang w:eastAsia="zh-CN"/>
        </w:rPr>
        <w:t>：</w:t>
      </w:r>
      <w:r>
        <w:rPr>
          <w:rFonts w:hint="eastAsia" w:ascii="宋体" w:hAnsi="宋体" w:cs="宋体"/>
          <w:color w:val="auto"/>
          <w:sz w:val="24"/>
          <w:lang w:eastAsia="zh-CN"/>
        </w:rPr>
        <w:t>佳县自然资源和规划局</w:t>
      </w:r>
    </w:p>
    <w:p>
      <w:pPr>
        <w:adjustRightInd w:val="0"/>
        <w:snapToGrid w:val="0"/>
        <w:spacing w:line="440" w:lineRule="exact"/>
        <w:ind w:left="0" w:leftChars="0" w:firstLine="840" w:firstLineChars="350"/>
        <w:rPr>
          <w:rFonts w:hint="eastAsia" w:ascii="宋体" w:hAnsi="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cs="宋体"/>
          <w:color w:val="auto"/>
          <w:sz w:val="24"/>
          <w:szCs w:val="24"/>
          <w:lang w:val="en-US" w:eastAsia="zh-CN"/>
        </w:rPr>
        <w:t>佳县佳芦镇人民路185号</w:t>
      </w:r>
    </w:p>
    <w:p>
      <w:pPr>
        <w:adjustRightInd w:val="0"/>
        <w:snapToGrid w:val="0"/>
        <w:spacing w:line="440" w:lineRule="exact"/>
        <w:ind w:left="0" w:leftChars="0" w:firstLine="840" w:firstLineChars="350"/>
        <w:rPr>
          <w:rFonts w:hint="default" w:ascii="宋体" w:hAnsi="宋体" w:eastAsia="宋体" w:cs="宋体"/>
          <w:color w:val="auto"/>
          <w:sz w:val="24"/>
          <w:szCs w:val="24"/>
          <w:lang w:val="en-US"/>
        </w:rPr>
      </w:pPr>
      <w:r>
        <w:rPr>
          <w:rFonts w:hint="eastAsia" w:ascii="宋体" w:hAnsi="宋体" w:eastAsia="宋体" w:cs="宋体"/>
          <w:color w:val="auto"/>
          <w:sz w:val="24"/>
          <w:szCs w:val="24"/>
        </w:rPr>
        <w:t>联  系 人：</w:t>
      </w:r>
      <w:r>
        <w:rPr>
          <w:rFonts w:hint="eastAsia" w:ascii="宋体" w:hAnsi="宋体" w:cs="宋体"/>
          <w:color w:val="auto"/>
          <w:sz w:val="24"/>
          <w:szCs w:val="24"/>
          <w:lang w:eastAsia="zh-CN"/>
        </w:rPr>
        <w:t>佳县自然资源和规划局</w:t>
      </w:r>
      <w:r>
        <w:rPr>
          <w:rFonts w:hint="eastAsia" w:ascii="宋体" w:hAnsi="宋体" w:eastAsia="宋体" w:cs="宋体"/>
          <w:color w:val="auto"/>
          <w:sz w:val="24"/>
          <w:szCs w:val="24"/>
          <w:lang w:val="en-US" w:eastAsia="zh-CN"/>
        </w:rPr>
        <w:t>经办</w:t>
      </w:r>
    </w:p>
    <w:p>
      <w:pPr>
        <w:adjustRightInd w:val="0"/>
        <w:snapToGrid w:val="0"/>
        <w:spacing w:line="440" w:lineRule="exact"/>
        <w:ind w:left="0" w:leftChars="0" w:firstLine="840" w:firstLineChars="35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电     话：13227998835</w:t>
      </w:r>
    </w:p>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sz w:val="24"/>
          <w:szCs w:val="22"/>
        </w:rPr>
      </w:pPr>
      <w:r>
        <w:rPr>
          <w:rFonts w:hint="eastAsia" w:ascii="宋体" w:hAnsi="宋体" w:cs="宋体"/>
          <w:sz w:val="24"/>
          <w:szCs w:val="22"/>
        </w:rPr>
        <w:t>2、项目联系方式：</w:t>
      </w:r>
    </w:p>
    <w:p>
      <w:pPr>
        <w:keepNext w:val="0"/>
        <w:keepLines w:val="0"/>
        <w:pageBreakBefore w:val="0"/>
        <w:kinsoku/>
        <w:wordWrap/>
        <w:overflowPunct/>
        <w:topLinePunct w:val="0"/>
        <w:autoSpaceDE/>
        <w:autoSpaceDN/>
        <w:bidi w:val="0"/>
        <w:adjustRightInd w:val="0"/>
        <w:snapToGrid w:val="0"/>
        <w:spacing w:line="440" w:lineRule="exact"/>
        <w:ind w:firstLine="840" w:firstLineChars="350"/>
        <w:textAlignment w:val="auto"/>
        <w:rPr>
          <w:rFonts w:hint="eastAsia" w:ascii="宋体" w:hAnsi="宋体" w:eastAsia="宋体" w:cs="宋体"/>
          <w:sz w:val="24"/>
          <w:szCs w:val="22"/>
          <w:lang w:eastAsia="zh-CN"/>
        </w:rPr>
      </w:pPr>
      <w:r>
        <w:rPr>
          <w:rFonts w:hint="eastAsia" w:ascii="宋体" w:hAnsi="宋体" w:cs="宋体"/>
          <w:sz w:val="24"/>
          <w:szCs w:val="22"/>
        </w:rPr>
        <w:t>项目联系人：</w:t>
      </w:r>
      <w:r>
        <w:rPr>
          <w:rFonts w:hint="eastAsia" w:ascii="宋体" w:hAnsi="宋体" w:cs="宋体"/>
          <w:sz w:val="24"/>
          <w:szCs w:val="22"/>
          <w:lang w:val="en-US" w:eastAsia="zh-CN"/>
        </w:rPr>
        <w:t>柴女士</w:t>
      </w:r>
    </w:p>
    <w:p>
      <w:pPr>
        <w:keepNext w:val="0"/>
        <w:keepLines w:val="0"/>
        <w:pageBreakBefore w:val="0"/>
        <w:kinsoku/>
        <w:wordWrap/>
        <w:overflowPunct/>
        <w:topLinePunct w:val="0"/>
        <w:autoSpaceDE/>
        <w:autoSpaceDN/>
        <w:bidi w:val="0"/>
        <w:adjustRightInd w:val="0"/>
        <w:snapToGrid w:val="0"/>
        <w:spacing w:line="440" w:lineRule="exact"/>
        <w:ind w:firstLine="840" w:firstLineChars="350"/>
        <w:textAlignment w:val="auto"/>
        <w:rPr>
          <w:rFonts w:hint="default" w:ascii="宋体" w:hAnsi="宋体" w:eastAsia="宋体" w:cs="宋体"/>
          <w:sz w:val="24"/>
          <w:szCs w:val="22"/>
          <w:lang w:val="en-US" w:eastAsia="zh-CN"/>
        </w:rPr>
      </w:pPr>
      <w:r>
        <w:rPr>
          <w:rFonts w:hint="eastAsia" w:ascii="宋体" w:hAnsi="宋体" w:cs="宋体"/>
          <w:sz w:val="24"/>
          <w:szCs w:val="22"/>
        </w:rPr>
        <w:t>电      话：0912-3889050/</w:t>
      </w:r>
      <w:r>
        <w:rPr>
          <w:rFonts w:hint="eastAsia" w:ascii="宋体" w:hAnsi="宋体" w:cs="宋体"/>
          <w:sz w:val="24"/>
          <w:szCs w:val="22"/>
          <w:lang w:eastAsia="zh-CN"/>
        </w:rPr>
        <w:t>1</w:t>
      </w:r>
      <w:r>
        <w:rPr>
          <w:rFonts w:hint="eastAsia" w:ascii="宋体" w:hAnsi="宋体" w:cs="宋体"/>
          <w:sz w:val="24"/>
          <w:szCs w:val="22"/>
          <w:lang w:val="en-US" w:eastAsia="zh-CN"/>
        </w:rPr>
        <w:t>8821755562</w:t>
      </w:r>
    </w:p>
    <w:p>
      <w:pPr>
        <w:keepNext w:val="0"/>
        <w:keepLines w:val="0"/>
        <w:pageBreakBefore w:val="0"/>
        <w:kinsoku/>
        <w:wordWrap/>
        <w:overflowPunct/>
        <w:topLinePunct w:val="0"/>
        <w:autoSpaceDE/>
        <w:autoSpaceDN/>
        <w:bidi w:val="0"/>
        <w:adjustRightInd w:val="0"/>
        <w:snapToGrid w:val="0"/>
        <w:spacing w:line="440" w:lineRule="exact"/>
        <w:ind w:firstLine="840" w:firstLineChars="350"/>
        <w:textAlignment w:val="auto"/>
        <w:rPr>
          <w:rFonts w:hint="eastAsia" w:ascii="宋体" w:hAnsi="宋体" w:cs="宋体"/>
          <w:sz w:val="24"/>
          <w:szCs w:val="22"/>
        </w:rPr>
      </w:pPr>
      <w:r>
        <w:rPr>
          <w:rFonts w:hint="eastAsia" w:ascii="宋体" w:hAnsi="宋体" w:cs="宋体"/>
          <w:sz w:val="24"/>
          <w:szCs w:val="22"/>
        </w:rPr>
        <w:t>传      真：0912-3889050</w:t>
      </w:r>
    </w:p>
    <w:p>
      <w:pPr>
        <w:keepNext w:val="0"/>
        <w:keepLines w:val="0"/>
        <w:pageBreakBefore w:val="0"/>
        <w:kinsoku/>
        <w:wordWrap/>
        <w:overflowPunct/>
        <w:topLinePunct w:val="0"/>
        <w:autoSpaceDE/>
        <w:autoSpaceDN/>
        <w:bidi w:val="0"/>
        <w:adjustRightInd w:val="0"/>
        <w:snapToGrid w:val="0"/>
        <w:spacing w:line="440" w:lineRule="exact"/>
        <w:ind w:firstLine="840" w:firstLineChars="350"/>
        <w:textAlignment w:val="auto"/>
        <w:rPr>
          <w:rFonts w:hint="eastAsia" w:ascii="宋体" w:hAnsi="宋体" w:cs="宋体"/>
          <w:sz w:val="24"/>
          <w:szCs w:val="22"/>
        </w:rPr>
      </w:pPr>
      <w:r>
        <w:rPr>
          <w:rFonts w:hint="eastAsia" w:ascii="宋体" w:hAnsi="宋体" w:cs="宋体"/>
          <w:sz w:val="24"/>
          <w:szCs w:val="22"/>
          <w:lang w:val="en-US" w:eastAsia="zh-CN"/>
        </w:rPr>
        <w:t>邮      箱：2580266497@qq.com</w:t>
      </w:r>
      <w:r>
        <w:rPr>
          <w:rFonts w:hint="eastAsia" w:ascii="宋体" w:hAnsi="宋体" w:cs="宋体"/>
          <w:sz w:val="24"/>
          <w:szCs w:val="22"/>
        </w:rPr>
        <w:t xml:space="preserve">    </w:t>
      </w:r>
    </w:p>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sz w:val="24"/>
          <w:szCs w:val="22"/>
        </w:rPr>
      </w:pPr>
      <w:r>
        <w:rPr>
          <w:rFonts w:hint="eastAsia" w:ascii="宋体" w:hAnsi="宋体" w:cs="宋体"/>
          <w:sz w:val="24"/>
          <w:szCs w:val="22"/>
        </w:rPr>
        <w:t>3、采购代理机构信息</w:t>
      </w:r>
    </w:p>
    <w:p>
      <w:pPr>
        <w:keepNext w:val="0"/>
        <w:keepLines w:val="0"/>
        <w:pageBreakBefore w:val="0"/>
        <w:kinsoku/>
        <w:wordWrap/>
        <w:overflowPunct/>
        <w:topLinePunct w:val="0"/>
        <w:autoSpaceDE/>
        <w:autoSpaceDN/>
        <w:bidi w:val="0"/>
        <w:adjustRightInd w:val="0"/>
        <w:snapToGrid w:val="0"/>
        <w:spacing w:line="440" w:lineRule="exact"/>
        <w:ind w:firstLine="840" w:firstLineChars="350"/>
        <w:textAlignment w:val="auto"/>
        <w:rPr>
          <w:rFonts w:hint="eastAsia" w:ascii="宋体" w:hAnsi="宋体" w:eastAsia="宋体" w:cs="宋体"/>
          <w:sz w:val="24"/>
          <w:szCs w:val="22"/>
          <w:lang w:val="en-US" w:eastAsia="zh-CN"/>
        </w:rPr>
      </w:pPr>
      <w:r>
        <w:rPr>
          <w:rFonts w:hint="eastAsia" w:ascii="宋体" w:hAnsi="宋体" w:cs="宋体"/>
          <w:sz w:val="24"/>
          <w:szCs w:val="22"/>
        </w:rPr>
        <w:t xml:space="preserve">名    称：陕西三秦大地招标有限责任公司 </w:t>
      </w:r>
    </w:p>
    <w:p>
      <w:pPr>
        <w:keepNext w:val="0"/>
        <w:keepLines w:val="0"/>
        <w:pageBreakBefore w:val="0"/>
        <w:kinsoku/>
        <w:wordWrap/>
        <w:overflowPunct/>
        <w:topLinePunct w:val="0"/>
        <w:autoSpaceDE/>
        <w:autoSpaceDN/>
        <w:bidi w:val="0"/>
        <w:adjustRightInd w:val="0"/>
        <w:snapToGrid w:val="0"/>
        <w:spacing w:line="440" w:lineRule="exact"/>
        <w:ind w:firstLine="840" w:firstLineChars="350"/>
        <w:textAlignment w:val="auto"/>
        <w:rPr>
          <w:rFonts w:hint="eastAsia" w:ascii="宋体" w:hAnsi="宋体" w:cs="宋体"/>
          <w:sz w:val="24"/>
          <w:szCs w:val="22"/>
        </w:rPr>
      </w:pPr>
      <w:r>
        <w:rPr>
          <w:rFonts w:hint="eastAsia" w:ascii="宋体" w:hAnsi="宋体" w:cs="宋体"/>
          <w:sz w:val="24"/>
          <w:szCs w:val="22"/>
        </w:rPr>
        <w:t>联系地址：榆林市富康西路隆城富康小区3号楼1单元1401室</w:t>
      </w:r>
    </w:p>
    <w:p>
      <w:pPr>
        <w:keepNext w:val="0"/>
        <w:keepLines w:val="0"/>
        <w:pageBreakBefore w:val="0"/>
        <w:kinsoku/>
        <w:wordWrap/>
        <w:overflowPunct/>
        <w:topLinePunct w:val="0"/>
        <w:autoSpaceDE/>
        <w:autoSpaceDN/>
        <w:bidi w:val="0"/>
        <w:adjustRightInd w:val="0"/>
        <w:snapToGrid w:val="0"/>
        <w:spacing w:line="440" w:lineRule="exact"/>
        <w:ind w:firstLine="840" w:firstLineChars="350"/>
        <w:textAlignment w:val="auto"/>
        <w:rPr>
          <w:rFonts w:hint="eastAsia" w:ascii="宋体" w:hAnsi="宋体" w:cs="宋体"/>
          <w:sz w:val="24"/>
          <w:szCs w:val="24"/>
          <w:shd w:val="clear" w:color="auto" w:fill="FFFFFF"/>
        </w:rPr>
      </w:pPr>
    </w:p>
    <w:p>
      <w:pPr>
        <w:adjustRightInd w:val="0"/>
        <w:snapToGrid w:val="0"/>
        <w:spacing w:line="440" w:lineRule="exact"/>
        <w:ind w:firstLine="4800" w:firstLineChars="2000"/>
        <w:jc w:val="left"/>
        <w:rPr>
          <w:rFonts w:hint="eastAsia" w:ascii="宋体" w:hAnsi="宋体" w:cs="宋体"/>
          <w:sz w:val="24"/>
          <w:szCs w:val="22"/>
        </w:rPr>
      </w:pPr>
    </w:p>
    <w:p>
      <w:pPr>
        <w:adjustRightInd w:val="0"/>
        <w:snapToGrid w:val="0"/>
        <w:spacing w:line="360" w:lineRule="auto"/>
        <w:ind w:firstLine="4800" w:firstLineChars="2000"/>
        <w:jc w:val="left"/>
        <w:outlineLvl w:val="0"/>
        <w:rPr>
          <w:rFonts w:hint="eastAsia" w:ascii="宋体" w:hAnsi="宋体" w:cs="宋体"/>
          <w:b/>
          <w:bCs/>
          <w:sz w:val="24"/>
          <w:szCs w:val="22"/>
        </w:rPr>
      </w:pPr>
      <w:r>
        <w:rPr>
          <w:rFonts w:hint="eastAsia" w:ascii="宋体" w:hAnsi="宋体" w:cs="宋体"/>
          <w:sz w:val="24"/>
          <w:szCs w:val="22"/>
        </w:rPr>
        <w:t xml:space="preserve"> </w:t>
      </w:r>
      <w:bookmarkStart w:id="20" w:name="_Toc15639"/>
      <w:bookmarkStart w:id="21" w:name="_Toc14498"/>
      <w:bookmarkStart w:id="22" w:name="_Toc16607"/>
      <w:r>
        <w:rPr>
          <w:rFonts w:hint="eastAsia" w:ascii="宋体" w:hAnsi="宋体" w:cs="宋体"/>
          <w:b/>
          <w:bCs/>
          <w:sz w:val="24"/>
          <w:szCs w:val="22"/>
        </w:rPr>
        <w:t>陕西三秦大地招标有限责任公司</w:t>
      </w:r>
      <w:bookmarkEnd w:id="20"/>
      <w:bookmarkEnd w:id="21"/>
      <w:bookmarkEnd w:id="22"/>
    </w:p>
    <w:p>
      <w:pPr>
        <w:keepNext w:val="0"/>
        <w:keepLines w:val="0"/>
        <w:pageBreakBefore w:val="0"/>
        <w:kinsoku/>
        <w:wordWrap/>
        <w:overflowPunct/>
        <w:topLinePunct w:val="0"/>
        <w:autoSpaceDE/>
        <w:autoSpaceDN/>
        <w:bidi w:val="0"/>
        <w:adjustRightInd w:val="0"/>
        <w:snapToGrid w:val="0"/>
        <w:spacing w:line="240" w:lineRule="auto"/>
        <w:ind w:firstLine="482" w:firstLineChars="200"/>
        <w:jc w:val="right"/>
        <w:textAlignment w:val="auto"/>
        <w:rPr>
          <w:rFonts w:hint="default" w:ascii="宋体" w:hAnsi="宋体" w:cs="宋体"/>
          <w:b/>
          <w:bCs/>
          <w:color w:val="auto"/>
          <w:sz w:val="24"/>
          <w:szCs w:val="22"/>
          <w:lang w:val="en-US" w:eastAsia="zh-CN"/>
        </w:rPr>
      </w:pPr>
      <w:r>
        <w:rPr>
          <w:rFonts w:hint="eastAsia" w:ascii="宋体" w:hAnsi="宋体" w:cs="宋体"/>
          <w:b/>
          <w:bCs/>
          <w:sz w:val="24"/>
          <w:szCs w:val="24"/>
          <w:shd w:val="clear" w:color="auto" w:fill="FFFFFF"/>
        </w:rPr>
        <w:t xml:space="preserve">                         </w:t>
      </w:r>
      <w:r>
        <w:rPr>
          <w:rFonts w:hint="eastAsia" w:ascii="宋体" w:hAnsi="宋体" w:cs="宋体"/>
          <w:b/>
          <w:bCs/>
          <w:color w:val="auto"/>
          <w:sz w:val="24"/>
          <w:szCs w:val="24"/>
          <w:shd w:val="clear" w:color="auto" w:fill="FFFFFF"/>
        </w:rPr>
        <w:t xml:space="preserve">    </w:t>
      </w:r>
      <w:r>
        <w:rPr>
          <w:rFonts w:hint="eastAsia" w:ascii="宋体" w:hAnsi="宋体" w:cs="宋体"/>
          <w:b/>
          <w:bCs/>
          <w:color w:val="auto"/>
          <w:sz w:val="24"/>
          <w:szCs w:val="24"/>
          <w:shd w:val="clear" w:color="auto" w:fill="FFFFFF"/>
          <w:lang w:val="en-US" w:eastAsia="zh-CN"/>
        </w:rPr>
        <w:t>2024</w:t>
      </w:r>
      <w:r>
        <w:rPr>
          <w:rFonts w:hint="eastAsia" w:ascii="宋体" w:hAnsi="宋体" w:cs="宋体"/>
          <w:b/>
          <w:bCs/>
          <w:color w:val="auto"/>
          <w:sz w:val="24"/>
          <w:szCs w:val="22"/>
          <w:lang w:eastAsia="zh-CN"/>
        </w:rPr>
        <w:t>年</w:t>
      </w:r>
      <w:r>
        <w:rPr>
          <w:rFonts w:hint="eastAsia" w:ascii="宋体" w:hAnsi="宋体" w:cs="宋体"/>
          <w:b/>
          <w:bCs/>
          <w:color w:val="auto"/>
          <w:sz w:val="24"/>
          <w:szCs w:val="22"/>
          <w:lang w:val="en-US" w:eastAsia="zh-CN"/>
        </w:rPr>
        <w:t>03</w:t>
      </w:r>
      <w:r>
        <w:rPr>
          <w:rFonts w:hint="eastAsia" w:ascii="宋体" w:hAnsi="宋体" w:cs="宋体"/>
          <w:b/>
          <w:bCs/>
          <w:color w:val="auto"/>
          <w:sz w:val="24"/>
          <w:szCs w:val="22"/>
          <w:lang w:eastAsia="zh-CN"/>
        </w:rPr>
        <w:t>月</w:t>
      </w:r>
      <w:r>
        <w:rPr>
          <w:rFonts w:hint="eastAsia" w:ascii="宋体" w:hAnsi="宋体" w:cs="宋体"/>
          <w:b/>
          <w:bCs/>
          <w:color w:val="auto"/>
          <w:sz w:val="24"/>
          <w:szCs w:val="22"/>
          <w:lang w:val="en-US" w:eastAsia="zh-CN"/>
        </w:rPr>
        <w:t>27</w:t>
      </w:r>
      <w:r>
        <w:rPr>
          <w:rFonts w:hint="eastAsia" w:ascii="宋体" w:hAnsi="宋体" w:cs="宋体"/>
          <w:b/>
          <w:bCs/>
          <w:color w:val="auto"/>
          <w:sz w:val="24"/>
          <w:szCs w:val="22"/>
          <w:lang w:eastAsia="zh-CN"/>
        </w:rPr>
        <w:t>日</w:t>
      </w:r>
    </w:p>
    <w:p>
      <w:pPr>
        <w:adjustRightInd w:val="0"/>
        <w:snapToGrid w:val="0"/>
        <w:spacing w:line="440" w:lineRule="exact"/>
        <w:ind w:firstLine="1080" w:firstLineChars="300"/>
        <w:jc w:val="center"/>
        <w:rPr>
          <w:rFonts w:hint="eastAsia" w:ascii="宋体" w:hAnsi="宋体" w:cs="宋体"/>
          <w:color w:val="auto"/>
          <w:sz w:val="36"/>
        </w:rPr>
      </w:pPr>
    </w:p>
    <w:p>
      <w:pPr>
        <w:adjustRightInd w:val="0"/>
        <w:snapToGrid w:val="0"/>
        <w:spacing w:line="360" w:lineRule="auto"/>
        <w:ind w:firstLine="7200" w:firstLineChars="2000"/>
        <w:jc w:val="left"/>
        <w:outlineLvl w:val="0"/>
        <w:rPr>
          <w:rFonts w:hint="eastAsia" w:ascii="宋体" w:hAnsi="宋体" w:cs="宋体"/>
          <w:color w:val="auto"/>
          <w:sz w:val="36"/>
          <w:szCs w:val="36"/>
        </w:rPr>
        <w:sectPr>
          <w:pgSz w:w="11906" w:h="16838"/>
          <w:pgMar w:top="1219" w:right="1800" w:bottom="1219" w:left="1800" w:header="851" w:footer="992" w:gutter="0"/>
          <w:pgNumType w:fmt="decimal"/>
          <w:cols w:space="720" w:num="1"/>
          <w:docGrid w:type="lines" w:linePitch="312" w:charSpace="0"/>
        </w:sectPr>
      </w:pPr>
    </w:p>
    <w:p>
      <w:pPr>
        <w:pStyle w:val="2"/>
        <w:bidi w:val="0"/>
        <w:spacing w:line="360" w:lineRule="auto"/>
        <w:rPr>
          <w:rFonts w:ascii="宋体" w:hAnsi="宋体"/>
          <w:szCs w:val="36"/>
        </w:rPr>
      </w:pPr>
      <w:bookmarkStart w:id="23" w:name="_Toc17905"/>
      <w:bookmarkStart w:id="24" w:name="_Toc24905"/>
      <w:bookmarkStart w:id="25" w:name="_Toc504605168"/>
      <w:bookmarkStart w:id="26" w:name="_Toc504605086"/>
      <w:bookmarkStart w:id="27" w:name="_Toc504605085"/>
      <w:bookmarkStart w:id="28" w:name="_Toc1227"/>
      <w:r>
        <w:rPr>
          <w:rFonts w:hint="eastAsia"/>
          <w:sz w:val="36"/>
          <w:szCs w:val="36"/>
        </w:rPr>
        <w:t>第二章</w:t>
      </w:r>
      <w:r>
        <w:rPr>
          <w:sz w:val="36"/>
          <w:szCs w:val="36"/>
        </w:rPr>
        <w:t xml:space="preserve"> </w:t>
      </w:r>
      <w:r>
        <w:rPr>
          <w:rFonts w:hint="eastAsia"/>
          <w:sz w:val="36"/>
          <w:szCs w:val="36"/>
        </w:rPr>
        <w:t>供应商须知前附表及供应商须知</w:t>
      </w:r>
      <w:bookmarkEnd w:id="23"/>
      <w:bookmarkEnd w:id="24"/>
    </w:p>
    <w:p>
      <w:pPr>
        <w:pStyle w:val="3"/>
        <w:spacing w:line="360" w:lineRule="auto"/>
      </w:pPr>
      <w:r>
        <w:rPr>
          <w:rFonts w:ascii="宋体" w:hAnsi="宋体"/>
          <w:sz w:val="36"/>
          <w:szCs w:val="36"/>
        </w:rPr>
        <w:t xml:space="preserve">  </w:t>
      </w:r>
      <w:bookmarkStart w:id="29" w:name="_Toc513557025"/>
      <w:bookmarkStart w:id="30" w:name="_Toc6073"/>
      <w:bookmarkStart w:id="31" w:name="_Toc17752"/>
      <w:bookmarkStart w:id="32" w:name="_Toc2260"/>
      <w:bookmarkStart w:id="33" w:name="_Toc12655"/>
      <w:bookmarkStart w:id="34" w:name="_Toc13149"/>
      <w:bookmarkStart w:id="35" w:name="_Toc1925"/>
      <w:bookmarkStart w:id="36" w:name="_Toc8617"/>
      <w:r>
        <w:rPr>
          <w:rFonts w:hint="eastAsia" w:ascii="宋体" w:hAnsi="宋体"/>
          <w:sz w:val="36"/>
          <w:szCs w:val="36"/>
        </w:rPr>
        <w:t>（一）供应商须知前附表</w:t>
      </w:r>
      <w:bookmarkEnd w:id="25"/>
      <w:bookmarkEnd w:id="26"/>
      <w:bookmarkEnd w:id="29"/>
      <w:bookmarkEnd w:id="30"/>
      <w:bookmarkEnd w:id="31"/>
      <w:bookmarkEnd w:id="32"/>
      <w:bookmarkEnd w:id="33"/>
      <w:bookmarkEnd w:id="34"/>
      <w:bookmarkEnd w:id="35"/>
      <w:bookmarkEnd w:id="36"/>
    </w:p>
    <w:bookmarkEnd w:id="27"/>
    <w:bookmarkEnd w:id="28"/>
    <w:tbl>
      <w:tblPr>
        <w:tblStyle w:val="25"/>
        <w:tblW w:w="10183" w:type="dxa"/>
        <w:tblInd w:w="-232" w:type="dxa"/>
        <w:tblLayout w:type="fixed"/>
        <w:tblCellMar>
          <w:top w:w="0" w:type="dxa"/>
          <w:left w:w="108" w:type="dxa"/>
          <w:bottom w:w="0" w:type="dxa"/>
          <w:right w:w="108" w:type="dxa"/>
        </w:tblCellMar>
      </w:tblPr>
      <w:tblGrid>
        <w:gridCol w:w="723"/>
        <w:gridCol w:w="1765"/>
        <w:gridCol w:w="7695"/>
      </w:tblGrid>
      <w:tr>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
                <w:sz w:val="24"/>
                <w:szCs w:val="24"/>
              </w:rPr>
            </w:pPr>
            <w:bookmarkStart w:id="37" w:name="_Toc504605087"/>
            <w:bookmarkStart w:id="38" w:name="_Toc504605169"/>
            <w:r>
              <w:rPr>
                <w:rFonts w:hint="eastAsia" w:ascii="宋体" w:hAnsi="宋体" w:cs="宋体"/>
                <w:b/>
                <w:sz w:val="24"/>
                <w:lang w:val="zh-CN"/>
              </w:rPr>
              <w:t>序号</w:t>
            </w:r>
          </w:p>
        </w:tc>
        <w:tc>
          <w:tcPr>
            <w:tcW w:w="176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
                <w:sz w:val="24"/>
                <w:szCs w:val="24"/>
              </w:rPr>
            </w:pPr>
            <w:r>
              <w:rPr>
                <w:rFonts w:hint="eastAsia" w:ascii="宋体" w:hAnsi="宋体" w:cs="宋体"/>
                <w:b/>
                <w:sz w:val="24"/>
                <w:lang w:val="zh-CN"/>
              </w:rPr>
              <w:t>摘 要</w:t>
            </w:r>
          </w:p>
        </w:tc>
        <w:tc>
          <w:tcPr>
            <w:tcW w:w="76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left="472" w:leftChars="24" w:hanging="422" w:hangingChars="175"/>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编  列  内  容</w:t>
            </w:r>
          </w:p>
        </w:tc>
      </w:tr>
      <w:tr>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采购人</w:t>
            </w:r>
          </w:p>
        </w:tc>
        <w:tc>
          <w:tcPr>
            <w:tcW w:w="76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名</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称：</w:t>
            </w: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佳县自然资源和规划局</w:t>
            </w:r>
          </w:p>
          <w:p>
            <w:pPr>
              <w:adjustRightInd w:val="0"/>
              <w:snapToGrid w:val="0"/>
              <w:spacing w:line="360" w:lineRule="auto"/>
              <w:rPr>
                <w:rFonts w:hint="eastAsia" w:ascii="宋体" w:hAnsi="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cs="宋体"/>
                <w:color w:val="auto"/>
                <w:sz w:val="24"/>
                <w:szCs w:val="24"/>
                <w:lang w:val="en-US" w:eastAsia="zh-CN"/>
              </w:rPr>
              <w:t>佳县佳芦镇人民路185号</w:t>
            </w:r>
          </w:p>
          <w:p>
            <w:pPr>
              <w:adjustRightInd w:val="0"/>
              <w:snapToGrid w:val="0"/>
              <w:spacing w:line="360" w:lineRule="auto"/>
              <w:rPr>
                <w:rFonts w:hint="default" w:ascii="宋体" w:hAnsi="宋体" w:eastAsia="宋体" w:cs="宋体"/>
                <w:color w:val="auto"/>
                <w:sz w:val="24"/>
                <w:szCs w:val="24"/>
                <w:lang w:val="en-US"/>
              </w:rPr>
            </w:pPr>
            <w:r>
              <w:rPr>
                <w:rFonts w:hint="eastAsia" w:ascii="宋体" w:hAnsi="宋体" w:eastAsia="宋体" w:cs="宋体"/>
                <w:color w:val="auto"/>
                <w:sz w:val="24"/>
                <w:szCs w:val="24"/>
              </w:rPr>
              <w:t>联  系 人：</w:t>
            </w:r>
            <w:r>
              <w:rPr>
                <w:rFonts w:hint="eastAsia" w:ascii="宋体" w:hAnsi="宋体" w:cs="宋体"/>
                <w:color w:val="auto"/>
                <w:sz w:val="24"/>
                <w:szCs w:val="24"/>
                <w:lang w:eastAsia="zh-CN"/>
              </w:rPr>
              <w:t>佳县自然资源和规划局</w:t>
            </w:r>
            <w:r>
              <w:rPr>
                <w:rFonts w:hint="eastAsia" w:ascii="宋体" w:hAnsi="宋体" w:eastAsia="宋体" w:cs="宋体"/>
                <w:color w:val="auto"/>
                <w:sz w:val="24"/>
                <w:szCs w:val="24"/>
                <w:lang w:val="en-US" w:eastAsia="zh-CN"/>
              </w:rPr>
              <w:t>经办</w:t>
            </w:r>
          </w:p>
          <w:p>
            <w:pPr>
              <w:adjustRightInd w:val="0"/>
              <w:snapToGrid w:val="0"/>
              <w:spacing w:line="360" w:lineRule="auto"/>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宋体" w:hAnsi="宋体" w:eastAsia="宋体" w:cs="宋体"/>
                <w:color w:val="auto"/>
                <w:sz w:val="24"/>
                <w:szCs w:val="24"/>
                <w:lang w:eastAsia="zh-CN"/>
              </w:rPr>
              <w:t>电     话：13227998835</w:t>
            </w:r>
          </w:p>
        </w:tc>
      </w:tr>
      <w:tr>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采购代理机构</w:t>
            </w:r>
          </w:p>
        </w:tc>
        <w:tc>
          <w:tcPr>
            <w:tcW w:w="76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名称：陕西三秦大地招标有限责任公司</w:t>
            </w:r>
          </w:p>
          <w:p>
            <w:pPr>
              <w:adjustRightInd w:val="0"/>
              <w:snapToGrid w:val="0"/>
              <w:spacing w:line="360" w:lineRule="auto"/>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地址：</w:t>
            </w: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榆林市富康西路隆城富康小区3号楼1单元1401室</w:t>
            </w:r>
          </w:p>
          <w:p>
            <w:pPr>
              <w:adjustRightInd w:val="0"/>
              <w:snapToGrid w:val="0"/>
              <w:spacing w:line="360" w:lineRule="auto"/>
              <w:jc w:val="left"/>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联系人：</w:t>
            </w:r>
            <w:r>
              <w:rPr>
                <w:rFonts w:hint="eastAsia" w:ascii="宋体" w:hAnsi="宋体" w:cs="宋体" w:eastAsiaTheme="minorEastAsia"/>
                <w:color w:val="000000" w:themeColor="text1"/>
                <w:sz w:val="24"/>
                <w:lang w:val="en-US" w:eastAsia="zh-CN"/>
                <w14:textFill>
                  <w14:solidFill>
                    <w14:schemeClr w14:val="tx1"/>
                  </w14:solidFill>
                </w14:textFill>
              </w:rPr>
              <w:t>柴女士</w:t>
            </w:r>
          </w:p>
          <w:p>
            <w:pPr>
              <w:pStyle w:val="40"/>
              <w:adjustRightInd w:val="0"/>
              <w:snapToGrid w:val="0"/>
              <w:spacing w:line="360" w:lineRule="auto"/>
              <w:ind w:firstLine="0" w:firstLineChars="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联系方式</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0912-3889050</w:t>
            </w:r>
          </w:p>
        </w:tc>
      </w:tr>
      <w:tr>
        <w:tblPrEx>
          <w:tblCellMar>
            <w:top w:w="0" w:type="dxa"/>
            <w:left w:w="108" w:type="dxa"/>
            <w:bottom w:w="0" w:type="dxa"/>
            <w:right w:w="108" w:type="dxa"/>
          </w:tblCellMar>
        </w:tblPrEx>
        <w:trPr>
          <w:trHeight w:val="576"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tc>
        <w:tc>
          <w:tcPr>
            <w:tcW w:w="76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cs="宋体"/>
                <w:sz w:val="24"/>
                <w:szCs w:val="24"/>
                <w:lang w:eastAsia="zh-CN"/>
              </w:rPr>
              <w:t>佳县自然资源和规划局佳县勃牛沟村群崩塌治理工程勘查设计采购项目</w:t>
            </w:r>
          </w:p>
        </w:tc>
      </w:tr>
      <w:tr>
        <w:tblPrEx>
          <w:tblCellMar>
            <w:top w:w="0" w:type="dxa"/>
            <w:left w:w="108" w:type="dxa"/>
            <w:bottom w:w="0" w:type="dxa"/>
            <w:right w:w="108" w:type="dxa"/>
          </w:tblCellMar>
        </w:tblPrEx>
        <w:trPr>
          <w:trHeight w:val="621"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p>
        </w:tc>
        <w:tc>
          <w:tcPr>
            <w:tcW w:w="17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lang w:val="zh-CN"/>
              </w:rPr>
            </w:pPr>
            <w:r>
              <w:rPr>
                <w:rFonts w:hint="eastAsia" w:ascii="宋体" w:hAnsi="宋体" w:cs="宋体"/>
                <w:sz w:val="24"/>
                <w:lang w:val="zh-CN"/>
              </w:rPr>
              <w:t>项目概况</w:t>
            </w:r>
          </w:p>
        </w:tc>
        <w:tc>
          <w:tcPr>
            <w:tcW w:w="769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lang w:val="zh-CN"/>
              </w:rPr>
            </w:pPr>
            <w:r>
              <w:rPr>
                <w:rFonts w:hint="eastAsia" w:ascii="宋体" w:hAnsi="宋体" w:cs="宋体"/>
                <w:sz w:val="24"/>
                <w:szCs w:val="24"/>
                <w:lang w:eastAsia="zh-CN"/>
              </w:rPr>
              <w:t>佳县勃牛沟村群崩塌治理工程勘查设计</w:t>
            </w:r>
          </w:p>
        </w:tc>
      </w:tr>
      <w:tr>
        <w:tblPrEx>
          <w:tblCellMar>
            <w:top w:w="0" w:type="dxa"/>
            <w:left w:w="108" w:type="dxa"/>
            <w:bottom w:w="0" w:type="dxa"/>
            <w:right w:w="108" w:type="dxa"/>
          </w:tblCellMar>
        </w:tblPrEx>
        <w:trPr>
          <w:trHeight w:val="591"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17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lang w:val="zh-CN"/>
              </w:rPr>
            </w:pPr>
            <w:r>
              <w:rPr>
                <w:rFonts w:hint="eastAsia" w:ascii="宋体" w:hAnsi="宋体" w:cs="宋体"/>
                <w:sz w:val="24"/>
                <w:lang w:val="zh-CN"/>
              </w:rPr>
              <w:t>采购方式</w:t>
            </w:r>
          </w:p>
        </w:tc>
        <w:tc>
          <w:tcPr>
            <w:tcW w:w="769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z w:val="24"/>
                <w:lang w:val="en-US" w:eastAsia="zh-CN"/>
              </w:rPr>
            </w:pPr>
            <w:r>
              <w:rPr>
                <w:rFonts w:hint="eastAsia" w:ascii="宋体" w:hAnsi="宋体" w:cs="宋体"/>
                <w:sz w:val="24"/>
                <w:lang w:val="en-US" w:eastAsia="zh-CN"/>
              </w:rPr>
              <w:t>竞争性磋商</w:t>
            </w:r>
          </w:p>
        </w:tc>
      </w:tr>
      <w:tr>
        <w:tblPrEx>
          <w:tblCellMar>
            <w:top w:w="0" w:type="dxa"/>
            <w:left w:w="108" w:type="dxa"/>
            <w:bottom w:w="0" w:type="dxa"/>
            <w:right w:w="108" w:type="dxa"/>
          </w:tblCellMar>
        </w:tblPrEx>
        <w:trPr>
          <w:trHeight w:val="863"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p>
        </w:tc>
        <w:tc>
          <w:tcPr>
            <w:tcW w:w="17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预算金额</w:t>
            </w:r>
          </w:p>
        </w:tc>
        <w:tc>
          <w:tcPr>
            <w:tcW w:w="769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z w:val="24"/>
                <w:lang w:val="en-US" w:eastAsia="zh-CN"/>
              </w:rPr>
            </w:pPr>
            <w:r>
              <w:rPr>
                <w:rFonts w:hint="eastAsia" w:ascii="宋体" w:hAnsi="宋体" w:cs="宋体"/>
                <w:sz w:val="24"/>
                <w:lang w:val="en-US" w:eastAsia="zh-CN"/>
              </w:rPr>
              <w:t>1900000.00元</w:t>
            </w:r>
          </w:p>
          <w:p>
            <w:pPr>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备注：磋商报价超过预算金额的，按照无效磋商处理。</w:t>
            </w:r>
          </w:p>
        </w:tc>
      </w:tr>
      <w:tr>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7</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资金落实情况</w:t>
            </w:r>
          </w:p>
        </w:tc>
        <w:tc>
          <w:tcPr>
            <w:tcW w:w="76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已落实</w:t>
            </w:r>
          </w:p>
        </w:tc>
      </w:tr>
      <w:tr>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磋商</w:t>
            </w:r>
            <w:r>
              <w:rPr>
                <w:rFonts w:hint="eastAsia" w:ascii="宋体" w:hAnsi="宋体" w:cs="宋体"/>
                <w:sz w:val="24"/>
                <w:szCs w:val="24"/>
              </w:rPr>
              <w:t>报价</w:t>
            </w:r>
          </w:p>
        </w:tc>
        <w:tc>
          <w:tcPr>
            <w:tcW w:w="76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Theme="minorEastAsia" w:hAnsiTheme="minorEastAsia" w:eastAsiaTheme="minorEastAsia" w:cstheme="minorEastAsia"/>
                <w:sz w:val="24"/>
                <w:szCs w:val="24"/>
              </w:rPr>
            </w:pPr>
            <w:r>
              <w:rPr>
                <w:rFonts w:hint="eastAsia" w:ascii="宋体" w:hAnsi="宋体" w:cs="宋体"/>
                <w:sz w:val="24"/>
                <w:szCs w:val="24"/>
              </w:rPr>
              <w:t>报价包含</w:t>
            </w:r>
            <w:r>
              <w:rPr>
                <w:rFonts w:hint="eastAsia" w:ascii="宋体" w:hAnsi="宋体" w:cs="仿宋_GB2312"/>
                <w:sz w:val="24"/>
                <w:szCs w:val="24"/>
              </w:rPr>
              <w:t>完成本次投标项目所包含的一切相关费用</w:t>
            </w:r>
          </w:p>
        </w:tc>
      </w:tr>
      <w:tr>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9</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auto"/>
                <w:sz w:val="24"/>
                <w:szCs w:val="24"/>
              </w:rPr>
            </w:pPr>
            <w:r>
              <w:rPr>
                <w:rFonts w:hint="eastAsia" w:ascii="宋体" w:hAnsi="宋体" w:cs="宋体"/>
                <w:color w:val="auto"/>
                <w:sz w:val="24"/>
                <w:szCs w:val="24"/>
              </w:rPr>
              <w:t>投标文件</w:t>
            </w:r>
          </w:p>
        </w:tc>
        <w:tc>
          <w:tcPr>
            <w:tcW w:w="769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1、本项目采用电子化投标文件与纸质投标文件并行的方式。投标人须使用数字认证证书对电子化</w:t>
            </w:r>
            <w:r>
              <w:rPr>
                <w:rFonts w:hint="eastAsia" w:ascii="宋体" w:hAnsi="宋体" w:cs="宋体"/>
                <w:color w:val="auto"/>
                <w:sz w:val="24"/>
                <w:szCs w:val="24"/>
                <w:lang w:val="en-US" w:eastAsia="zh-CN"/>
              </w:rPr>
              <w:t>投标</w:t>
            </w:r>
            <w:r>
              <w:rPr>
                <w:rFonts w:hint="eastAsia" w:ascii="宋体" w:hAnsi="宋体" w:cs="宋体"/>
                <w:color w:val="auto"/>
                <w:sz w:val="24"/>
                <w:szCs w:val="24"/>
              </w:rPr>
              <w:t>文件进行签章、加密、递交及开标时解密等相关招投标事宜。</w:t>
            </w:r>
          </w:p>
          <w:p>
            <w:pPr>
              <w:spacing w:line="360" w:lineRule="auto"/>
              <w:ind w:firstLine="480" w:firstLineChars="200"/>
              <w:rPr>
                <w:rFonts w:hint="eastAsia" w:ascii="思源宋体 CN Light" w:hAnsi="思源宋体 CN Light" w:eastAsia="思源宋体 CN Light" w:cs="思源宋体 CN Light"/>
                <w:sz w:val="24"/>
                <w:szCs w:val="24"/>
              </w:rPr>
            </w:pPr>
            <w:r>
              <w:rPr>
                <w:rFonts w:hint="eastAsia" w:ascii="宋体" w:hAnsi="宋体" w:cs="宋体"/>
                <w:color w:val="auto"/>
                <w:sz w:val="24"/>
                <w:szCs w:val="24"/>
              </w:rPr>
              <w:t>2、纸质</w:t>
            </w:r>
            <w:r>
              <w:rPr>
                <w:rFonts w:hint="eastAsia" w:ascii="宋体" w:hAnsi="宋体" w:cs="宋体"/>
                <w:color w:val="auto"/>
                <w:sz w:val="24"/>
                <w:szCs w:val="24"/>
                <w:lang w:val="en-US" w:eastAsia="zh-CN"/>
              </w:rPr>
              <w:t>投标</w:t>
            </w:r>
            <w:r>
              <w:rPr>
                <w:rFonts w:hint="eastAsia" w:ascii="宋体" w:hAnsi="宋体" w:cs="宋体"/>
                <w:color w:val="auto"/>
                <w:sz w:val="24"/>
                <w:szCs w:val="24"/>
              </w:rPr>
              <w:t>文件：</w:t>
            </w:r>
            <w:r>
              <w:rPr>
                <w:rFonts w:hint="eastAsia" w:ascii="思源宋体 CN Light" w:hAnsi="思源宋体 CN Light" w:eastAsia="思源宋体 CN Light" w:cs="思源宋体 CN Light"/>
                <w:sz w:val="24"/>
                <w:szCs w:val="24"/>
                <w:lang w:val="en-US" w:eastAsia="zh-CN"/>
              </w:rPr>
              <w:t>为便于采购人归档和向监管部门备案，中标人须提交</w:t>
            </w:r>
            <w:r>
              <w:rPr>
                <w:rFonts w:hint="eastAsia" w:ascii="宋体" w:hAnsi="宋体" w:cs="宋体"/>
                <w:sz w:val="24"/>
                <w:szCs w:val="24"/>
              </w:rPr>
              <w:t>正本壹份、副本贰份、电子版（word版U盘）壹份</w:t>
            </w:r>
            <w:r>
              <w:rPr>
                <w:rFonts w:hint="eastAsia" w:ascii="思源宋体 CN Light" w:hAnsi="思源宋体 CN Light" w:eastAsia="思源宋体 CN Light" w:cs="思源宋体 CN Light"/>
                <w:sz w:val="24"/>
                <w:szCs w:val="24"/>
                <w:lang w:val="en-US" w:eastAsia="zh-CN"/>
              </w:rPr>
              <w:t>，投标文件可采用系统上传的</w:t>
            </w:r>
            <w:r>
              <w:rPr>
                <w:rFonts w:hint="eastAsia" w:ascii="思源宋体 CN Light" w:hAnsi="思源宋体 CN Light" w:eastAsia="思源宋体 CN Light" w:cs="思源宋体 CN Light"/>
                <w:sz w:val="24"/>
                <w:szCs w:val="24"/>
              </w:rPr>
              <w:t>电子投标文件</w:t>
            </w:r>
            <w:r>
              <w:rPr>
                <w:rFonts w:hint="eastAsia" w:ascii="思源宋体 CN Light" w:hAnsi="思源宋体 CN Light" w:eastAsia="思源宋体 CN Light" w:cs="思源宋体 CN Light"/>
                <w:sz w:val="24"/>
                <w:szCs w:val="24"/>
                <w:lang w:val="en-US" w:eastAsia="zh-CN"/>
              </w:rPr>
              <w:t>的打印件，</w:t>
            </w:r>
            <w:r>
              <w:rPr>
                <w:rFonts w:hint="eastAsia" w:ascii="宋体" w:hAnsi="宋体" w:cs="宋体"/>
                <w:sz w:val="24"/>
                <w:szCs w:val="24"/>
              </w:rPr>
              <w:t>投标文件正、副本须各自装订成册，统一编码（要求胶装、不得出现活页）。</w:t>
            </w:r>
            <w:r>
              <w:rPr>
                <w:rFonts w:hint="eastAsia" w:ascii="思源宋体 CN Light" w:hAnsi="思源宋体 CN Light" w:eastAsia="思源宋体 CN Light" w:cs="思源宋体 CN Light"/>
                <w:sz w:val="24"/>
                <w:szCs w:val="24"/>
                <w:lang w:val="en-US" w:eastAsia="zh-CN"/>
              </w:rPr>
              <w:t>每份投标文件封皮须清楚地标明“正本”或“副本”。</w:t>
            </w:r>
          </w:p>
          <w:p>
            <w:pPr>
              <w:spacing w:line="360" w:lineRule="auto"/>
              <w:ind w:firstLine="480" w:firstLineChars="200"/>
              <w:rPr>
                <w:rFonts w:hint="eastAsia" w:ascii="宋体" w:hAnsi="宋体" w:cs="宋体"/>
                <w:sz w:val="24"/>
                <w:szCs w:val="24"/>
                <w:lang w:eastAsia="zh-CN"/>
              </w:rPr>
            </w:pPr>
            <w:r>
              <w:rPr>
                <w:rFonts w:hint="eastAsia" w:ascii="思源宋体 CN Light" w:hAnsi="思源宋体 CN Light" w:eastAsia="思源宋体 CN Light" w:cs="思源宋体 CN Light"/>
                <w:sz w:val="24"/>
                <w:szCs w:val="24"/>
                <w:lang w:val="en-US" w:eastAsia="zh-CN"/>
              </w:rPr>
              <w:t>未中标人须邮寄投标文件</w:t>
            </w:r>
            <w:r>
              <w:rPr>
                <w:rFonts w:hint="eastAsia" w:ascii="宋体" w:hAnsi="宋体" w:cs="宋体"/>
                <w:sz w:val="24"/>
                <w:szCs w:val="24"/>
              </w:rPr>
              <w:t>电子版（word版U盘）壹份</w:t>
            </w:r>
            <w:r>
              <w:rPr>
                <w:rFonts w:hint="eastAsia" w:ascii="宋体" w:hAnsi="宋体" w:cs="宋体"/>
                <w:sz w:val="24"/>
                <w:szCs w:val="24"/>
                <w:lang w:eastAsia="zh-CN"/>
              </w:rPr>
              <w:t>。</w:t>
            </w:r>
          </w:p>
          <w:p>
            <w:pPr>
              <w:spacing w:line="360" w:lineRule="auto"/>
              <w:ind w:firstLine="480" w:firstLineChars="200"/>
              <w:rPr>
                <w:rFonts w:hint="eastAsia" w:eastAsia="宋体"/>
                <w:lang w:val="en-US" w:eastAsia="zh-CN"/>
              </w:rPr>
            </w:pPr>
            <w:r>
              <w:rPr>
                <w:rFonts w:hint="eastAsia" w:ascii="思源宋体 CN Light" w:hAnsi="思源宋体 CN Light" w:eastAsia="思源宋体 CN Light" w:cs="思源宋体 CN Light"/>
                <w:sz w:val="24"/>
                <w:szCs w:val="24"/>
                <w:lang w:val="en-US" w:eastAsia="zh-CN"/>
              </w:rPr>
              <w:t>递交方式：纸质版投标文件</w:t>
            </w:r>
            <w:r>
              <w:rPr>
                <w:rFonts w:hint="eastAsia" w:ascii="思源宋体 CN Light" w:hAnsi="思源宋体 CN Light" w:eastAsia="思源宋体 CN Light" w:cs="思源宋体 CN Light"/>
                <w:sz w:val="24"/>
                <w:szCs w:val="24"/>
              </w:rPr>
              <w:t>在开标时无需提交，待开标结束后，</w:t>
            </w:r>
            <w:r>
              <w:rPr>
                <w:rFonts w:hint="eastAsia" w:ascii="思源宋体 CN Light" w:hAnsi="思源宋体 CN Light" w:eastAsia="思源宋体 CN Light" w:cs="思源宋体 CN Light"/>
                <w:sz w:val="24"/>
                <w:szCs w:val="24"/>
                <w:lang w:val="en-US" w:eastAsia="zh-CN"/>
              </w:rPr>
              <w:t>中标人须</w:t>
            </w:r>
            <w:r>
              <w:rPr>
                <w:rFonts w:hint="eastAsia" w:ascii="思源宋体 CN Light" w:hAnsi="思源宋体 CN Light" w:eastAsia="思源宋体 CN Light" w:cs="思源宋体 CN Light"/>
                <w:sz w:val="24"/>
                <w:szCs w:val="24"/>
              </w:rPr>
              <w:t>邮寄</w:t>
            </w:r>
            <w:r>
              <w:rPr>
                <w:rFonts w:hint="eastAsia" w:ascii="宋体" w:hAnsi="宋体" w:cs="宋体"/>
                <w:sz w:val="24"/>
                <w:szCs w:val="24"/>
              </w:rPr>
              <w:t>正本壹份、副本贰份、电子版（word版U盘）壹份</w:t>
            </w:r>
            <w:r>
              <w:rPr>
                <w:rFonts w:hint="eastAsia" w:ascii="宋体" w:hAnsi="宋体" w:cs="宋体"/>
                <w:sz w:val="24"/>
                <w:szCs w:val="24"/>
                <w:lang w:eastAsia="zh-CN"/>
              </w:rPr>
              <w:t>；</w:t>
            </w:r>
            <w:r>
              <w:rPr>
                <w:rFonts w:hint="eastAsia" w:ascii="思源宋体 CN Light" w:hAnsi="思源宋体 CN Light" w:eastAsia="思源宋体 CN Light" w:cs="思源宋体 CN Light"/>
                <w:sz w:val="24"/>
                <w:szCs w:val="24"/>
                <w:lang w:val="en-US" w:eastAsia="zh-CN"/>
              </w:rPr>
              <w:t>未中标人须邮寄投标文件</w:t>
            </w:r>
            <w:r>
              <w:rPr>
                <w:rFonts w:hint="eastAsia" w:ascii="宋体" w:hAnsi="宋体" w:cs="宋体"/>
                <w:sz w:val="24"/>
                <w:szCs w:val="24"/>
              </w:rPr>
              <w:t>电子版（word版U盘）壹份</w:t>
            </w:r>
            <w:r>
              <w:rPr>
                <w:rFonts w:hint="eastAsia" w:ascii="宋体" w:hAnsi="宋体" w:cs="宋体"/>
                <w:sz w:val="24"/>
                <w:szCs w:val="24"/>
                <w:lang w:eastAsia="zh-CN"/>
              </w:rPr>
              <w:t>。</w:t>
            </w:r>
            <w:r>
              <w:rPr>
                <w:rFonts w:hint="eastAsia" w:ascii="宋体" w:hAnsi="宋体" w:cs="宋体"/>
                <w:sz w:val="24"/>
                <w:szCs w:val="24"/>
                <w:lang w:val="en-US" w:eastAsia="zh-CN"/>
              </w:rPr>
              <w:t>以电报、传真、电子邮件形式递交的投标文件将不予接受。</w:t>
            </w:r>
          </w:p>
          <w:p>
            <w:pPr>
              <w:spacing w:line="360" w:lineRule="auto"/>
              <w:rPr>
                <w:rFonts w:hint="eastAsia"/>
                <w:lang w:eastAsia="zh-CN"/>
              </w:rPr>
            </w:pPr>
            <w:r>
              <w:rPr>
                <w:rFonts w:hint="eastAsia" w:ascii="思源宋体 CN Light" w:hAnsi="思源宋体 CN Light" w:eastAsia="思源宋体 CN Light" w:cs="思源宋体 CN Light"/>
                <w:sz w:val="24"/>
                <w:szCs w:val="24"/>
                <w:lang w:val="en-US" w:eastAsia="zh-CN"/>
              </w:rPr>
              <w:t xml:space="preserve">   </w:t>
            </w:r>
            <w:r>
              <w:rPr>
                <w:rFonts w:hint="eastAsia" w:ascii="思源宋体 CN Light" w:hAnsi="思源宋体 CN Light" w:eastAsia="思源宋体 CN Light" w:cs="思源宋体 CN Light"/>
                <w:b/>
                <w:bCs/>
                <w:sz w:val="24"/>
                <w:szCs w:val="24"/>
              </w:rPr>
              <w:t>特别提醒：纸质投标文件及电子版U盘</w:t>
            </w:r>
            <w:r>
              <w:rPr>
                <w:rFonts w:hint="eastAsia" w:ascii="思源宋体 CN Light" w:hAnsi="思源宋体 CN Light" w:eastAsia="思源宋体 CN Light" w:cs="思源宋体 CN Light"/>
                <w:b/>
                <w:bCs/>
                <w:sz w:val="24"/>
                <w:szCs w:val="24"/>
                <w:lang w:val="en-US" w:eastAsia="zh-CN"/>
              </w:rPr>
              <w:t>1</w:t>
            </w:r>
            <w:r>
              <w:rPr>
                <w:rFonts w:hint="eastAsia" w:ascii="思源宋体 CN Light" w:hAnsi="思源宋体 CN Light" w:eastAsia="思源宋体 CN Light" w:cs="思源宋体 CN Light"/>
                <w:b/>
                <w:bCs/>
                <w:sz w:val="24"/>
                <w:szCs w:val="24"/>
              </w:rPr>
              <w:t>份（Word版响应文件）。</w:t>
            </w:r>
          </w:p>
          <w:p>
            <w:pPr>
              <w:spacing w:line="360" w:lineRule="auto"/>
              <w:ind w:firstLine="482" w:firstLineChars="200"/>
              <w:rPr>
                <w:rFonts w:ascii="宋体" w:hAnsi="宋体" w:cs="仿宋_GB2312"/>
                <w:b/>
                <w:sz w:val="24"/>
                <w:szCs w:val="22"/>
              </w:rPr>
            </w:pPr>
            <w:r>
              <w:rPr>
                <w:rFonts w:hint="eastAsia" w:ascii="宋体" w:hAnsi="宋体" w:cs="仿宋_GB2312"/>
                <w:b/>
                <w:sz w:val="24"/>
                <w:szCs w:val="22"/>
              </w:rPr>
              <w:t xml:space="preserve">收件人：陕西三秦大地招标有限责任公司                       </w:t>
            </w:r>
          </w:p>
          <w:p>
            <w:pPr>
              <w:spacing w:line="360" w:lineRule="auto"/>
              <w:ind w:firstLine="482" w:firstLineChars="200"/>
              <w:rPr>
                <w:rFonts w:ascii="宋体" w:hAnsi="宋体" w:cs="仿宋_GB2312"/>
                <w:b/>
                <w:sz w:val="24"/>
                <w:szCs w:val="22"/>
              </w:rPr>
            </w:pPr>
            <w:r>
              <w:rPr>
                <w:rFonts w:hint="eastAsia" w:ascii="宋体" w:hAnsi="宋体" w:cs="仿宋_GB2312"/>
                <w:b/>
                <w:sz w:val="24"/>
                <w:szCs w:val="22"/>
              </w:rPr>
              <w:t>收件电话：</w:t>
            </w:r>
            <w:r>
              <w:rPr>
                <w:rFonts w:hint="eastAsia" w:ascii="宋体" w:hAnsi="宋体" w:cs="仿宋_GB2312"/>
                <w:b/>
                <w:sz w:val="24"/>
                <w:szCs w:val="22"/>
                <w:lang w:val="en-US" w:eastAsia="zh-CN"/>
              </w:rPr>
              <w:t>18821755562/</w:t>
            </w:r>
            <w:r>
              <w:rPr>
                <w:rFonts w:hint="eastAsia" w:ascii="宋体" w:hAnsi="宋体" w:cs="仿宋_GB2312"/>
                <w:b/>
                <w:sz w:val="24"/>
                <w:szCs w:val="22"/>
              </w:rPr>
              <w:t>09123889050</w:t>
            </w:r>
          </w:p>
          <w:p>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rPr>
                <w:rFonts w:hint="eastAsia" w:ascii="思源宋体 CN Light" w:hAnsi="思源宋体 CN Light" w:eastAsia="思源宋体 CN Light" w:cs="思源宋体 CN Light"/>
                <w:sz w:val="24"/>
                <w:szCs w:val="24"/>
                <w:lang w:val="en-US" w:eastAsia="zh-CN"/>
              </w:rPr>
            </w:pPr>
            <w:r>
              <w:rPr>
                <w:rFonts w:ascii="宋体" w:hAnsi="宋体" w:eastAsia="宋体" w:cs="仿宋_GB2312"/>
                <w:b/>
                <w:kern w:val="2"/>
                <w:sz w:val="24"/>
                <w:szCs w:val="22"/>
              </w:rPr>
              <w:t>收件地址：榆林市富康西路隆城富康小区3号楼1单元1401室</w:t>
            </w:r>
            <w:r>
              <w:rPr>
                <w:rFonts w:hint="eastAsia" w:ascii="思源宋体 CN Light" w:hAnsi="思源宋体 CN Light" w:eastAsia="思源宋体 CN Light" w:cs="思源宋体 CN Light"/>
                <w:sz w:val="24"/>
                <w:szCs w:val="24"/>
                <w:lang w:val="en-US" w:eastAsia="zh-CN"/>
              </w:rPr>
              <w:t xml:space="preserve">  </w:t>
            </w:r>
          </w:p>
          <w:p>
            <w:pPr>
              <w:widowControl/>
              <w:tabs>
                <w:tab w:val="left" w:pos="1620"/>
              </w:tabs>
              <w:spacing w:line="360" w:lineRule="auto"/>
              <w:ind w:firstLine="480" w:firstLineChars="200"/>
              <w:jc w:val="left"/>
              <w:rPr>
                <w:rFonts w:ascii="宋体" w:hAnsi="宋体" w:cs="宋体"/>
                <w:color w:val="auto"/>
                <w:sz w:val="24"/>
                <w:szCs w:val="24"/>
              </w:rPr>
            </w:pPr>
            <w:r>
              <w:rPr>
                <w:rFonts w:hint="eastAsia" w:ascii="宋体" w:hAnsi="宋体" w:cs="宋体"/>
                <w:sz w:val="24"/>
              </w:rPr>
              <w:t>无论投标人成交与否，其投标响应文件和</w:t>
            </w:r>
            <w:r>
              <w:rPr>
                <w:rFonts w:hint="eastAsia" w:ascii="宋体" w:hAnsi="宋体" w:cs="宋体"/>
                <w:sz w:val="24"/>
                <w:lang w:val="en-US" w:eastAsia="zh-CN"/>
              </w:rPr>
              <w:t>招标</w:t>
            </w:r>
            <w:r>
              <w:rPr>
                <w:rFonts w:hint="eastAsia" w:ascii="宋体" w:hAnsi="宋体" w:cs="宋体"/>
                <w:sz w:val="24"/>
              </w:rPr>
              <w:t>文件要求的资料都必须邮寄</w:t>
            </w:r>
            <w:r>
              <w:rPr>
                <w:rFonts w:hint="eastAsia" w:ascii="宋体" w:hAnsi="宋体" w:cs="宋体"/>
                <w:sz w:val="24"/>
                <w:lang w:eastAsia="zh-CN"/>
              </w:rPr>
              <w:t>。</w:t>
            </w:r>
            <w:r>
              <w:rPr>
                <w:rFonts w:hint="eastAsia" w:ascii="思源宋体 CN Light" w:hAnsi="思源宋体 CN Light" w:eastAsia="思源宋体 CN Light" w:cs="思源宋体 CN Light"/>
                <w:sz w:val="24"/>
                <w:szCs w:val="24"/>
                <w:lang w:val="en-US" w:eastAsia="zh-CN"/>
              </w:rPr>
              <w:t>各投标单位未按要求递交以上要求投标文件的，由此产生的后果均由投标单位自行承担</w:t>
            </w:r>
            <w:r>
              <w:rPr>
                <w:rFonts w:hint="eastAsia" w:ascii="宋体" w:hAnsi="宋体" w:eastAsia="宋体" w:cs="宋体"/>
                <w:color w:val="auto"/>
                <w:sz w:val="24"/>
                <w:szCs w:val="24"/>
              </w:rPr>
              <w:t>。</w:t>
            </w:r>
          </w:p>
        </w:tc>
      </w:tr>
      <w:tr>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供应商资质</w:t>
            </w:r>
          </w:p>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条件</w:t>
            </w:r>
          </w:p>
        </w:tc>
        <w:tc>
          <w:tcPr>
            <w:tcW w:w="7695" w:type="dxa"/>
            <w:tcBorders>
              <w:top w:val="single" w:color="auto" w:sz="4" w:space="0"/>
              <w:left w:val="single" w:color="auto" w:sz="4" w:space="0"/>
              <w:bottom w:val="single" w:color="auto" w:sz="4" w:space="0"/>
              <w:right w:val="single" w:color="auto" w:sz="4" w:space="0"/>
            </w:tcBorders>
            <w:vAlign w:val="center"/>
          </w:tcPr>
          <w:p>
            <w:pPr>
              <w:widowControl/>
              <w:tabs>
                <w:tab w:val="left" w:pos="1620"/>
              </w:tabs>
              <w:adjustRightInd w:val="0"/>
              <w:snapToGrid w:val="0"/>
              <w:spacing w:line="360" w:lineRule="auto"/>
              <w:ind w:firstLine="482" w:firstLineChars="200"/>
              <w:jc w:val="left"/>
              <w:rPr>
                <w:rFonts w:hint="eastAsia" w:ascii="宋体" w:hAnsi="宋体" w:cs="宋体"/>
              </w:rPr>
            </w:pPr>
            <w:r>
              <w:rPr>
                <w:rFonts w:hint="eastAsia" w:ascii="宋体" w:hAnsi="宋体" w:cs="宋体"/>
                <w:b/>
                <w:bCs/>
                <w:sz w:val="24"/>
                <w:szCs w:val="24"/>
              </w:rPr>
              <w:t>供应商的法定代表人或其授权人应当参加开标，</w:t>
            </w:r>
            <w:r>
              <w:rPr>
                <w:rFonts w:hint="eastAsia" w:ascii="宋体" w:hAnsi="宋体" w:cs="宋体"/>
                <w:b/>
                <w:bCs/>
                <w:sz w:val="24"/>
                <w:szCs w:val="24"/>
                <w:lang w:val="en-US" w:eastAsia="zh-CN"/>
              </w:rPr>
              <w:t>投标人</w:t>
            </w:r>
            <w:r>
              <w:rPr>
                <w:rFonts w:hint="eastAsia" w:ascii="宋体" w:hAnsi="宋体" w:cs="宋体"/>
                <w:b/>
                <w:bCs/>
                <w:sz w:val="24"/>
                <w:szCs w:val="24"/>
              </w:rPr>
              <w:t>须</w:t>
            </w:r>
            <w:r>
              <w:rPr>
                <w:rFonts w:hint="eastAsia" w:ascii="宋体" w:hAnsi="宋体" w:cs="宋体"/>
                <w:b/>
                <w:bCs/>
                <w:sz w:val="24"/>
                <w:szCs w:val="24"/>
                <w:lang w:val="en-US" w:eastAsia="zh-CN"/>
              </w:rPr>
              <w:t>在投标文件中附</w:t>
            </w:r>
            <w:r>
              <w:rPr>
                <w:rFonts w:hint="eastAsia" w:ascii="宋体" w:hAnsi="宋体" w:cs="宋体"/>
                <w:b/>
                <w:bCs/>
                <w:sz w:val="24"/>
                <w:szCs w:val="24"/>
              </w:rPr>
              <w:t>以下资质</w:t>
            </w:r>
            <w:r>
              <w:rPr>
                <w:rFonts w:hint="eastAsia" w:ascii="宋体" w:hAnsi="宋体" w:cs="宋体"/>
                <w:b/>
                <w:bCs/>
                <w:sz w:val="24"/>
                <w:szCs w:val="24"/>
                <w:lang w:val="en-US" w:eastAsia="zh-CN"/>
              </w:rPr>
              <w:t>证明文件</w:t>
            </w:r>
            <w:r>
              <w:rPr>
                <w:rFonts w:hint="eastAsia" w:ascii="宋体" w:hAnsi="宋体" w:cs="宋体"/>
                <w:b/>
                <w:bCs/>
                <w:sz w:val="24"/>
                <w:szCs w:val="24"/>
              </w:rPr>
              <w:t>及招标文件要求的其他证明材料</w:t>
            </w:r>
            <w:r>
              <w:rPr>
                <w:rFonts w:hint="eastAsia" w:ascii="宋体" w:hAnsi="宋体" w:cs="宋体"/>
                <w:b/>
                <w:bCs/>
                <w:sz w:val="24"/>
                <w:szCs w:val="24"/>
                <w:lang w:eastAsia="zh-CN"/>
              </w:rPr>
              <w:t>。</w:t>
            </w:r>
          </w:p>
          <w:p>
            <w:pPr>
              <w:adjustRightInd w:val="0"/>
              <w:snapToGrid w:val="0"/>
              <w:spacing w:line="360" w:lineRule="auto"/>
              <w:ind w:left="8" w:firstLine="410" w:firstLineChars="171"/>
              <w:rPr>
                <w:rFonts w:hint="eastAsia" w:ascii="宋体" w:hAnsi="宋体" w:cs="宋体"/>
                <w:sz w:val="24"/>
              </w:rPr>
            </w:pPr>
            <w:r>
              <w:rPr>
                <w:rFonts w:hint="eastAsia" w:ascii="宋体" w:hAnsi="宋体" w:cs="宋体"/>
                <w:sz w:val="24"/>
              </w:rPr>
              <w:t>（一）基本资格条件：符合《中华人民共和国政府采购法》第二十二条的规定。</w:t>
            </w:r>
          </w:p>
          <w:p>
            <w:pPr>
              <w:pStyle w:val="8"/>
              <w:adjustRightInd w:val="0"/>
              <w:snapToGrid w:val="0"/>
              <w:spacing w:line="240" w:lineRule="auto"/>
              <w:ind w:firstLine="420" w:firstLineChars="175"/>
              <w:rPr>
                <w:rFonts w:hint="eastAsia" w:ascii="宋体" w:hAnsi="宋体" w:cs="宋体"/>
                <w:b w:val="0"/>
                <w:sz w:val="24"/>
                <w:szCs w:val="22"/>
              </w:rPr>
            </w:pPr>
            <w:r>
              <w:rPr>
                <w:rFonts w:hint="eastAsia" w:ascii="宋体" w:hAnsi="宋体" w:cs="宋体"/>
                <w:b w:val="0"/>
                <w:sz w:val="24"/>
                <w:szCs w:val="22"/>
              </w:rPr>
              <w:t>（二）特定资格条件：</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highlight w:val="none"/>
                <w:lang w:val="en-US" w:eastAsia="zh-CN" w:bidi="ar-SA"/>
              </w:rPr>
              <w:t>1.具有独立承担民事责任能力的法人、其他组</w:t>
            </w:r>
            <w:r>
              <w:rPr>
                <w:rFonts w:hint="eastAsia" w:ascii="宋体" w:hAnsi="宋体" w:eastAsia="宋体" w:cs="宋体"/>
                <w:color w:val="auto"/>
                <w:kern w:val="2"/>
                <w:sz w:val="24"/>
                <w:szCs w:val="22"/>
                <w:lang w:val="en-US" w:eastAsia="zh-CN" w:bidi="ar-SA"/>
              </w:rPr>
              <w:t>织或自然人，并出具合法有效的营业执照或事业单位法人证书等国家规定的相关证明，自然人参与的提供其身份证明；</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auto"/>
                <w:sz w:val="24"/>
                <w:szCs w:val="24"/>
                <w:lang w:val="en-US" w:eastAsia="zh-CN"/>
              </w:rPr>
              <w:t>2.</w:t>
            </w:r>
            <w:r>
              <w:rPr>
                <w:rFonts w:hint="eastAsia" w:ascii="宋体" w:hAnsi="宋体" w:eastAsia="宋体" w:cs="宋体"/>
                <w:color w:val="000000"/>
                <w:kern w:val="2"/>
                <w:sz w:val="24"/>
                <w:szCs w:val="24"/>
                <w:highlight w:val="none"/>
                <w:lang w:val="en-US" w:eastAsia="zh-CN" w:bidi="ar-SA"/>
              </w:rPr>
              <w:t>供应商须具备</w:t>
            </w:r>
            <w:r>
              <w:rPr>
                <w:rFonts w:hint="eastAsia"/>
                <w:sz w:val="24"/>
                <w:szCs w:val="24"/>
                <w:lang w:val="en-US" w:eastAsia="zh-CN"/>
              </w:rPr>
              <w:t>地质灾害评估和治理工程勘查设计甲级资质</w:t>
            </w:r>
            <w:r>
              <w:rPr>
                <w:rFonts w:hint="eastAsia" w:ascii="宋体" w:hAnsi="宋体" w:eastAsia="宋体" w:cs="宋体"/>
                <w:color w:val="000000"/>
                <w:kern w:val="2"/>
                <w:sz w:val="24"/>
                <w:szCs w:val="24"/>
                <w:highlight w:val="none"/>
                <w:lang w:val="en-US" w:eastAsia="zh-CN" w:bidi="ar-SA"/>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sz w:val="24"/>
                <w:szCs w:val="24"/>
              </w:rPr>
            </w:pPr>
            <w:r>
              <w:rPr>
                <w:rFonts w:hint="eastAsia" w:ascii="宋体" w:hAnsi="宋体" w:eastAsia="宋体" w:cs="宋体"/>
                <w:color w:val="000000"/>
                <w:kern w:val="2"/>
                <w:sz w:val="24"/>
                <w:szCs w:val="24"/>
                <w:highlight w:val="none"/>
                <w:lang w:val="en-US" w:eastAsia="zh-CN" w:bidi="ar-SA"/>
              </w:rPr>
              <w:t>3.</w:t>
            </w:r>
            <w:r>
              <w:rPr>
                <w:rFonts w:hint="eastAsia" w:ascii="宋体" w:hAnsi="宋体" w:cs="宋体"/>
                <w:sz w:val="24"/>
                <w:szCs w:val="24"/>
              </w:rPr>
              <w:t>财务状况报告：提供2022</w:t>
            </w:r>
            <w:r>
              <w:rPr>
                <w:rFonts w:hint="eastAsia" w:ascii="宋体" w:hAnsi="宋体" w:cs="宋体"/>
                <w:sz w:val="24"/>
                <w:szCs w:val="24"/>
                <w:lang w:val="en-US" w:eastAsia="zh-CN"/>
              </w:rPr>
              <w:t>或2023</w:t>
            </w:r>
            <w:r>
              <w:rPr>
                <w:rFonts w:hint="eastAsia" w:ascii="宋体" w:hAnsi="宋体" w:cs="宋体"/>
                <w:sz w:val="24"/>
                <w:szCs w:val="24"/>
              </w:rPr>
              <w:t>年度的财务审计报告，</w:t>
            </w:r>
            <w:r>
              <w:rPr>
                <w:rFonts w:hint="eastAsia" w:ascii="宋体" w:hAnsi="宋体" w:cs="宋体"/>
                <w:sz w:val="24"/>
                <w:szCs w:val="22"/>
              </w:rPr>
              <w:t>成立时间至提交投标文件递交截止时间不足一年的可提供成立后任意时段的财务报表或开标前三个月内基本存款账户开户银行出具的资信证明</w:t>
            </w:r>
            <w:r>
              <w:rPr>
                <w:rFonts w:hint="eastAsia"/>
                <w:sz w:val="24"/>
                <w:szCs w:val="24"/>
              </w:rPr>
              <w:t>及基本账户开户许可证或基本存款账户信息</w:t>
            </w:r>
            <w:r>
              <w:rPr>
                <w:rFonts w:hint="eastAsia" w:ascii="宋体" w:hAnsi="宋体" w:cs="宋体"/>
                <w:sz w:val="24"/>
                <w:szCs w:val="24"/>
              </w:rPr>
              <w:t>；</w:t>
            </w:r>
          </w:p>
          <w:p>
            <w:pPr>
              <w:pStyle w:val="22"/>
              <w:adjustRightInd w:val="0"/>
              <w:snapToGrid w:val="0"/>
              <w:spacing w:before="0" w:beforeAutospacing="0" w:after="0" w:afterAutospacing="0" w:line="360" w:lineRule="auto"/>
              <w:ind w:firstLine="420"/>
              <w:rPr>
                <w:rFonts w:hint="eastAsia" w:ascii="Times New Roman" w:hAnsi="Times New Roman"/>
                <w:kern w:val="2"/>
                <w:szCs w:val="24"/>
              </w:rPr>
            </w:pPr>
            <w:r>
              <w:rPr>
                <w:rFonts w:hint="eastAsia" w:cs="宋体"/>
                <w:szCs w:val="24"/>
                <w:lang w:val="en-US" w:eastAsia="zh-CN"/>
              </w:rPr>
              <w:t>4</w:t>
            </w:r>
            <w:r>
              <w:rPr>
                <w:rFonts w:hint="eastAsia" w:cs="宋体"/>
                <w:szCs w:val="24"/>
              </w:rPr>
              <w:t>.</w:t>
            </w:r>
            <w:r>
              <w:rPr>
                <w:rFonts w:hint="eastAsia" w:ascii="Times New Roman" w:hAnsi="Times New Roman"/>
                <w:kern w:val="2"/>
                <w:szCs w:val="24"/>
              </w:rPr>
              <w:t>社保缴纳证明：提供2023年</w:t>
            </w:r>
            <w:r>
              <w:rPr>
                <w:rFonts w:hint="eastAsia" w:ascii="Times New Roman" w:hAnsi="Times New Roman"/>
                <w:kern w:val="2"/>
                <w:szCs w:val="24"/>
                <w:lang w:val="en-US" w:eastAsia="zh-CN"/>
              </w:rPr>
              <w:t>6</w:t>
            </w:r>
            <w:r>
              <w:rPr>
                <w:rFonts w:hint="eastAsia" w:ascii="Times New Roman" w:hAnsi="Times New Roman"/>
                <w:kern w:val="2"/>
                <w:szCs w:val="24"/>
              </w:rPr>
              <w:t xml:space="preserve">月份至今已缴纳的至少一个月的社会保障资金银行缴费单据或社保机构开具的社会保险参保缴费情况证明，依法不需要缴纳社会保障资金的单位应提供相关证明材料； </w:t>
            </w:r>
          </w:p>
          <w:p>
            <w:pPr>
              <w:pStyle w:val="22"/>
              <w:adjustRightInd w:val="0"/>
              <w:snapToGrid w:val="0"/>
              <w:spacing w:before="0" w:beforeAutospacing="0" w:after="0" w:afterAutospacing="0" w:line="360" w:lineRule="auto"/>
              <w:ind w:firstLine="420"/>
              <w:rPr>
                <w:rFonts w:hint="eastAsia" w:cs="宋体"/>
                <w:szCs w:val="24"/>
              </w:rPr>
            </w:pPr>
            <w:r>
              <w:rPr>
                <w:rFonts w:hint="eastAsia" w:cs="宋体"/>
                <w:szCs w:val="24"/>
                <w:lang w:val="en-US" w:eastAsia="zh-CN"/>
              </w:rPr>
              <w:t>5</w:t>
            </w:r>
            <w:r>
              <w:rPr>
                <w:rFonts w:hint="eastAsia" w:cs="宋体"/>
                <w:szCs w:val="24"/>
              </w:rPr>
              <w:t>.税收缴纳证明：提供2023年</w:t>
            </w:r>
            <w:r>
              <w:rPr>
                <w:rFonts w:hint="eastAsia" w:cs="宋体"/>
                <w:szCs w:val="24"/>
                <w:lang w:val="en-US" w:eastAsia="zh-CN"/>
              </w:rPr>
              <w:t>6</w:t>
            </w:r>
            <w:r>
              <w:rPr>
                <w:rFonts w:hint="eastAsia" w:cs="宋体"/>
                <w:szCs w:val="24"/>
              </w:rPr>
              <w:t>月份至今已缴纳的至少一个月的纳税证明（银行缴费凭证）或完税证明（时间以税款所属日期为准），依法免税的单位应提供相关证明材料；</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6.</w:t>
            </w:r>
            <w:r>
              <w:rPr>
                <w:rFonts w:hint="eastAsia" w:ascii="宋体" w:hAnsi="宋体" w:cs="宋体"/>
                <w:color w:val="auto"/>
                <w:sz w:val="24"/>
                <w:szCs w:val="24"/>
                <w:lang w:eastAsia="zh-CN"/>
              </w:rPr>
              <w:t>参加本次政府采购活动前三年内在经营活动中没有重大违纪书面声明；</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rPr>
            </w:pPr>
            <w:r>
              <w:rPr>
                <w:rFonts w:hint="eastAsia" w:ascii="宋体" w:hAnsi="宋体" w:cs="宋体"/>
                <w:color w:val="auto"/>
                <w:sz w:val="24"/>
                <w:szCs w:val="24"/>
                <w:lang w:val="en-US" w:eastAsia="zh-CN"/>
              </w:rPr>
              <w:t>7.</w:t>
            </w:r>
            <w:r>
              <w:rPr>
                <w:rFonts w:hint="eastAsia" w:ascii="宋体" w:hAnsi="宋体" w:cs="宋体"/>
                <w:color w:val="auto"/>
                <w:sz w:val="24"/>
                <w:szCs w:val="24"/>
                <w:lang w:eastAsia="zh-CN"/>
              </w:rPr>
              <w:t>须提供榆林市政府采购服务类项目供应商信用承诺书</w:t>
            </w:r>
            <w:r>
              <w:rPr>
                <w:rFonts w:hint="eastAsia" w:ascii="宋体" w:hAnsi="宋体" w:cs="宋体"/>
                <w:color w:val="auto"/>
                <w:sz w:val="24"/>
                <w:szCs w:val="24"/>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8.</w:t>
            </w:r>
            <w:r>
              <w:rPr>
                <w:rFonts w:hint="eastAsia" w:ascii="宋体" w:hAnsi="宋体" w:eastAsia="宋体" w:cs="宋体"/>
                <w:color w:val="auto"/>
                <w:sz w:val="24"/>
                <w:szCs w:val="24"/>
                <w:shd w:val="clear" w:color="auto" w:fill="auto"/>
                <w:lang w:val="en-US" w:eastAsia="zh-CN"/>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须提供信用中国网及中国政府采购网相应查询结果的网站截图（查询日期为从招标文件获取之日起至投标截止日前但最终以投标截止日当天评审小组查询结果为准）</w:t>
            </w:r>
            <w:r>
              <w:rPr>
                <w:rFonts w:hint="eastAsia" w:ascii="宋体" w:hAnsi="宋体" w:eastAsia="宋体" w:cs="宋体"/>
                <w:color w:val="auto"/>
                <w:sz w:val="24"/>
                <w:szCs w:val="24"/>
                <w:lang w:eastAsia="zh-CN"/>
              </w:rPr>
              <w:t>；</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宋体" w:hAnsi="宋体" w:cs="宋体"/>
                <w:color w:val="auto"/>
                <w:sz w:val="24"/>
                <w:szCs w:val="24"/>
                <w:lang w:val="en-US" w:eastAsia="zh-CN"/>
              </w:rPr>
              <w:t>9</w:t>
            </w:r>
            <w:r>
              <w:rPr>
                <w:rFonts w:hint="eastAsia" w:ascii="宋体" w:hAnsi="宋体" w:cs="宋体"/>
                <w:color w:val="auto"/>
                <w:sz w:val="24"/>
                <w:szCs w:val="24"/>
              </w:rPr>
              <w:t>.</w:t>
            </w:r>
            <w:r>
              <w:rPr>
                <w:rFonts w:hint="eastAsia" w:cs="Times New Roman"/>
                <w:color w:val="auto"/>
                <w:sz w:val="24"/>
                <w:szCs w:val="24"/>
                <w:lang w:val="en-US" w:eastAsia="zh-CN"/>
              </w:rPr>
              <w:t>本项目采用信用承诺书代替投标保证金，提供信用中国陕西榆林承诺网页截图（截图须体现项目名称，承诺公示日期为从招标文件获取之日起至投标截止日前）；</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rPr>
            </w:pPr>
            <w:r>
              <w:rPr>
                <w:rFonts w:hint="eastAsia" w:ascii="宋体" w:hAnsi="宋体" w:cs="宋体"/>
                <w:color w:val="auto"/>
                <w:kern w:val="0"/>
                <w:sz w:val="24"/>
                <w:szCs w:val="24"/>
                <w:lang w:val="en-US" w:eastAsia="zh-CN"/>
              </w:rPr>
              <w:t>10.</w:t>
            </w:r>
            <w:r>
              <w:rPr>
                <w:rFonts w:hint="eastAsia" w:ascii="宋体" w:hAnsi="宋体" w:cs="宋体"/>
                <w:color w:val="auto"/>
                <w:kern w:val="0"/>
                <w:sz w:val="24"/>
                <w:szCs w:val="24"/>
              </w:rPr>
              <w:t>本项目不接受联合体投标，须提供非联合体投标声明</w:t>
            </w:r>
            <w:r>
              <w:rPr>
                <w:rFonts w:hint="eastAsia" w:ascii="宋体" w:hAnsi="宋体" w:cs="宋体"/>
                <w:color w:val="auto"/>
                <w:kern w:val="0"/>
                <w:sz w:val="24"/>
                <w:szCs w:val="24"/>
                <w:lang w:eastAsia="zh-CN"/>
              </w:rPr>
              <w:t>（</w:t>
            </w:r>
            <w:r>
              <w:rPr>
                <w:rFonts w:hint="eastAsia" w:ascii="宋体" w:hAnsi="宋体" w:cs="宋体"/>
                <w:b/>
                <w:bCs/>
                <w:color w:val="auto"/>
                <w:sz w:val="24"/>
                <w:szCs w:val="24"/>
              </w:rPr>
              <w:t>单位负责人为同一人或者存在直接控股、管理关系的不同投标人，不得参加同一合同项下的政府采购活动</w:t>
            </w:r>
            <w:r>
              <w:rPr>
                <w:rFonts w:hint="eastAsia" w:ascii="宋体" w:hAnsi="宋体" w:cs="宋体"/>
                <w:color w:val="auto"/>
                <w:kern w:val="0"/>
                <w:sz w:val="24"/>
                <w:szCs w:val="24"/>
                <w:lang w:eastAsia="zh-CN"/>
              </w:rPr>
              <w:t>）</w:t>
            </w:r>
            <w:r>
              <w:rPr>
                <w:rFonts w:hint="eastAsia" w:ascii="宋体" w:hAnsi="宋体" w:cs="宋体"/>
                <w:b/>
                <w:bCs/>
                <w:color w:val="auto"/>
                <w:sz w:val="24"/>
                <w:szCs w:val="24"/>
              </w:rPr>
              <w:t>。</w:t>
            </w:r>
          </w:p>
          <w:p>
            <w:pPr>
              <w:pStyle w:val="40"/>
              <w:adjustRightInd w:val="0"/>
              <w:snapToGrid w:val="0"/>
              <w:spacing w:line="360" w:lineRule="auto"/>
              <w:ind w:firstLine="480"/>
              <w:rPr>
                <w:rFonts w:asciiTheme="minorEastAsia" w:hAnsiTheme="minorEastAsia" w:eastAsiaTheme="minorEastAsia" w:cstheme="minorEastAsia"/>
                <w:bCs/>
                <w:kern w:val="2"/>
                <w:sz w:val="24"/>
                <w:szCs w:val="24"/>
              </w:rPr>
            </w:pPr>
            <w:r>
              <w:rPr>
                <w:rFonts w:hint="eastAsia" w:ascii="宋体" w:hAnsi="宋体" w:cs="宋体"/>
                <w:b/>
                <w:bCs w:val="0"/>
                <w:sz w:val="24"/>
                <w:szCs w:val="24"/>
              </w:rPr>
              <w:t>注：上述资质为必备资质，欠缺其中任何一项按无效投标处理。</w:t>
            </w:r>
          </w:p>
        </w:tc>
      </w:tr>
      <w:tr>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宋体" w:hAnsi="宋体" w:cs="宋体"/>
                <w:color w:val="000000"/>
                <w:sz w:val="24"/>
                <w:szCs w:val="24"/>
              </w:rPr>
            </w:pPr>
            <w:r>
              <w:rPr>
                <w:rFonts w:hint="eastAsia" w:ascii="宋体" w:hAnsi="宋体" w:cs="宋体"/>
                <w:sz w:val="24"/>
                <w:szCs w:val="24"/>
              </w:rPr>
              <w:t>磋商有效期</w:t>
            </w:r>
          </w:p>
        </w:tc>
        <w:tc>
          <w:tcPr>
            <w:tcW w:w="7695" w:type="dxa"/>
            <w:tcBorders>
              <w:top w:val="single" w:color="auto" w:sz="4" w:space="0"/>
              <w:left w:val="single" w:color="auto" w:sz="4" w:space="0"/>
              <w:bottom w:val="single" w:color="auto" w:sz="4" w:space="0"/>
              <w:right w:val="single" w:color="auto" w:sz="4" w:space="0"/>
            </w:tcBorders>
            <w:vAlign w:val="center"/>
          </w:tcPr>
          <w:p>
            <w:pPr>
              <w:widowControl/>
              <w:tabs>
                <w:tab w:val="left" w:pos="1620"/>
              </w:tabs>
              <w:adjustRightInd w:val="0"/>
              <w:snapToGrid w:val="0"/>
              <w:spacing w:line="360" w:lineRule="auto"/>
              <w:jc w:val="left"/>
              <w:rPr>
                <w:rFonts w:ascii="宋体" w:hAnsi="宋体" w:cs="宋体"/>
                <w:sz w:val="24"/>
                <w:szCs w:val="24"/>
                <w:u w:val="single"/>
              </w:rPr>
            </w:pPr>
            <w:r>
              <w:rPr>
                <w:rFonts w:hint="eastAsia"/>
                <w:sz w:val="24"/>
              </w:rPr>
              <w:t>磋商</w:t>
            </w:r>
            <w:r>
              <w:rPr>
                <w:rFonts w:hint="eastAsia" w:ascii="宋体" w:hAnsi="宋体" w:cs="宋体"/>
                <w:sz w:val="24"/>
                <w:szCs w:val="24"/>
              </w:rPr>
              <w:t>响应文件从磋商截止日起，磋商有效期为90天，磋商有效期短于此规定期限的响应文件，视为无效响应文件。</w:t>
            </w:r>
            <w:r>
              <w:rPr>
                <w:rFonts w:hint="eastAsia" w:ascii="宋体" w:hAnsi="宋体" w:cs="宋体"/>
                <w:sz w:val="24"/>
                <w:szCs w:val="24"/>
                <w:lang w:eastAsia="zh-CN"/>
              </w:rPr>
              <w:t>成交供应商</w:t>
            </w:r>
            <w:r>
              <w:rPr>
                <w:rFonts w:hint="eastAsia" w:ascii="宋体" w:hAnsi="宋体" w:cs="宋体"/>
                <w:sz w:val="24"/>
                <w:szCs w:val="24"/>
              </w:rPr>
              <w:t>的响应文件有效期延长至合同执行完毕。</w:t>
            </w:r>
          </w:p>
        </w:tc>
      </w:tr>
      <w:tr>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w:t>
            </w: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color w:val="auto"/>
                <w:sz w:val="24"/>
                <w:lang w:val="zh-CN"/>
              </w:rPr>
            </w:pPr>
            <w:r>
              <w:rPr>
                <w:rFonts w:hint="eastAsia" w:ascii="宋体" w:hAnsi="宋体" w:cs="宋体"/>
                <w:color w:val="auto"/>
                <w:sz w:val="24"/>
              </w:rPr>
              <w:t>竞争性磋商响应文件递交截止时间</w:t>
            </w:r>
            <w:r>
              <w:rPr>
                <w:rFonts w:hint="eastAsia" w:ascii="宋体" w:hAnsi="宋体" w:cs="宋体"/>
                <w:color w:val="auto"/>
                <w:sz w:val="24"/>
                <w:lang w:val="zh-CN"/>
              </w:rPr>
              <w:t>、</w:t>
            </w:r>
            <w:r>
              <w:rPr>
                <w:rFonts w:hint="eastAsia"/>
                <w:color w:val="auto"/>
                <w:sz w:val="24"/>
                <w:szCs w:val="24"/>
              </w:rPr>
              <w:t>磋商</w:t>
            </w:r>
            <w:r>
              <w:rPr>
                <w:rFonts w:hint="eastAsia" w:ascii="宋体" w:hAnsi="宋体" w:cs="宋体"/>
                <w:color w:val="auto"/>
                <w:sz w:val="24"/>
                <w:szCs w:val="24"/>
              </w:rPr>
              <w:t>时间、</w:t>
            </w:r>
            <w:r>
              <w:rPr>
                <w:rFonts w:hint="eastAsia" w:ascii="宋体" w:hAnsi="宋体" w:cs="宋体"/>
                <w:color w:val="auto"/>
                <w:sz w:val="24"/>
                <w:lang w:val="zh-CN"/>
              </w:rPr>
              <w:t>地点</w:t>
            </w:r>
          </w:p>
        </w:tc>
        <w:tc>
          <w:tcPr>
            <w:tcW w:w="769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szCs w:val="24"/>
              </w:rPr>
            </w:pPr>
            <w:r>
              <w:rPr>
                <w:rFonts w:hint="eastAsia" w:ascii="宋体" w:hAnsi="宋体" w:cs="宋体"/>
                <w:color w:val="auto"/>
                <w:sz w:val="24"/>
              </w:rPr>
              <w:t>竞争性磋商响应文件递交截止时间</w:t>
            </w:r>
            <w:r>
              <w:rPr>
                <w:rFonts w:hint="eastAsia" w:ascii="宋体" w:hAnsi="宋体" w:cs="宋体"/>
                <w:color w:val="auto"/>
                <w:sz w:val="24"/>
                <w:szCs w:val="24"/>
              </w:rPr>
              <w:t>及开标时间和地点：</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FF0000"/>
                <w:sz w:val="24"/>
                <w:lang w:val="en-US" w:eastAsia="zh-CN"/>
              </w:rPr>
            </w:pPr>
            <w:r>
              <w:rPr>
                <w:rFonts w:hint="eastAsia" w:ascii="宋体" w:hAnsi="宋体" w:cs="宋体"/>
                <w:color w:val="auto"/>
                <w:sz w:val="24"/>
              </w:rPr>
              <w:t>竞争性磋商响应文件递交截止时间：</w:t>
            </w:r>
            <w:r>
              <w:rPr>
                <w:rFonts w:hint="eastAsia" w:ascii="宋体" w:hAnsi="宋体" w:cs="宋体"/>
                <w:color w:val="auto"/>
                <w:sz w:val="24"/>
                <w:szCs w:val="24"/>
                <w:lang w:val="en-US" w:eastAsia="zh-CN"/>
              </w:rPr>
              <w:t>2024年04月07日9:30</w:t>
            </w:r>
            <w:r>
              <w:rPr>
                <w:rFonts w:hint="eastAsia" w:ascii="宋体" w:hAnsi="宋体" w:cs="宋体"/>
                <w:color w:val="FF0000"/>
                <w:sz w:val="24"/>
                <w:lang w:val="en-US" w:eastAsia="zh-CN"/>
              </w:rPr>
              <w:t xml:space="preserve"> </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rPr>
            </w:pPr>
            <w:r>
              <w:rPr>
                <w:rFonts w:hint="eastAsia" w:ascii="宋体" w:hAnsi="宋体" w:eastAsia="宋体" w:cs="宋体"/>
                <w:color w:val="auto"/>
                <w:sz w:val="24"/>
              </w:rPr>
              <w:t>磋商时间：</w:t>
            </w:r>
            <w:r>
              <w:rPr>
                <w:rFonts w:hint="eastAsia" w:ascii="宋体" w:hAnsi="宋体" w:cs="宋体"/>
                <w:color w:val="auto"/>
                <w:sz w:val="24"/>
                <w:szCs w:val="24"/>
                <w:lang w:val="en-US" w:eastAsia="zh-CN"/>
              </w:rPr>
              <w:t>2024年04月07日9:30</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sz w:val="24"/>
                <w:szCs w:val="24"/>
                <w:u w:val="single"/>
                <w:lang w:val="en-US"/>
              </w:rPr>
            </w:pPr>
            <w:r>
              <w:rPr>
                <w:rFonts w:hint="eastAsia" w:ascii="宋体" w:hAnsi="宋体" w:eastAsia="宋体" w:cs="宋体"/>
                <w:color w:val="auto"/>
                <w:sz w:val="24"/>
                <w:lang w:eastAsia="zh-CN"/>
              </w:rPr>
              <w:t>磋商</w:t>
            </w:r>
            <w:r>
              <w:rPr>
                <w:rFonts w:hint="eastAsia" w:ascii="宋体" w:hAnsi="宋体" w:eastAsia="宋体" w:cs="宋体"/>
                <w:color w:val="auto"/>
                <w:sz w:val="24"/>
              </w:rPr>
              <w:t>地点：</w:t>
            </w:r>
            <w:r>
              <w:rPr>
                <w:rFonts w:hint="eastAsia" w:ascii="宋体" w:hAnsi="宋体" w:eastAsia="宋体" w:cs="宋体"/>
                <w:color w:val="auto"/>
                <w:sz w:val="24"/>
                <w:lang w:val="en-US" w:eastAsia="zh-CN"/>
              </w:rPr>
              <w:t>榆林市公共资源交易中心十楼开标室7</w:t>
            </w:r>
          </w:p>
        </w:tc>
      </w:tr>
      <w:tr>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宋体" w:hAnsi="宋体" w:cs="宋体"/>
                <w:color w:val="auto"/>
                <w:sz w:val="24"/>
                <w:szCs w:val="24"/>
              </w:rPr>
            </w:pPr>
            <w:r>
              <w:rPr>
                <w:rFonts w:hint="eastAsia" w:ascii="宋体" w:hAnsi="宋体" w:cs="宋体"/>
                <w:color w:val="auto"/>
                <w:sz w:val="24"/>
                <w:szCs w:val="24"/>
              </w:rPr>
              <w:t>磋商保证金</w:t>
            </w:r>
          </w:p>
        </w:tc>
        <w:tc>
          <w:tcPr>
            <w:tcW w:w="7695" w:type="dxa"/>
            <w:tcBorders>
              <w:top w:val="single" w:color="auto" w:sz="4" w:space="0"/>
              <w:left w:val="single" w:color="auto" w:sz="4" w:space="0"/>
              <w:bottom w:val="single" w:color="auto" w:sz="4" w:space="0"/>
              <w:right w:val="single" w:color="auto" w:sz="4" w:space="0"/>
            </w:tcBorders>
            <w:vAlign w:val="center"/>
          </w:tcPr>
          <w:p>
            <w:pPr>
              <w:pStyle w:val="46"/>
              <w:spacing w:before="90"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是否要求投标人递交投标保证金：</w:t>
            </w:r>
          </w:p>
          <w:p>
            <w:pPr>
              <w:pStyle w:val="46"/>
              <w:spacing w:line="360" w:lineRule="auto"/>
              <w:jc w:val="left"/>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□要求，投标保证金的金额：/</w:t>
            </w:r>
          </w:p>
          <w:p>
            <w:pPr>
              <w:spacing w:line="360" w:lineRule="auto"/>
              <w:jc w:val="left"/>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☑不要求</w:t>
            </w:r>
          </w:p>
          <w:p>
            <w:pPr>
              <w:widowControl/>
              <w:tabs>
                <w:tab w:val="left" w:pos="1620"/>
              </w:tabs>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eastAsia="宋体" w:cs="宋体"/>
                <w:kern w:val="2"/>
                <w:sz w:val="24"/>
                <w:szCs w:val="24"/>
                <w:highlight w:val="none"/>
                <w:lang w:val="en-US" w:eastAsia="zh-CN" w:bidi="ar-SA"/>
              </w:rPr>
              <w:t>根据榆林市财政局下发的榆政财采发【2023】8号文件规定实行信用承诺代替保证金。投标人可签署“投标信用承诺书”代替保证金。投标人在投标文件中附“投标信用承诺书”并按要求签字盖章及</w:t>
            </w:r>
            <w:r>
              <w:rPr>
                <w:rFonts w:hint="eastAsia" w:cs="宋体"/>
                <w:b/>
                <w:bCs/>
                <w:kern w:val="0"/>
                <w:sz w:val="24"/>
                <w:highlight w:val="none"/>
                <w:lang w:val="en-US" w:eastAsia="zh-CN"/>
              </w:rPr>
              <w:t>附信用承诺网页截图。</w:t>
            </w:r>
            <w:r>
              <w:rPr>
                <w:rFonts w:hint="default" w:ascii="宋体" w:hAnsi="宋体" w:eastAsia="宋体" w:cs="宋体"/>
                <w:kern w:val="2"/>
                <w:sz w:val="24"/>
                <w:szCs w:val="24"/>
                <w:highlight w:val="none"/>
                <w:lang w:val="en-US" w:eastAsia="zh-CN" w:bidi="ar-SA"/>
              </w:rPr>
              <w:t>（格式详见</w:t>
            </w:r>
            <w:r>
              <w:rPr>
                <w:rFonts w:hint="eastAsia" w:ascii="宋体" w:hAnsi="宋体" w:eastAsia="宋体" w:cs="宋体"/>
                <w:kern w:val="2"/>
                <w:sz w:val="24"/>
                <w:szCs w:val="24"/>
                <w:highlight w:val="none"/>
                <w:lang w:val="en-US" w:eastAsia="zh-CN" w:bidi="ar-SA"/>
              </w:rPr>
              <w:t>招标</w:t>
            </w:r>
            <w:r>
              <w:rPr>
                <w:rFonts w:hint="default" w:ascii="宋体" w:hAnsi="宋体" w:eastAsia="宋体" w:cs="宋体"/>
                <w:kern w:val="2"/>
                <w:sz w:val="24"/>
                <w:szCs w:val="24"/>
                <w:highlight w:val="none"/>
                <w:lang w:val="en-US" w:eastAsia="zh-CN" w:bidi="ar-SA"/>
              </w:rPr>
              <w:t>文件第八部分附件3）</w:t>
            </w:r>
          </w:p>
        </w:tc>
      </w:tr>
      <w:tr>
        <w:tblPrEx>
          <w:tblCellMar>
            <w:top w:w="0" w:type="dxa"/>
            <w:left w:w="108" w:type="dxa"/>
            <w:bottom w:w="0" w:type="dxa"/>
            <w:right w:w="108" w:type="dxa"/>
          </w:tblCellMar>
        </w:tblPrEx>
        <w:trPr>
          <w:trHeight w:val="788"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tabs>
                <w:tab w:val="left" w:pos="1620"/>
              </w:tabs>
              <w:adjustRightInd w:val="0"/>
              <w:snapToGrid w:val="0"/>
              <w:spacing w:line="360" w:lineRule="auto"/>
              <w:jc w:val="center"/>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en-US" w:eastAsia="zh-CN" w:bidi="ar-SA"/>
              </w:rPr>
              <w:t>是否接受联合体投标</w:t>
            </w:r>
          </w:p>
        </w:tc>
        <w:tc>
          <w:tcPr>
            <w:tcW w:w="7695" w:type="dxa"/>
            <w:tcBorders>
              <w:top w:val="single" w:color="auto" w:sz="4" w:space="0"/>
              <w:left w:val="single" w:color="auto" w:sz="4" w:space="0"/>
              <w:bottom w:val="single" w:color="auto" w:sz="4" w:space="0"/>
              <w:right w:val="single" w:color="auto" w:sz="4" w:space="0"/>
            </w:tcBorders>
            <w:vAlign w:val="center"/>
          </w:tcPr>
          <w:p>
            <w:pPr>
              <w:widowControl/>
              <w:tabs>
                <w:tab w:val="left" w:pos="1620"/>
              </w:tabs>
              <w:adjustRightInd w:val="0"/>
              <w:snapToGrid w:val="0"/>
              <w:spacing w:line="360" w:lineRule="auto"/>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不接受</w:t>
            </w:r>
          </w:p>
        </w:tc>
      </w:tr>
      <w:tr>
        <w:tblPrEx>
          <w:tblCellMar>
            <w:top w:w="0" w:type="dxa"/>
            <w:left w:w="108" w:type="dxa"/>
            <w:bottom w:w="0" w:type="dxa"/>
            <w:right w:w="108" w:type="dxa"/>
          </w:tblCellMar>
        </w:tblPrEx>
        <w:trPr>
          <w:trHeight w:val="591" w:hRule="atLeast"/>
        </w:trPr>
        <w:tc>
          <w:tcPr>
            <w:tcW w:w="723" w:type="dxa"/>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w:t>
            </w:r>
          </w:p>
        </w:tc>
        <w:tc>
          <w:tcPr>
            <w:tcW w:w="1765" w:type="dxa"/>
            <w:tcBorders>
              <w:top w:val="single" w:color="auto" w:sz="4" w:space="0"/>
              <w:left w:val="single" w:color="auto" w:sz="4" w:space="0"/>
              <w:right w:val="single" w:color="auto" w:sz="4" w:space="0"/>
            </w:tcBorders>
            <w:vAlign w:val="center"/>
          </w:tcPr>
          <w:p>
            <w:pPr>
              <w:widowControl/>
              <w:tabs>
                <w:tab w:val="left" w:pos="1620"/>
              </w:tabs>
              <w:adjustRightInd w:val="0"/>
              <w:snapToGrid w:val="0"/>
              <w:spacing w:line="360" w:lineRule="auto"/>
              <w:ind w:firstLine="480" w:firstLineChars="200"/>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服务期</w:t>
            </w:r>
          </w:p>
        </w:tc>
        <w:tc>
          <w:tcPr>
            <w:tcW w:w="7695" w:type="dxa"/>
            <w:tcBorders>
              <w:top w:val="single" w:color="auto" w:sz="4" w:space="0"/>
              <w:left w:val="single" w:color="auto" w:sz="4" w:space="0"/>
              <w:bottom w:val="single" w:color="auto" w:sz="4" w:space="0"/>
              <w:right w:val="single" w:color="auto" w:sz="4" w:space="0"/>
            </w:tcBorders>
            <w:vAlign w:val="center"/>
          </w:tcPr>
          <w:p>
            <w:pPr>
              <w:widowControl/>
              <w:tabs>
                <w:tab w:val="left" w:pos="1620"/>
              </w:tabs>
              <w:adjustRightInd w:val="0"/>
              <w:snapToGrid w:val="0"/>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3个月</w:t>
            </w:r>
          </w:p>
        </w:tc>
      </w:tr>
      <w:tr>
        <w:tblPrEx>
          <w:tblCellMar>
            <w:top w:w="0" w:type="dxa"/>
            <w:left w:w="108" w:type="dxa"/>
            <w:bottom w:w="0" w:type="dxa"/>
            <w:right w:w="108" w:type="dxa"/>
          </w:tblCellMar>
        </w:tblPrEx>
        <w:trPr>
          <w:trHeight w:val="676"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bCs/>
                <w:color w:val="auto"/>
                <w:sz w:val="24"/>
                <w:szCs w:val="24"/>
                <w:lang w:val="zh-CN" w:eastAsia="zh-CN"/>
              </w:rPr>
            </w:pPr>
            <w:r>
              <w:rPr>
                <w:rFonts w:hint="eastAsia" w:asciiTheme="minorEastAsia" w:hAnsiTheme="minorEastAsia" w:eastAsiaTheme="minorEastAsia" w:cstheme="minorEastAsia"/>
                <w:bCs/>
                <w:color w:val="auto"/>
                <w:sz w:val="24"/>
                <w:szCs w:val="24"/>
                <w:lang w:val="zh-CN" w:eastAsia="zh-CN"/>
              </w:rPr>
              <w:t>付款方式</w:t>
            </w:r>
          </w:p>
        </w:tc>
        <w:tc>
          <w:tcPr>
            <w:tcW w:w="76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asciiTheme="minorEastAsia" w:hAnsiTheme="minorEastAsia" w:eastAsiaTheme="minorEastAsia" w:cstheme="minorEastAsia"/>
                <w:bCs/>
                <w:color w:val="auto"/>
                <w:sz w:val="24"/>
                <w:szCs w:val="24"/>
                <w:lang w:val="en-US" w:eastAsia="zh-CN"/>
              </w:rPr>
            </w:pPr>
            <w:r>
              <w:rPr>
                <w:rFonts w:hint="eastAsia" w:ascii="宋体" w:hAnsi="宋体" w:cs="宋体"/>
                <w:b w:val="0"/>
                <w:bCs/>
                <w:color w:val="auto"/>
                <w:sz w:val="24"/>
                <w:szCs w:val="24"/>
                <w:lang w:val="en-US" w:eastAsia="zh-CN"/>
              </w:rPr>
              <w:t>乙方向甲方提交完报告</w:t>
            </w:r>
            <w:r>
              <w:rPr>
                <w:rFonts w:hint="eastAsia" w:ascii="宋体" w:hAnsi="宋体" w:eastAsia="宋体" w:cs="宋体"/>
                <w:b w:val="0"/>
                <w:bCs/>
                <w:color w:val="auto"/>
                <w:sz w:val="24"/>
                <w:szCs w:val="24"/>
                <w:lang w:val="en-US" w:eastAsia="zh-CN"/>
              </w:rPr>
              <w:t>后一次性付清</w:t>
            </w:r>
            <w:r>
              <w:rPr>
                <w:rFonts w:hint="eastAsia" w:ascii="宋体" w:hAnsi="宋体" w:cs="宋体"/>
                <w:color w:val="auto"/>
                <w:kern w:val="2"/>
                <w:sz w:val="24"/>
                <w:szCs w:val="24"/>
                <w:highlight w:val="none"/>
                <w:lang w:val="en-US" w:eastAsia="zh-CN" w:bidi="ar-SA"/>
              </w:rPr>
              <w:t>。</w:t>
            </w:r>
          </w:p>
        </w:tc>
      </w:tr>
      <w:tr>
        <w:tblPrEx>
          <w:tblCellMar>
            <w:top w:w="0" w:type="dxa"/>
            <w:left w:w="108" w:type="dxa"/>
            <w:bottom w:w="0" w:type="dxa"/>
            <w:right w:w="108" w:type="dxa"/>
          </w:tblCellMar>
        </w:tblPrEx>
        <w:trPr>
          <w:trHeight w:val="541"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17</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color w:val="auto"/>
                <w:sz w:val="24"/>
                <w:szCs w:val="24"/>
                <w:lang w:val="zh-CN"/>
              </w:rPr>
            </w:pPr>
            <w:r>
              <w:rPr>
                <w:rFonts w:hint="eastAsia" w:ascii="宋体" w:hAnsi="宋体" w:cs="宋体"/>
                <w:color w:val="auto"/>
                <w:sz w:val="24"/>
                <w:szCs w:val="24"/>
                <w:lang w:val="en-US" w:eastAsia="zh-CN"/>
              </w:rPr>
              <w:t>服务地点</w:t>
            </w:r>
          </w:p>
        </w:tc>
        <w:tc>
          <w:tcPr>
            <w:tcW w:w="76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eastAsia="宋体" w:asciiTheme="minorEastAsia" w:hAnsiTheme="minorEastAsia" w:cstheme="minorEastAsia"/>
                <w:color w:val="auto"/>
                <w:sz w:val="24"/>
                <w:szCs w:val="24"/>
                <w:lang w:val="en-US" w:eastAsia="zh-CN"/>
              </w:rPr>
            </w:pPr>
            <w:r>
              <w:rPr>
                <w:rFonts w:hint="eastAsia" w:ascii="宋体" w:hAnsi="宋体" w:cs="宋体"/>
                <w:color w:val="auto"/>
                <w:sz w:val="24"/>
                <w:lang w:val="en-US" w:eastAsia="zh-CN"/>
              </w:rPr>
              <w:t xml:space="preserve">采购人指定地点 </w:t>
            </w:r>
          </w:p>
        </w:tc>
      </w:tr>
      <w:tr>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sz w:val="24"/>
              </w:rPr>
              <w:t>评审方法</w:t>
            </w:r>
          </w:p>
        </w:tc>
        <w:tc>
          <w:tcPr>
            <w:tcW w:w="7695" w:type="dxa"/>
            <w:tcBorders>
              <w:top w:val="single" w:color="auto" w:sz="4" w:space="0"/>
              <w:left w:val="single" w:color="auto" w:sz="4" w:space="0"/>
              <w:bottom w:val="single" w:color="auto" w:sz="4" w:space="0"/>
              <w:right w:val="single" w:color="auto" w:sz="4" w:space="0"/>
            </w:tcBorders>
            <w:vAlign w:val="center"/>
          </w:tcPr>
          <w:p>
            <w:pPr>
              <w:pStyle w:val="7"/>
              <w:topLinePunct/>
              <w:adjustRightInd w:val="0"/>
              <w:snapToGrid w:val="0"/>
              <w:spacing w:line="360" w:lineRule="auto"/>
              <w:ind w:left="470" w:leftChars="24" w:hanging="420" w:hangingChars="175"/>
              <w:rPr>
                <w:rFonts w:asciiTheme="minorEastAsia" w:hAnsiTheme="minorEastAsia" w:eastAsiaTheme="minorEastAsia" w:cstheme="minorEastAsia"/>
                <w:sz w:val="24"/>
                <w:szCs w:val="24"/>
              </w:rPr>
            </w:pPr>
            <w:r>
              <w:rPr>
                <w:rFonts w:hint="eastAsia"/>
                <w:sz w:val="24"/>
              </w:rPr>
              <w:t>综合评分法</w:t>
            </w:r>
          </w:p>
        </w:tc>
      </w:tr>
      <w:tr>
        <w:tblPrEx>
          <w:tblCellMar>
            <w:top w:w="0" w:type="dxa"/>
            <w:left w:w="108" w:type="dxa"/>
            <w:bottom w:w="0" w:type="dxa"/>
            <w:right w:w="108" w:type="dxa"/>
          </w:tblCellMar>
        </w:tblPrEx>
        <w:trPr>
          <w:trHeight w:val="396"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sz w:val="24"/>
              </w:rPr>
              <w:t>合同签订</w:t>
            </w:r>
          </w:p>
        </w:tc>
        <w:tc>
          <w:tcPr>
            <w:tcW w:w="7695" w:type="dxa"/>
            <w:tcBorders>
              <w:top w:val="single" w:color="auto" w:sz="4" w:space="0"/>
              <w:left w:val="single" w:color="auto" w:sz="4" w:space="0"/>
              <w:bottom w:val="single" w:color="auto" w:sz="4" w:space="0"/>
              <w:right w:val="single" w:color="auto" w:sz="4" w:space="0"/>
            </w:tcBorders>
            <w:vAlign w:val="center"/>
          </w:tcPr>
          <w:p>
            <w:pPr>
              <w:pStyle w:val="7"/>
              <w:topLinePunct/>
              <w:adjustRightInd w:val="0"/>
              <w:snapToGrid w:val="0"/>
              <w:spacing w:line="360" w:lineRule="auto"/>
              <w:ind w:left="470" w:leftChars="24" w:hanging="420" w:hangingChars="175"/>
              <w:rPr>
                <w:rFonts w:asciiTheme="minorEastAsia" w:hAnsiTheme="minorEastAsia" w:eastAsiaTheme="minorEastAsia" w:cstheme="minorEastAsia"/>
                <w:sz w:val="24"/>
                <w:szCs w:val="24"/>
              </w:rPr>
            </w:pPr>
            <w:r>
              <w:rPr>
                <w:rFonts w:hint="eastAsia"/>
                <w:sz w:val="24"/>
                <w:lang w:eastAsia="zh-CN"/>
              </w:rPr>
              <w:t>成交供应商</w:t>
            </w:r>
            <w:r>
              <w:rPr>
                <w:rFonts w:hint="eastAsia"/>
                <w:sz w:val="24"/>
              </w:rPr>
              <w:t>与</w:t>
            </w:r>
            <w:r>
              <w:rPr>
                <w:rFonts w:hint="eastAsia"/>
                <w:sz w:val="24"/>
                <w:lang w:eastAsia="zh-CN"/>
              </w:rPr>
              <w:t>采购人</w:t>
            </w:r>
            <w:r>
              <w:rPr>
                <w:rFonts w:hint="eastAsia"/>
                <w:sz w:val="24"/>
              </w:rPr>
              <w:t>签订合同。</w:t>
            </w:r>
          </w:p>
        </w:tc>
      </w:tr>
      <w:tr>
        <w:tblPrEx>
          <w:tblCellMar>
            <w:top w:w="0" w:type="dxa"/>
            <w:left w:w="108" w:type="dxa"/>
            <w:bottom w:w="0" w:type="dxa"/>
            <w:right w:w="108" w:type="dxa"/>
          </w:tblCellMar>
        </w:tblPrEx>
        <w:trPr>
          <w:trHeight w:val="1253"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是否退还竞争性磋商响应文件</w:t>
            </w:r>
          </w:p>
        </w:tc>
        <w:tc>
          <w:tcPr>
            <w:tcW w:w="76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c>
      </w:tr>
      <w:tr>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22</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ascii="宋体" w:hAnsi="宋体" w:eastAsia="宋体" w:cs="Times New Roman"/>
                <w:color w:val="000000"/>
                <w:kern w:val="2"/>
                <w:sz w:val="24"/>
                <w:szCs w:val="24"/>
                <w:lang w:val="en-US" w:eastAsia="zh-CN" w:bidi="ar-SA"/>
              </w:rPr>
            </w:pPr>
            <w:r>
              <w:rPr>
                <w:rFonts w:hint="eastAsia" w:ascii="Times New Roman" w:hAnsi="Times New Roman" w:eastAsia="宋体" w:cs="Times New Roman"/>
                <w:kern w:val="2"/>
                <w:sz w:val="24"/>
                <w:szCs w:val="16"/>
                <w:lang w:val="en-US" w:eastAsia="zh-CN" w:bidi="ar-SA"/>
              </w:rPr>
              <w:t>澄清修改</w:t>
            </w:r>
          </w:p>
        </w:tc>
        <w:tc>
          <w:tcPr>
            <w:tcW w:w="769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left"/>
              <w:textAlignment w:val="center"/>
              <w:rPr>
                <w:rFonts w:hint="eastAsia" w:ascii="宋体" w:hAnsi="宋体" w:eastAsia="宋体" w:cs="Times New Roman"/>
                <w:color w:val="000000"/>
                <w:kern w:val="2"/>
                <w:sz w:val="24"/>
                <w:szCs w:val="24"/>
                <w:lang w:val="en-US" w:eastAsia="zh-CN" w:bidi="ar-SA"/>
              </w:rPr>
            </w:pPr>
            <w:r>
              <w:rPr>
                <w:rFonts w:hint="eastAsia" w:ascii="Times New Roman" w:hAnsi="Times New Roman" w:eastAsia="宋体" w:cs="Times New Roman"/>
                <w:kern w:val="2"/>
                <w:sz w:val="24"/>
                <w:szCs w:val="16"/>
                <w:lang w:val="en-US" w:eastAsia="zh-CN" w:bidi="ar-SA"/>
              </w:rPr>
              <w:t>澄清或者修改应当在提交首次响应文件截止之日5天前，以书面形式通知所有领取竞争性磋商文件的供应商，不足5天的，应当顺延提交首次响应文件的截止日期。</w:t>
            </w:r>
          </w:p>
        </w:tc>
      </w:tr>
      <w:tr>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ascii="Times New Roman" w:hAnsi="Times New Roman" w:eastAsia="宋体" w:cs="Times New Roman"/>
                <w:kern w:val="2"/>
                <w:sz w:val="24"/>
                <w:lang w:val="en-US" w:eastAsia="zh-CN" w:bidi="ar-SA"/>
              </w:rPr>
            </w:pPr>
            <w:r>
              <w:rPr>
                <w:rFonts w:hint="eastAsia" w:ascii="宋体" w:hAnsi="宋体" w:eastAsia="宋体" w:cs="Times New Roman"/>
                <w:color w:val="000000"/>
                <w:sz w:val="24"/>
                <w:szCs w:val="24"/>
              </w:rPr>
              <w:t>投标偏离</w:t>
            </w:r>
          </w:p>
        </w:tc>
        <w:tc>
          <w:tcPr>
            <w:tcW w:w="769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left"/>
              <w:textAlignment w:val="center"/>
              <w:rPr>
                <w:rFonts w:hint="eastAsia" w:ascii="Times New Roman" w:hAnsi="Times New Roman" w:eastAsia="宋体" w:cs="Times New Roman"/>
                <w:kern w:val="2"/>
                <w:sz w:val="24"/>
                <w:lang w:val="en-US" w:eastAsia="zh-CN" w:bidi="ar-SA"/>
              </w:rPr>
            </w:pPr>
            <w:r>
              <w:rPr>
                <w:rFonts w:hint="eastAsia" w:ascii="宋体" w:hAnsi="宋体" w:eastAsia="宋体" w:cs="Times New Roman"/>
                <w:color w:val="000000"/>
                <w:sz w:val="24"/>
                <w:szCs w:val="24"/>
              </w:rPr>
              <w:t>投标文件中存在对招标文件的实质性负偏离</w:t>
            </w:r>
            <w:r>
              <w:rPr>
                <w:rFonts w:hint="eastAsia" w:ascii="宋体" w:hAnsi="宋体" w:eastAsia="宋体" w:cs="Times New Roman"/>
                <w:color w:val="000000"/>
                <w:sz w:val="24"/>
                <w:szCs w:val="24"/>
                <w:lang w:eastAsia="zh-CN"/>
              </w:rPr>
              <w:t>的</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val="en-US" w:eastAsia="zh-CN"/>
              </w:rPr>
              <w:t>视</w:t>
            </w:r>
            <w:r>
              <w:rPr>
                <w:rFonts w:hint="eastAsia" w:ascii="宋体" w:hAnsi="宋体" w:eastAsia="宋体" w:cs="Times New Roman"/>
                <w:color w:val="000000"/>
                <w:sz w:val="24"/>
                <w:szCs w:val="24"/>
              </w:rPr>
              <w:t>为无效投标。</w:t>
            </w:r>
          </w:p>
        </w:tc>
      </w:tr>
      <w:tr>
        <w:tblPrEx>
          <w:tblCellMar>
            <w:top w:w="0" w:type="dxa"/>
            <w:left w:w="108" w:type="dxa"/>
            <w:bottom w:w="0" w:type="dxa"/>
            <w:right w:w="108" w:type="dxa"/>
          </w:tblCellMar>
        </w:tblPrEx>
        <w:trPr>
          <w:trHeight w:val="698" w:hRule="atLeast"/>
        </w:trPr>
        <w:tc>
          <w:tcPr>
            <w:tcW w:w="72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w:t>
            </w:r>
          </w:p>
        </w:tc>
        <w:tc>
          <w:tcPr>
            <w:tcW w:w="176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rPr>
              <w:t>支持中小企业发展</w:t>
            </w:r>
          </w:p>
        </w:tc>
        <w:tc>
          <w:tcPr>
            <w:tcW w:w="76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24"/>
              </w:rPr>
            </w:pPr>
            <w:r>
              <w:rPr>
                <w:rFonts w:hint="eastAsia" w:ascii="宋体" w:hAnsi="宋体" w:cs="宋体"/>
                <w:sz w:val="24"/>
              </w:rPr>
              <w:t>支持中小企业发展</w:t>
            </w:r>
          </w:p>
          <w:p>
            <w:pPr>
              <w:adjustRightInd w:val="0"/>
              <w:snapToGrid w:val="0"/>
              <w:spacing w:line="360" w:lineRule="auto"/>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sz w:val="24"/>
              </w:rPr>
              <w:fldChar w:fldCharType="end"/>
            </w:r>
            <w:r>
              <w:rPr>
                <w:rFonts w:hint="eastAsia" w:ascii="宋体" w:hAnsi="宋体" w:cs="宋体"/>
                <w:sz w:val="24"/>
              </w:rPr>
              <w:t>专门面向中小企业采购项目</w:t>
            </w:r>
          </w:p>
          <w:p>
            <w:pPr>
              <w:adjustRightInd w:val="0"/>
              <w:snapToGrid w:val="0"/>
              <w:spacing w:line="360" w:lineRule="auto"/>
              <w:rPr>
                <w:rFonts w:hint="eastAsia" w:ascii="宋体" w:hAnsi="宋体" w:cs="宋体"/>
                <w:sz w:val="24"/>
                <w:lang w:val="en-US" w:eastAsia="zh-CN"/>
              </w:rPr>
            </w:pPr>
            <w:r>
              <w:rPr>
                <w:rFonts w:hint="eastAsia" w:ascii="宋体" w:hAnsi="宋体" w:cs="宋体"/>
                <w:sz w:val="24"/>
                <w:lang w:val="en-US" w:eastAsia="zh-CN"/>
              </w:rPr>
              <w:t>本项目专门面向中小企业采购，故不再执行价格评审优惠；</w:t>
            </w:r>
          </w:p>
          <w:p>
            <w:pPr>
              <w:adjustRightInd w:val="0"/>
              <w:snapToGrid w:val="0"/>
              <w:spacing w:line="360" w:lineRule="auto"/>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sz w:val="24"/>
                <w:lang w:eastAsia="zh-CN"/>
              </w:rPr>
              <w:instrText xml:space="preserve">,</w:instrText>
            </w:r>
            <w:r>
              <w:rPr>
                <w:rFonts w:hint="eastAsia" w:ascii="宋体" w:hAnsi="宋体" w:cs="宋体"/>
                <w:position w:val="2"/>
                <w:sz w:val="16"/>
                <w:lang w:eastAsia="zh-CN"/>
              </w:rPr>
              <w:instrText xml:space="preserve">√</w:instrText>
            </w:r>
            <w:r>
              <w:rPr>
                <w:rFonts w:hint="eastAsia" w:ascii="宋体" w:hAnsi="宋体" w:cs="宋体"/>
                <w:sz w:val="24"/>
              </w:rPr>
              <w:instrText xml:space="preserve">)</w:instrText>
            </w:r>
            <w:r>
              <w:rPr>
                <w:rFonts w:hint="eastAsia" w:ascii="宋体" w:hAnsi="宋体" w:cs="宋体"/>
                <w:sz w:val="24"/>
              </w:rPr>
              <w:fldChar w:fldCharType="end"/>
            </w:r>
            <w:r>
              <w:rPr>
                <w:rFonts w:hint="eastAsia" w:ascii="宋体" w:hAnsi="宋体" w:cs="宋体"/>
                <w:sz w:val="24"/>
              </w:rPr>
              <w:t>非专门面向中小企业采购项目（价格扣除）：</w:t>
            </w:r>
          </w:p>
          <w:p>
            <w:pPr>
              <w:adjustRightInd w:val="0"/>
              <w:snapToGrid w:val="0"/>
              <w:spacing w:line="360" w:lineRule="auto"/>
              <w:rPr>
                <w:rFonts w:hint="eastAsia" w:ascii="宋体" w:hAnsi="宋体" w:cs="宋体"/>
                <w:sz w:val="24"/>
              </w:rPr>
            </w:pPr>
            <w:r>
              <w:rPr>
                <w:rFonts w:hint="eastAsia" w:ascii="宋体" w:hAnsi="宋体" w:cs="宋体"/>
                <w:sz w:val="24"/>
              </w:rPr>
              <w:sym w:font="Wingdings" w:char="F081"/>
            </w:r>
            <w:r>
              <w:rPr>
                <w:rFonts w:hint="eastAsia" w:ascii="宋体" w:hAnsi="宋体" w:cs="宋体"/>
                <w:sz w:val="24"/>
              </w:rPr>
              <w:t>对小型和微型企业产品的价格给与</w:t>
            </w:r>
            <w:r>
              <w:rPr>
                <w:rFonts w:hint="eastAsia" w:ascii="宋体" w:hAnsi="宋体" w:cs="宋体"/>
                <w:sz w:val="24"/>
                <w:lang w:val="en-US" w:eastAsia="zh-CN"/>
              </w:rPr>
              <w:t>10%</w:t>
            </w:r>
            <w:r>
              <w:rPr>
                <w:rFonts w:hint="eastAsia" w:ascii="宋体" w:hAnsi="宋体" w:cs="宋体"/>
                <w:sz w:val="24"/>
              </w:rPr>
              <w:t>~</w:t>
            </w:r>
            <w:r>
              <w:rPr>
                <w:rFonts w:hint="eastAsia" w:ascii="宋体" w:hAnsi="宋体" w:cs="宋体"/>
                <w:sz w:val="24"/>
                <w:lang w:val="en-US" w:eastAsia="zh-CN"/>
              </w:rPr>
              <w:t>20</w:t>
            </w:r>
            <w:r>
              <w:rPr>
                <w:rFonts w:hint="eastAsia" w:ascii="宋体" w:hAnsi="宋体" w:cs="宋体"/>
                <w:sz w:val="24"/>
              </w:rPr>
              <w:t>%的扣除，用扣除后的价格参与评审。项目的扣除比例为：小微企业扣除</w:t>
            </w:r>
            <w:r>
              <w:rPr>
                <w:rFonts w:hint="eastAsia" w:ascii="宋体" w:hAnsi="宋体" w:cs="宋体"/>
                <w:sz w:val="24"/>
                <w:lang w:eastAsia="zh-CN"/>
              </w:rPr>
              <w:t>20%。</w:t>
            </w:r>
          </w:p>
          <w:p>
            <w:pPr>
              <w:adjustRightInd w:val="0"/>
              <w:snapToGrid w:val="0"/>
              <w:spacing w:line="360" w:lineRule="auto"/>
              <w:rPr>
                <w:rFonts w:hint="eastAsia" w:ascii="宋体" w:hAnsi="宋体" w:eastAsia="宋体" w:cs="宋体"/>
                <w:color w:val="auto"/>
                <w:kern w:val="2"/>
                <w:sz w:val="24"/>
                <w:szCs w:val="24"/>
                <w:lang w:val="zh-TW" w:eastAsia="zh-CN" w:bidi="ar-SA"/>
              </w:rPr>
            </w:pPr>
            <w:r>
              <w:rPr>
                <w:rFonts w:ascii="宋体" w:hAnsi="宋体" w:cs="宋体"/>
                <w:sz w:val="24"/>
              </w:rPr>
              <w:sym w:font="Wingdings" w:char="F082"/>
            </w:r>
            <w:r>
              <w:rPr>
                <w:rFonts w:hint="eastAsia" w:ascii="宋体" w:hAnsi="宋体" w:cs="宋体"/>
                <w:sz w:val="24"/>
              </w:rPr>
              <w:t>项目接收联合体投标的，若小型和微型企业的协议合同金额占到联合体协议合同金额30%以上的，可给予联合体</w:t>
            </w:r>
            <w:r>
              <w:rPr>
                <w:rFonts w:hint="eastAsia" w:ascii="宋体" w:hAnsi="宋体" w:cs="宋体"/>
                <w:sz w:val="24"/>
                <w:lang w:val="en-US" w:eastAsia="zh-CN"/>
              </w:rPr>
              <w:t>4%-6</w:t>
            </w:r>
            <w:r>
              <w:rPr>
                <w:rFonts w:hint="eastAsia" w:ascii="宋体" w:hAnsi="宋体" w:cs="宋体"/>
                <w:sz w:val="24"/>
              </w:rPr>
              <w:t>%的扣除，用扣除后的价格参与评审。项目的扣除比例为：</w:t>
            </w:r>
            <w:r>
              <w:rPr>
                <w:rFonts w:hint="eastAsia" w:ascii="宋体" w:hAnsi="宋体" w:cs="宋体"/>
                <w:sz w:val="24"/>
                <w:lang w:val="en-US" w:eastAsia="zh-CN"/>
              </w:rPr>
              <w:t>6</w:t>
            </w:r>
            <w:r>
              <w:rPr>
                <w:rFonts w:hint="eastAsia" w:ascii="宋体" w:hAnsi="宋体" w:cs="宋体"/>
                <w:sz w:val="24"/>
              </w:rPr>
              <w:t>%。</w:t>
            </w:r>
          </w:p>
        </w:tc>
      </w:tr>
      <w:tr>
        <w:tblPrEx>
          <w:tblCellMar>
            <w:top w:w="0" w:type="dxa"/>
            <w:left w:w="108" w:type="dxa"/>
            <w:bottom w:w="0" w:type="dxa"/>
            <w:right w:w="108" w:type="dxa"/>
          </w:tblCellMar>
        </w:tblPrEx>
        <w:trPr>
          <w:trHeight w:val="403" w:hRule="atLeast"/>
        </w:trPr>
        <w:tc>
          <w:tcPr>
            <w:tcW w:w="72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sz w:val="24"/>
                <w:szCs w:val="24"/>
                <w:lang w:val="en-US" w:eastAsia="zh-CN"/>
              </w:rPr>
            </w:pPr>
          </w:p>
        </w:tc>
        <w:tc>
          <w:tcPr>
            <w:tcW w:w="176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ascii="宋体" w:hAnsi="宋体" w:cs="宋体"/>
                <w:color w:val="auto"/>
                <w:sz w:val="24"/>
              </w:rPr>
            </w:pPr>
          </w:p>
        </w:tc>
        <w:tc>
          <w:tcPr>
            <w:tcW w:w="76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24"/>
              </w:rPr>
            </w:pPr>
            <w:r>
              <w:rPr>
                <w:rFonts w:hint="eastAsia" w:ascii="宋体" w:hAnsi="宋体" w:cs="宋体"/>
                <w:sz w:val="24"/>
              </w:rPr>
              <w:t>各行业划分标准具体为</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1、农、林、牧、渔业。营业收入20000万元以下的为中小微型企业。其中，营业收入500万元及以上的为中型企业,营业收入50万元及以上的为小型企业，营业收入50万元以下的为微型企业。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3、建筑业</w:t>
            </w:r>
            <w:r>
              <w:rPr>
                <w:rFonts w:hint="eastAsia" w:ascii="宋体" w:hAnsi="宋体" w:eastAsia="宋体" w:cs="宋体"/>
                <w:sz w:val="24"/>
                <w:lang w:eastAsia="zh-CN"/>
              </w:rPr>
              <w:t>。</w:t>
            </w:r>
            <w:r>
              <w:rPr>
                <w:rFonts w:hint="eastAsia" w:ascii="宋体" w:hAnsi="宋体" w:eastAsia="宋体" w:cs="宋体"/>
                <w:sz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pPr>
              <w:adjustRightInd w:val="0"/>
              <w:snapToGrid w:val="0"/>
              <w:spacing w:line="360" w:lineRule="auto"/>
              <w:rPr>
                <w:rFonts w:hint="eastAsia"/>
              </w:rPr>
            </w:pPr>
            <w:r>
              <w:rPr>
                <w:rFonts w:hint="eastAsia" w:ascii="宋体" w:hAnsi="宋体" w:eastAsia="宋体" w:cs="宋体"/>
                <w:sz w:val="24"/>
                <w:lang w:val="en-US" w:eastAsia="zh-CN"/>
              </w:rPr>
              <w:t>16、其他未列明行业.从业人员300人以下的为中小微型企业。其中，从业人员100人及以上的为中型企业;从业人员10人及以上的为小型企业；从业人员10人以下的为微型企业。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sz w:val="24"/>
              </w:rPr>
              <w:t>　</w:t>
            </w:r>
          </w:p>
          <w:p>
            <w:pPr>
              <w:pStyle w:val="8"/>
              <w:rPr>
                <w:rFonts w:hint="default" w:ascii="宋体" w:hAnsi="宋体" w:cs="宋体"/>
                <w:color w:val="auto"/>
                <w:sz w:val="24"/>
                <w:lang w:val="en-US"/>
              </w:rPr>
            </w:pPr>
            <w:r>
              <w:rPr>
                <w:rFonts w:hint="eastAsia" w:ascii="宋体" w:hAnsi="宋体" w:eastAsia="宋体" w:cs="宋体"/>
                <w:b/>
                <w:bCs/>
                <w:color w:val="auto"/>
                <w:kern w:val="2"/>
                <w:sz w:val="24"/>
                <w:szCs w:val="24"/>
                <w:lang w:val="en-US" w:eastAsia="zh-CN" w:bidi="ar-SA"/>
              </w:rPr>
              <w:t>本项目属于：其他未列明行业</w:t>
            </w:r>
          </w:p>
        </w:tc>
      </w:tr>
      <w:tr>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25</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rPr>
              <w:t>支持监狱企业发展</w:t>
            </w:r>
          </w:p>
        </w:tc>
        <w:tc>
          <w:tcPr>
            <w:tcW w:w="7695" w:type="dxa"/>
            <w:tcBorders>
              <w:top w:val="single" w:color="auto" w:sz="4" w:space="0"/>
              <w:left w:val="single" w:color="auto" w:sz="4" w:space="0"/>
              <w:bottom w:val="single" w:color="auto" w:sz="4" w:space="0"/>
              <w:right w:val="single" w:color="auto" w:sz="4" w:space="0"/>
            </w:tcBorders>
            <w:vAlign w:val="center"/>
          </w:tcPr>
          <w:p>
            <w:pPr>
              <w:pageBreakBefore w:val="0"/>
              <w:wordWrap/>
              <w:overflowPunct/>
              <w:autoSpaceDE/>
              <w:autoSpaceDN/>
              <w:bidi w:val="0"/>
              <w:adjustRightInd w:val="0"/>
              <w:snapToGrid w:val="0"/>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fldChar w:fldCharType="begin"/>
            </w:r>
            <w:r>
              <w:rPr>
                <w:rFonts w:hint="eastAsia" w:ascii="宋体" w:hAnsi="宋体" w:eastAsia="宋体" w:cs="宋体"/>
                <w:color w:val="auto"/>
                <w:sz w:val="24"/>
                <w:highlight w:val="none"/>
                <w:lang w:val="en-US" w:eastAsia="zh-CN"/>
              </w:rPr>
              <w:instrText xml:space="preserve"> eq \o\ac(□)</w:instrText>
            </w:r>
            <w:r>
              <w:rPr>
                <w:rFonts w:hint="eastAsia" w:ascii="宋体" w:hAnsi="宋体" w:eastAsia="宋体" w:cs="宋体"/>
                <w:color w:val="auto"/>
                <w:sz w:val="24"/>
                <w:highlight w:val="none"/>
                <w:lang w:val="en-US" w:eastAsia="zh-CN"/>
              </w:rPr>
              <w:fldChar w:fldCharType="end"/>
            </w:r>
            <w:r>
              <w:rPr>
                <w:rFonts w:hint="eastAsia" w:ascii="宋体" w:hAnsi="宋体" w:eastAsia="宋体" w:cs="宋体"/>
                <w:color w:val="auto"/>
                <w:sz w:val="24"/>
                <w:highlight w:val="none"/>
                <w:lang w:val="en-US" w:eastAsia="zh-CN"/>
              </w:rPr>
              <w:t>专门面向监狱企业采购项目</w:t>
            </w:r>
          </w:p>
          <w:p>
            <w:pPr>
              <w:pStyle w:val="6"/>
              <w:spacing w:line="360" w:lineRule="auto"/>
              <w:ind w:left="0" w:leftChars="0" w:firstLine="0" w:firstLineChars="0"/>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sz w:val="24"/>
                <w:highlight w:val="none"/>
                <w:lang w:val="en-US" w:eastAsia="zh-CN"/>
              </w:rPr>
              <w:fldChar w:fldCharType="begin"/>
            </w:r>
            <w:r>
              <w:rPr>
                <w:rFonts w:hint="eastAsia" w:ascii="宋体" w:hAnsi="宋体" w:eastAsia="宋体" w:cs="宋体"/>
                <w:color w:val="auto"/>
                <w:sz w:val="24"/>
                <w:highlight w:val="none"/>
                <w:lang w:val="en-US" w:eastAsia="zh-CN"/>
              </w:rPr>
              <w:instrText xml:space="preserve"> eq \o\ac(□</w:instrText>
            </w:r>
            <w:r>
              <w:rPr>
                <w:rFonts w:hint="eastAsia" w:ascii="宋体" w:hAnsi="宋体" w:cs="宋体"/>
                <w:color w:val="auto"/>
                <w:sz w:val="24"/>
                <w:highlight w:val="none"/>
                <w:lang w:val="en-US" w:eastAsia="zh-CN"/>
              </w:rPr>
              <w:instrText xml:space="preserve">,</w:instrText>
            </w:r>
            <w:r>
              <w:rPr>
                <w:rFonts w:hint="eastAsia" w:ascii="宋体" w:hAnsi="宋体" w:cs="宋体"/>
                <w:color w:val="auto"/>
                <w:position w:val="2"/>
                <w:sz w:val="16"/>
                <w:highlight w:val="none"/>
                <w:lang w:val="en-US" w:eastAsia="zh-CN"/>
              </w:rPr>
              <w:instrText xml:space="preserve">√</w:instrText>
            </w:r>
            <w:r>
              <w:rPr>
                <w:rFonts w:hint="eastAsia" w:ascii="宋体" w:hAnsi="宋体" w:eastAsia="宋体" w:cs="宋体"/>
                <w:color w:val="auto"/>
                <w:sz w:val="24"/>
                <w:highlight w:val="none"/>
                <w:lang w:val="en-US" w:eastAsia="zh-CN"/>
              </w:rPr>
              <w:instrText xml:space="preserve">)</w:instrText>
            </w:r>
            <w:r>
              <w:rPr>
                <w:rFonts w:hint="eastAsia" w:ascii="宋体" w:hAnsi="宋体" w:eastAsia="宋体" w:cs="宋体"/>
                <w:color w:val="auto"/>
                <w:sz w:val="24"/>
                <w:highlight w:val="none"/>
                <w:lang w:val="en-US" w:eastAsia="zh-CN"/>
              </w:rPr>
              <w:fldChar w:fldCharType="end"/>
            </w:r>
            <w:r>
              <w:rPr>
                <w:rFonts w:hint="eastAsia" w:ascii="宋体" w:hAnsi="宋体" w:eastAsia="宋体" w:cs="宋体"/>
                <w:color w:val="auto"/>
                <w:sz w:val="24"/>
                <w:highlight w:val="none"/>
                <w:lang w:val="en-US" w:eastAsia="zh-CN"/>
              </w:rPr>
              <w:t>非专门面向监狱企业采购项目（价格扣除）：</w:t>
            </w:r>
            <w:r>
              <w:rPr>
                <w:rFonts w:hint="eastAsia" w:ascii="宋体" w:hAnsi="宋体" w:cs="宋体"/>
                <w:color w:val="auto"/>
                <w:sz w:val="24"/>
              </w:rPr>
              <w:t>监狱企业视同小微企业</w:t>
            </w:r>
          </w:p>
        </w:tc>
      </w:tr>
      <w:tr>
        <w:tblPrEx>
          <w:tblCellMar>
            <w:top w:w="0" w:type="dxa"/>
            <w:left w:w="108" w:type="dxa"/>
            <w:bottom w:w="0" w:type="dxa"/>
            <w:right w:w="108" w:type="dxa"/>
          </w:tblCellMar>
        </w:tblPrEx>
        <w:trPr>
          <w:trHeight w:val="1246"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26</w:t>
            </w: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sz w:val="24"/>
                <w:lang w:val="zh-CN"/>
              </w:rPr>
            </w:pPr>
            <w:r>
              <w:rPr>
                <w:rFonts w:hint="eastAsia" w:ascii="宋体" w:hAnsi="宋体" w:cs="宋体"/>
                <w:sz w:val="24"/>
                <w:lang w:val="zh-CN"/>
              </w:rPr>
              <w:t>招标</w:t>
            </w:r>
          </w:p>
          <w:p>
            <w:pPr>
              <w:spacing w:line="420" w:lineRule="exact"/>
              <w:jc w:val="center"/>
              <w:rPr>
                <w:rFonts w:ascii="宋体" w:hAnsi="宋体" w:cs="宋体"/>
                <w:sz w:val="24"/>
                <w:lang w:val="zh-CN"/>
              </w:rPr>
            </w:pPr>
            <w:r>
              <w:rPr>
                <w:rFonts w:hint="eastAsia" w:ascii="宋体" w:hAnsi="宋体" w:cs="宋体"/>
                <w:sz w:val="24"/>
                <w:lang w:val="zh-CN"/>
              </w:rPr>
              <w:t>代理服务费</w:t>
            </w:r>
          </w:p>
        </w:tc>
        <w:tc>
          <w:tcPr>
            <w:tcW w:w="76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rPr>
                <w:rFonts w:ascii="宋体" w:hAnsi="宋体" w:cs="仿宋_GB2312"/>
                <w:sz w:val="24"/>
                <w:szCs w:val="24"/>
              </w:rPr>
            </w:pPr>
            <w:r>
              <w:rPr>
                <w:rFonts w:hint="eastAsia" w:ascii="宋体" w:hAnsi="宋体" w:cs="仿宋_GB2312"/>
                <w:sz w:val="24"/>
                <w:szCs w:val="24"/>
              </w:rPr>
              <w:t>(1)</w:t>
            </w:r>
            <w:r>
              <w:rPr>
                <w:rFonts w:hint="eastAsia" w:ascii="宋体" w:hAnsi="宋体" w:cs="仿宋_GB2312"/>
                <w:color w:val="auto"/>
                <w:sz w:val="24"/>
                <w:szCs w:val="24"/>
              </w:rPr>
              <w:t>采购代理机构参照国家计委关于印发《招标代理服务收费管理暂行办法》的通知（计价格〔2002〕1980号）、《国家发展和改革委员会办公厅关于招标代理服务收费有关问题的通知》（发改办价格〔2003〕857号）规定向</w:t>
            </w:r>
            <w:r>
              <w:rPr>
                <w:rFonts w:hint="eastAsia" w:ascii="宋体" w:hAnsi="宋体" w:cs="仿宋_GB2312"/>
                <w:color w:val="auto"/>
                <w:sz w:val="24"/>
                <w:szCs w:val="24"/>
                <w:lang w:val="en-US" w:eastAsia="zh-CN"/>
              </w:rPr>
              <w:t>成交供应商</w:t>
            </w:r>
            <w:r>
              <w:rPr>
                <w:rFonts w:hint="eastAsia" w:ascii="宋体" w:hAnsi="宋体" w:cs="仿宋_GB2312"/>
                <w:color w:val="auto"/>
                <w:sz w:val="24"/>
                <w:szCs w:val="24"/>
              </w:rPr>
              <w:t>收取代理服务费</w:t>
            </w:r>
            <w:r>
              <w:rPr>
                <w:rFonts w:hint="eastAsia" w:ascii="宋体" w:hAnsi="宋体"/>
                <w:sz w:val="24"/>
                <w:szCs w:val="24"/>
              </w:rPr>
              <w:t>。</w:t>
            </w:r>
          </w:p>
          <w:p>
            <w:pPr>
              <w:spacing w:line="360" w:lineRule="auto"/>
              <w:rPr>
                <w:rFonts w:ascii="宋体" w:hAnsi="宋体" w:cs="宋体"/>
                <w:sz w:val="24"/>
                <w:szCs w:val="24"/>
              </w:rPr>
            </w:pPr>
            <w:r>
              <w:rPr>
                <w:rFonts w:hint="eastAsia" w:ascii="宋体" w:hAnsi="宋体" w:cs="仿宋_GB2312"/>
                <w:sz w:val="24"/>
                <w:szCs w:val="24"/>
              </w:rPr>
              <w:t>(2)</w:t>
            </w:r>
            <w:r>
              <w:rPr>
                <w:rFonts w:hint="eastAsia" w:ascii="宋体" w:hAnsi="宋体" w:cs="宋体"/>
                <w:sz w:val="24"/>
                <w:szCs w:val="24"/>
              </w:rPr>
              <w:t>支付方式：成交供应商应在领取通知书的同时，向陕西三秦大地招标有限责任公司交纳本项目采购代理服务费。</w:t>
            </w:r>
          </w:p>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cs="宋体"/>
                <w:sz w:val="24"/>
                <w:szCs w:val="24"/>
              </w:rPr>
              <w:t>采购代理服务费按差额定率累进法计算：</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214"/>
              <w:gridCol w:w="1444"/>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服务类型/费率/中标金额（万元）</w:t>
                  </w:r>
                </w:p>
              </w:tc>
              <w:tc>
                <w:tcPr>
                  <w:tcW w:w="1214" w:type="dxa"/>
                  <w:vAlign w:val="center"/>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货物招标</w:t>
                  </w:r>
                </w:p>
              </w:tc>
              <w:tc>
                <w:tcPr>
                  <w:tcW w:w="1444" w:type="dxa"/>
                  <w:vAlign w:val="center"/>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服务招标</w:t>
                  </w:r>
                </w:p>
              </w:tc>
              <w:tc>
                <w:tcPr>
                  <w:tcW w:w="1445" w:type="dxa"/>
                  <w:vAlign w:val="center"/>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100以下</w:t>
                  </w:r>
                </w:p>
              </w:tc>
              <w:tc>
                <w:tcPr>
                  <w:tcW w:w="121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1.5%</w:t>
                  </w:r>
                </w:p>
              </w:tc>
              <w:tc>
                <w:tcPr>
                  <w:tcW w:w="144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1.5%</w:t>
                  </w:r>
                </w:p>
              </w:tc>
              <w:tc>
                <w:tcPr>
                  <w:tcW w:w="1445"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100-500</w:t>
                  </w:r>
                </w:p>
              </w:tc>
              <w:tc>
                <w:tcPr>
                  <w:tcW w:w="121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1.1%</w:t>
                  </w:r>
                </w:p>
              </w:tc>
              <w:tc>
                <w:tcPr>
                  <w:tcW w:w="144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0.8%</w:t>
                  </w:r>
                </w:p>
              </w:tc>
              <w:tc>
                <w:tcPr>
                  <w:tcW w:w="1445"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500-1000</w:t>
                  </w:r>
                </w:p>
              </w:tc>
              <w:tc>
                <w:tcPr>
                  <w:tcW w:w="121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0.8%</w:t>
                  </w:r>
                </w:p>
              </w:tc>
              <w:tc>
                <w:tcPr>
                  <w:tcW w:w="144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0.45%</w:t>
                  </w:r>
                </w:p>
              </w:tc>
              <w:tc>
                <w:tcPr>
                  <w:tcW w:w="1445"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1000-5000</w:t>
                  </w:r>
                </w:p>
              </w:tc>
              <w:tc>
                <w:tcPr>
                  <w:tcW w:w="121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0.5%</w:t>
                  </w:r>
                </w:p>
              </w:tc>
              <w:tc>
                <w:tcPr>
                  <w:tcW w:w="144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0.25%</w:t>
                  </w:r>
                </w:p>
              </w:tc>
              <w:tc>
                <w:tcPr>
                  <w:tcW w:w="1445"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5000-10000</w:t>
                  </w:r>
                </w:p>
              </w:tc>
              <w:tc>
                <w:tcPr>
                  <w:tcW w:w="121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0.25%</w:t>
                  </w:r>
                </w:p>
              </w:tc>
              <w:tc>
                <w:tcPr>
                  <w:tcW w:w="144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0.1%</w:t>
                  </w:r>
                </w:p>
              </w:tc>
              <w:tc>
                <w:tcPr>
                  <w:tcW w:w="1445"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10000-100000</w:t>
                  </w:r>
                </w:p>
              </w:tc>
              <w:tc>
                <w:tcPr>
                  <w:tcW w:w="121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0.05%</w:t>
                  </w:r>
                </w:p>
              </w:tc>
              <w:tc>
                <w:tcPr>
                  <w:tcW w:w="144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0.05%</w:t>
                  </w:r>
                </w:p>
              </w:tc>
              <w:tc>
                <w:tcPr>
                  <w:tcW w:w="1445"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049"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1000000以上</w:t>
                  </w:r>
                </w:p>
              </w:tc>
              <w:tc>
                <w:tcPr>
                  <w:tcW w:w="121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0.01%</w:t>
                  </w:r>
                </w:p>
              </w:tc>
              <w:tc>
                <w:tcPr>
                  <w:tcW w:w="1444"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0.01%</w:t>
                  </w:r>
                </w:p>
              </w:tc>
              <w:tc>
                <w:tcPr>
                  <w:tcW w:w="1445" w:type="dxa"/>
                </w:tcPr>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0.01%</w:t>
                  </w:r>
                </w:p>
              </w:tc>
            </w:tr>
          </w:tbl>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例如：某服务招标成交金额为678.2万元，采购代理服务费计算如下：</w:t>
            </w:r>
          </w:p>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 xml:space="preserve">100万元*1.5%=1.50万元 </w:t>
            </w:r>
          </w:p>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(500-100)*0.8%=3.20万元</w:t>
            </w:r>
          </w:p>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(678.2-500)*0.45%=0.8019万元</w:t>
            </w:r>
          </w:p>
          <w:p>
            <w:pPr>
              <w:keepNext w:val="0"/>
              <w:keepLines w:val="0"/>
              <w:suppressLineNumbers w:val="0"/>
              <w:spacing w:before="0" w:beforeAutospacing="0" w:after="0" w:afterAutospacing="0" w:line="360" w:lineRule="auto"/>
              <w:ind w:left="0" w:right="0"/>
              <w:rPr>
                <w:rFonts w:ascii="宋体" w:hAnsi="宋体" w:cs="宋体"/>
                <w:sz w:val="24"/>
                <w:szCs w:val="24"/>
              </w:rPr>
            </w:pPr>
            <w:r>
              <w:rPr>
                <w:rFonts w:hint="eastAsia" w:ascii="宋体" w:hAnsi="宋体" w:cs="宋体"/>
                <w:sz w:val="24"/>
                <w:szCs w:val="24"/>
              </w:rPr>
              <w:t>服务费=1.50+3.20+0.8019=5.5019万元。</w:t>
            </w:r>
          </w:p>
          <w:p>
            <w:pPr>
              <w:spacing w:line="360" w:lineRule="auto"/>
              <w:rPr>
                <w:rFonts w:ascii="宋体" w:hAnsi="宋体" w:cs="宋体"/>
                <w:sz w:val="24"/>
              </w:rPr>
            </w:pPr>
            <w:r>
              <w:rPr>
                <w:rFonts w:hint="eastAsia" w:ascii="宋体" w:hAnsi="宋体" w:eastAsia="宋体" w:cs="宋体"/>
                <w:color w:val="000000"/>
                <w:sz w:val="24"/>
                <w:szCs w:val="24"/>
                <w:lang w:val="en-US" w:eastAsia="zh-CN"/>
              </w:rPr>
              <w:t>（4）本项目项目属性：</w:t>
            </w:r>
            <w:r>
              <w:rPr>
                <w:rFonts w:hint="eastAsia" w:ascii="宋体" w:hAnsi="宋体" w:cs="宋体"/>
                <w:color w:val="000000"/>
                <w:sz w:val="24"/>
                <w:szCs w:val="24"/>
                <w:lang w:val="en-US" w:eastAsia="zh-CN"/>
              </w:rPr>
              <w:t>服务</w:t>
            </w:r>
            <w:r>
              <w:rPr>
                <w:rFonts w:hint="eastAsia" w:ascii="宋体" w:hAnsi="宋体" w:eastAsia="宋体" w:cs="宋体"/>
                <w:color w:val="000000"/>
                <w:sz w:val="24"/>
                <w:szCs w:val="24"/>
                <w:lang w:val="en-US" w:eastAsia="zh-CN"/>
              </w:rPr>
              <w:t>招标。</w:t>
            </w:r>
          </w:p>
        </w:tc>
      </w:tr>
      <w:tr>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27</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rPr>
              <w:t>公共资源信用承诺</w:t>
            </w:r>
          </w:p>
        </w:tc>
        <w:tc>
          <w:tcPr>
            <w:tcW w:w="7695" w:type="dxa"/>
            <w:tcBorders>
              <w:top w:val="single" w:color="auto" w:sz="4" w:space="0"/>
              <w:left w:val="single" w:color="auto" w:sz="4" w:space="0"/>
              <w:bottom w:val="single" w:color="auto" w:sz="4" w:space="0"/>
              <w:right w:val="single" w:color="auto" w:sz="4" w:space="0"/>
            </w:tcBorders>
            <w:vAlign w:val="center"/>
          </w:tcPr>
          <w:p>
            <w:pPr>
              <w:widowControl/>
              <w:wordWrap w:val="0"/>
              <w:topLinePunct/>
              <w:adjustRightInd w:val="0"/>
              <w:snapToGrid w:val="0"/>
              <w:spacing w:line="360" w:lineRule="auto"/>
              <w:jc w:val="left"/>
              <w:textAlignment w:val="center"/>
              <w:rPr>
                <w:rFonts w:hint="eastAsia" w:ascii="宋体" w:hAnsi="宋体" w:cs="宋体"/>
                <w:color w:val="000000"/>
                <w:sz w:val="24"/>
                <w:szCs w:val="24"/>
                <w:lang w:val="zh-TW"/>
              </w:rPr>
            </w:pPr>
            <w:r>
              <w:rPr>
                <w:rFonts w:hint="eastAsia" w:ascii="宋体" w:hAnsi="宋体" w:cs="宋体"/>
                <w:color w:val="000000"/>
                <w:sz w:val="24"/>
                <w:szCs w:val="24"/>
                <w:lang w:val="zh-TW"/>
              </w:rPr>
              <w:t>进入公共资源交易平台的各投标人，均应在“信用中国（陕西榆林）”网站进行注册、登录、自主上报信用承诺书（网址：</w:t>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HYPERLINK "https://credit.yl.gov.cn/）。各投标人注册、登录后根据承诺事项选择相应的模板填写《信用承诺书》，并载明承诺事由，投标人、投标人委托代理人员、投标信用的承诺事由为\“项目名称及标段\”。操作指南见附件。" </w:instrText>
            </w:r>
            <w:r>
              <w:rPr>
                <w:rFonts w:hint="eastAsia" w:ascii="宋体" w:hAnsi="宋体" w:cs="宋体"/>
                <w:color w:val="000000"/>
                <w:sz w:val="24"/>
                <w:szCs w:val="24"/>
              </w:rPr>
              <w:fldChar w:fldCharType="separate"/>
            </w:r>
            <w:r>
              <w:rPr>
                <w:rFonts w:hint="eastAsia" w:ascii="宋体" w:hAnsi="宋体" w:cs="宋体"/>
                <w:color w:val="000000"/>
                <w:sz w:val="24"/>
                <w:szCs w:val="24"/>
              </w:rPr>
              <w:t>https://credit.yl.gov.cn/</w:t>
            </w:r>
            <w:r>
              <w:rPr>
                <w:rFonts w:hint="eastAsia" w:ascii="宋体" w:hAnsi="宋体" w:cs="宋体"/>
                <w:color w:val="000000"/>
                <w:sz w:val="24"/>
                <w:szCs w:val="24"/>
                <w:lang w:val="zh-TW"/>
              </w:rPr>
              <w:t>）。各投标人注册、登录后根据承诺事项选择相应的模板填写《信用承诺书》，并载明承诺事由，投标人、投标人委托代理人员、投标信用的承诺事由为“项目名称及标段”。操作指南见附件。</w:t>
            </w:r>
            <w:r>
              <w:rPr>
                <w:rFonts w:hint="eastAsia" w:ascii="宋体" w:hAnsi="宋体" w:cs="宋体"/>
                <w:color w:val="000000"/>
                <w:sz w:val="24"/>
                <w:szCs w:val="24"/>
              </w:rPr>
              <w:fldChar w:fldCharType="end"/>
            </w:r>
          </w:p>
          <w:p>
            <w:pPr>
              <w:pStyle w:val="8"/>
              <w:rPr>
                <w:rFonts w:hint="eastAsia" w:ascii="Times New Roman" w:hAnsi="Times New Roman" w:eastAsia="宋体" w:cs="Times New Roman"/>
                <w:kern w:val="2"/>
                <w:sz w:val="21"/>
                <w:szCs w:val="24"/>
                <w:lang w:val="en-US" w:eastAsia="zh-CN" w:bidi="ar-SA"/>
              </w:rPr>
            </w:pPr>
            <w:r>
              <w:rPr>
                <w:rFonts w:hint="eastAsia" w:ascii="宋体" w:hAnsi="宋体" w:cs="宋体"/>
                <w:bCs/>
                <w:color w:val="000000"/>
                <w:sz w:val="24"/>
                <w:szCs w:val="24"/>
              </w:rPr>
              <w:t>投标人请将申报截图附在投标文件中。</w:t>
            </w:r>
          </w:p>
        </w:tc>
      </w:tr>
      <w:tr>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cs="宋体"/>
                <w:color w:val="000000"/>
                <w:sz w:val="24"/>
                <w:szCs w:val="24"/>
                <w:lang w:val="en-US" w:eastAsia="zh-CN"/>
              </w:rPr>
              <w:t>28</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ascii="宋体" w:hAnsi="宋体" w:cs="宋体"/>
                <w:color w:val="000000"/>
                <w:sz w:val="24"/>
                <w:szCs w:val="24"/>
              </w:rPr>
            </w:pPr>
            <w:r>
              <w:rPr>
                <w:rFonts w:hint="eastAsia" w:ascii="宋体" w:hAnsi="宋体" w:cs="宋体"/>
                <w:sz w:val="24"/>
                <w:szCs w:val="24"/>
                <w:lang w:val="en-US" w:eastAsia="zh-CN"/>
              </w:rPr>
              <w:t>不见面开标</w:t>
            </w:r>
          </w:p>
        </w:tc>
        <w:tc>
          <w:tcPr>
            <w:tcW w:w="769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该项目将采取“不见面”开标的形式，投标人无须到达开标现场，即可在网上直接参与开标活动。相关注意事项如下：</w:t>
            </w:r>
          </w:p>
          <w:p>
            <w:pPr>
              <w:numPr>
                <w:ilvl w:val="0"/>
                <w:numId w:val="2"/>
              </w:numPr>
              <w:spacing w:line="360" w:lineRule="auto"/>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开标当日，请各供应商</w:t>
            </w:r>
            <w:r>
              <w:rPr>
                <w:rFonts w:hint="eastAsia" w:ascii="思源宋体 CN Light" w:hAnsi="思源宋体 CN Light" w:eastAsia="思源宋体 CN Light" w:cs="思源宋体 CN Light"/>
                <w:sz w:val="24"/>
                <w:szCs w:val="24"/>
                <w:lang w:val="en-US" w:eastAsia="zh-CN"/>
              </w:rPr>
              <w:t>在开标截止时间前</w:t>
            </w:r>
            <w:r>
              <w:rPr>
                <w:rFonts w:hint="eastAsia" w:ascii="思源宋体 CN Light" w:hAnsi="思源宋体 CN Light" w:eastAsia="思源宋体 CN Light" w:cs="思源宋体 CN Light"/>
                <w:sz w:val="24"/>
                <w:szCs w:val="24"/>
              </w:rPr>
              <w:t>至少提前半小时登录“不见面”开标系统</w:t>
            </w:r>
            <w:r>
              <w:rPr>
                <w:rFonts w:hint="eastAsia" w:ascii="思源宋体 CN Light" w:hAnsi="思源宋体 CN Light" w:eastAsia="思源宋体 CN Light" w:cs="思源宋体 CN Light"/>
                <w:sz w:val="24"/>
                <w:szCs w:val="24"/>
                <w:lang w:eastAsia="zh-CN"/>
              </w:rPr>
              <w:t>，</w:t>
            </w:r>
            <w:r>
              <w:rPr>
                <w:rFonts w:hint="eastAsia" w:ascii="思源宋体 CN Light" w:hAnsi="思源宋体 CN Light" w:eastAsia="思源宋体 CN Light" w:cs="思源宋体 CN Light"/>
                <w:sz w:val="24"/>
                <w:szCs w:val="24"/>
                <w:lang w:val="en-US" w:eastAsia="zh-CN"/>
              </w:rPr>
              <w:t xml:space="preserve">登录方式有以下几种： </w:t>
            </w:r>
          </w:p>
          <w:p>
            <w:pPr>
              <w:numPr>
                <w:ilvl w:val="0"/>
                <w:numId w:val="3"/>
              </w:numPr>
              <w:spacing w:line="360" w:lineRule="auto"/>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sz w:val="24"/>
                <w:szCs w:val="24"/>
                <w:lang w:val="en-US" w:eastAsia="zh-CN"/>
              </w:rPr>
              <w:t>I</w:t>
            </w:r>
            <w:r>
              <w:rPr>
                <w:rFonts w:hint="eastAsia" w:ascii="思源宋体 CN Light" w:hAnsi="思源宋体 CN Light" w:eastAsia="思源宋体 CN Light" w:cs="思源宋体 CN Light"/>
                <w:color w:val="auto"/>
                <w:sz w:val="24"/>
                <w:szCs w:val="24"/>
                <w:lang w:val="en-US" w:eastAsia="zh-CN"/>
              </w:rPr>
              <w:t>E浏览器输入网址：</w:t>
            </w:r>
          </w:p>
          <w:p>
            <w:pPr>
              <w:numPr>
                <w:ilvl w:val="0"/>
                <w:numId w:val="0"/>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"http://219.145.120.168:8082/BidOpeningHall/bidhall/default/login），" </w:instrText>
            </w:r>
            <w:r>
              <w:rPr>
                <w:rFonts w:hint="eastAsia" w:ascii="思源宋体 CN Light" w:hAnsi="思源宋体 CN Light" w:eastAsia="思源宋体 CN Light" w:cs="思源宋体 CN Light"/>
                <w:color w:val="auto"/>
                <w:sz w:val="24"/>
                <w:szCs w:val="24"/>
              </w:rPr>
              <w:fldChar w:fldCharType="separate"/>
            </w:r>
            <w:r>
              <w:rPr>
                <w:rStyle w:val="32"/>
                <w:rFonts w:hint="eastAsia" w:ascii="思源宋体 CN Light" w:hAnsi="思源宋体 CN Light" w:eastAsia="思源宋体 CN Light" w:cs="思源宋体 CN Light"/>
                <w:color w:val="auto"/>
                <w:sz w:val="24"/>
                <w:szCs w:val="24"/>
              </w:rPr>
              <w:t>http://111.20.184.126:8081/BidOpeningHallCS/bidhall/default/login</w:t>
            </w:r>
            <w:r>
              <w:rPr>
                <w:rStyle w:val="32"/>
                <w:rFonts w:hint="eastAsia" w:ascii="思源宋体 CN Light" w:hAnsi="思源宋体 CN Light" w:eastAsia="思源宋体 CN Light" w:cs="思源宋体 CN Light"/>
                <w:color w:val="auto"/>
                <w:sz w:val="24"/>
                <w:szCs w:val="24"/>
                <w:u w:val="none"/>
                <w:lang w:eastAsia="zh-CN"/>
              </w:rPr>
              <w:t>；</w:t>
            </w:r>
            <w:r>
              <w:rPr>
                <w:rFonts w:hint="eastAsia" w:ascii="思源宋体 CN Light" w:hAnsi="思源宋体 CN Light" w:eastAsia="思源宋体 CN Light" w:cs="思源宋体 CN Light"/>
                <w:color w:val="auto"/>
                <w:sz w:val="24"/>
                <w:szCs w:val="24"/>
              </w:rPr>
              <w:fldChar w:fldCharType="end"/>
            </w:r>
          </w:p>
          <w:p>
            <w:pPr>
              <w:numPr>
                <w:ilvl w:val="0"/>
                <w:numId w:val="3"/>
              </w:numPr>
              <w:spacing w:line="360" w:lineRule="auto"/>
              <w:ind w:left="0" w:leftChars="0" w:firstLine="0" w:firstLineChars="0"/>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color w:val="auto"/>
                <w:sz w:val="24"/>
                <w:szCs w:val="24"/>
              </w:rPr>
              <w:t>在【全国公共资</w:t>
            </w:r>
            <w:r>
              <w:rPr>
                <w:rFonts w:hint="eastAsia" w:ascii="思源宋体 CN Light" w:hAnsi="思源宋体 CN Light" w:eastAsia="思源宋体 CN Light" w:cs="思源宋体 CN Light"/>
                <w:sz w:val="24"/>
                <w:szCs w:val="24"/>
              </w:rPr>
              <w:t>源交易平台（陕西省·</w:t>
            </w:r>
            <w:r>
              <w:rPr>
                <w:rFonts w:hint="eastAsia" w:ascii="思源宋体 CN Light" w:hAnsi="思源宋体 CN Light" w:eastAsia="思源宋体 CN Light" w:cs="思源宋体 CN Light"/>
                <w:sz w:val="24"/>
                <w:szCs w:val="24"/>
                <w:lang w:val="en-US" w:eastAsia="zh-CN"/>
              </w:rPr>
              <w:t>榆林</w:t>
            </w:r>
            <w:r>
              <w:rPr>
                <w:rFonts w:hint="eastAsia" w:ascii="思源宋体 CN Light" w:hAnsi="思源宋体 CN Light" w:eastAsia="思源宋体 CN Light" w:cs="思源宋体 CN Light"/>
                <w:sz w:val="24"/>
                <w:szCs w:val="24"/>
              </w:rPr>
              <w:t>市）】</w:t>
            </w:r>
            <w:r>
              <w:rPr>
                <w:rFonts w:hint="eastAsia" w:ascii="思源宋体 CN Light" w:hAnsi="思源宋体 CN Light" w:eastAsia="思源宋体 CN Light" w:cs="思源宋体 CN Light"/>
                <w:sz w:val="24"/>
                <w:szCs w:val="24"/>
                <w:lang w:val="en-US" w:eastAsia="zh-CN"/>
              </w:rPr>
              <w:t>网站首页点击不见面开标模块进入；</w:t>
            </w:r>
          </w:p>
          <w:p>
            <w:pPr>
              <w:numPr>
                <w:ilvl w:val="0"/>
                <w:numId w:val="3"/>
              </w:numPr>
              <w:spacing w:line="360" w:lineRule="auto"/>
              <w:ind w:left="0" w:leftChars="0" w:firstLine="0" w:firstLineChars="0"/>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在</w:t>
            </w:r>
            <w:r>
              <w:rPr>
                <w:rFonts w:hint="eastAsia" w:ascii="思源宋体 CN Light" w:hAnsi="思源宋体 CN Light" w:eastAsia="思源宋体 CN Light" w:cs="思源宋体 CN Light"/>
                <w:sz w:val="24"/>
                <w:szCs w:val="24"/>
              </w:rPr>
              <w:t>【全国公共资源交易平台（陕西省）】</w:t>
            </w:r>
            <w:r>
              <w:rPr>
                <w:rFonts w:hint="eastAsia" w:ascii="思源宋体 CN Light" w:hAnsi="思源宋体 CN Light" w:eastAsia="思源宋体 CN Light" w:cs="思源宋体 CN Light"/>
                <w:sz w:val="24"/>
                <w:szCs w:val="24"/>
                <w:lang w:val="en-US" w:eastAsia="zh-CN"/>
              </w:rPr>
              <w:t>网站首页点击不见面开标模块选择榆林市进入。</w:t>
            </w:r>
          </w:p>
          <w:p>
            <w:pPr>
              <w:numPr>
                <w:ilvl w:val="0"/>
                <w:numId w:val="0"/>
              </w:numPr>
              <w:spacing w:line="360" w:lineRule="auto"/>
              <w:ind w:leftChars="0"/>
              <w:rPr>
                <w:rFonts w:hint="default"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注：登录不见面开标系统请选择IE11浏览器</w:t>
            </w:r>
          </w:p>
          <w:p>
            <w:pPr>
              <w:spacing w:line="360" w:lineRule="auto"/>
              <w:rPr>
                <w:rFonts w:hint="eastAsia" w:ascii="思源宋体 CN Light" w:hAnsi="思源宋体 CN Light" w:eastAsia="思源宋体 CN Light" w:cs="思源宋体 CN Light"/>
                <w:b/>
                <w:bCs/>
                <w:sz w:val="24"/>
                <w:szCs w:val="24"/>
                <w:lang w:eastAsia="zh-CN"/>
              </w:rPr>
            </w:pPr>
            <w:r>
              <w:rPr>
                <w:rFonts w:hint="eastAsia" w:ascii="思源宋体 CN Light" w:hAnsi="思源宋体 CN Light" w:eastAsia="思源宋体 CN Light" w:cs="思源宋体 CN Light"/>
                <w:color w:val="auto"/>
                <w:sz w:val="24"/>
                <w:szCs w:val="24"/>
                <w:lang w:val="en-US" w:eastAsia="zh-CN"/>
              </w:rPr>
              <w:t>2、供应商应</w:t>
            </w:r>
            <w:r>
              <w:rPr>
                <w:rFonts w:hint="eastAsia" w:ascii="思源宋体 CN Light" w:hAnsi="思源宋体 CN Light" w:eastAsia="思源宋体 CN Light" w:cs="思源宋体 CN Light"/>
                <w:color w:val="auto"/>
                <w:sz w:val="24"/>
                <w:szCs w:val="24"/>
              </w:rPr>
              <w:t>按要求及时签到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lang w:val="en-US" w:eastAsia="zh-CN"/>
              </w:rPr>
              <w:t>，</w:t>
            </w:r>
            <w:r>
              <w:rPr>
                <w:rFonts w:hint="eastAsia" w:ascii="思源宋体 CN Light" w:hAnsi="思源宋体 CN Light" w:eastAsia="思源宋体 CN Light" w:cs="思源宋体 CN Light"/>
                <w:color w:val="auto"/>
                <w:sz w:val="24"/>
                <w:szCs w:val="24"/>
              </w:rPr>
              <w:t>评审过程中，评标委员会可能会就某些问题要求供应商进行在线澄清</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请供应商</w:t>
            </w:r>
            <w:r>
              <w:rPr>
                <w:rFonts w:hint="eastAsia" w:ascii="思源宋体 CN Light" w:hAnsi="思源宋体 CN Light" w:eastAsia="思源宋体 CN Light" w:cs="思源宋体 CN Light"/>
                <w:color w:val="auto"/>
                <w:sz w:val="24"/>
                <w:szCs w:val="24"/>
              </w:rPr>
              <w:t>保持在线直到评审结束；</w:t>
            </w:r>
          </w:p>
          <w:p>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3</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开</w:t>
            </w:r>
            <w:r>
              <w:rPr>
                <w:rFonts w:hint="eastAsia" w:ascii="思源宋体 CN Light" w:hAnsi="思源宋体 CN Light" w:eastAsia="思源宋体 CN Light" w:cs="思源宋体 CN Light"/>
                <w:color w:val="auto"/>
                <w:sz w:val="24"/>
                <w:szCs w:val="24"/>
              </w:rPr>
              <w:t>标过程中，供应商在收到工作人员“开始解密”指令后，请及时使用CA对电子投标文件进行解密。解密时所用CA应与加密投标文件时所用CA相同；</w:t>
            </w:r>
          </w:p>
          <w:p>
            <w:pPr>
              <w:spacing w:line="360" w:lineRule="auto"/>
              <w:rPr>
                <w:rFonts w:hint="eastAsia"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注：解密时间为30分钟，在解密时间内供应商全部解密完成后，可提前进入开标下一阶段。</w:t>
            </w:r>
          </w:p>
          <w:p>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4</w:t>
            </w:r>
            <w:r>
              <w:rPr>
                <w:rFonts w:hint="eastAsia" w:ascii="思源宋体 CN Light" w:hAnsi="思源宋体 CN Light" w:eastAsia="思源宋体 CN Light" w:cs="思源宋体 CN Light"/>
                <w:color w:val="auto"/>
                <w:sz w:val="24"/>
                <w:szCs w:val="24"/>
              </w:rPr>
              <w:t>、相关技术问题，请咨询软件开发商：</w:t>
            </w:r>
          </w:p>
          <w:p>
            <w:pPr>
              <w:spacing w:line="360" w:lineRule="auto"/>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（1）技术支持热线：400-998-0000/400-928-0095</w:t>
            </w:r>
          </w:p>
          <w:p>
            <w:pPr>
              <w:widowControl/>
              <w:adjustRightInd w:val="0"/>
              <w:snapToGrid w:val="0"/>
              <w:spacing w:line="360" w:lineRule="auto"/>
              <w:textAlignment w:val="center"/>
              <w:rPr>
                <w:rFonts w:hint="default" w:ascii="宋体" w:hAnsi="宋体" w:eastAsia="思源宋体 CN Light" w:cs="宋体"/>
                <w:bCs/>
                <w:color w:val="000000"/>
                <w:sz w:val="24"/>
                <w:szCs w:val="24"/>
                <w:lang w:val="en-US" w:eastAsia="zh-CN"/>
              </w:rPr>
            </w:pPr>
            <w:r>
              <w:rPr>
                <w:rFonts w:hint="eastAsia" w:ascii="思源宋体 CN Light" w:hAnsi="思源宋体 CN Light" w:eastAsia="思源宋体 CN Light" w:cs="思源宋体 CN Light"/>
                <w:sz w:val="24"/>
                <w:szCs w:val="24"/>
                <w:lang w:val="en-US" w:eastAsia="zh-CN"/>
              </w:rPr>
              <w:t>5</w:t>
            </w:r>
            <w:r>
              <w:rPr>
                <w:rFonts w:hint="eastAsia" w:ascii="思源宋体 CN Light" w:hAnsi="思源宋体 CN Light" w:eastAsia="思源宋体 CN Light" w:cs="思源宋体 CN Light"/>
                <w:sz w:val="24"/>
                <w:szCs w:val="24"/>
              </w:rPr>
              <w:t>、</w:t>
            </w:r>
            <w:r>
              <w:rPr>
                <w:rFonts w:hint="eastAsia" w:ascii="思源宋体 CN Light" w:hAnsi="思源宋体 CN Light" w:eastAsia="思源宋体 CN Light" w:cs="思源宋体 CN Light"/>
                <w:sz w:val="24"/>
                <w:szCs w:val="24"/>
                <w:lang w:val="en-US" w:eastAsia="zh-CN"/>
              </w:rPr>
              <w:t>榆林</w:t>
            </w:r>
            <w:r>
              <w:rPr>
                <w:rFonts w:hint="eastAsia" w:ascii="思源宋体 CN Light" w:hAnsi="思源宋体 CN Light" w:eastAsia="思源宋体 CN Light" w:cs="思源宋体 CN Light"/>
                <w:sz w:val="24"/>
                <w:szCs w:val="24"/>
              </w:rPr>
              <w:t>不见面开标</w:t>
            </w:r>
            <w:r>
              <w:rPr>
                <w:rFonts w:hint="eastAsia" w:ascii="思源宋体 CN Light" w:hAnsi="思源宋体 CN Light" w:eastAsia="思源宋体 CN Light" w:cs="思源宋体 CN Light"/>
                <w:sz w:val="24"/>
                <w:szCs w:val="24"/>
                <w:lang w:val="en-US" w:eastAsia="zh-CN"/>
              </w:rPr>
              <w:t>系统</w:t>
            </w:r>
            <w:r>
              <w:rPr>
                <w:rFonts w:hint="eastAsia" w:ascii="思源宋体 CN Light" w:hAnsi="思源宋体 CN Light" w:eastAsia="思源宋体 CN Light" w:cs="思源宋体 CN Light"/>
                <w:sz w:val="24"/>
                <w:szCs w:val="24"/>
              </w:rPr>
              <w:t>操作手册</w:t>
            </w:r>
            <w:r>
              <w:rPr>
                <w:rFonts w:hint="eastAsia" w:ascii="思源宋体 CN Light" w:hAnsi="思源宋体 CN Light" w:eastAsia="思源宋体 CN Light" w:cs="思源宋体 CN Light"/>
                <w:sz w:val="24"/>
                <w:szCs w:val="24"/>
                <w:lang w:val="en-US" w:eastAsia="zh-CN"/>
              </w:rPr>
              <w:t>下载方式：登录</w:t>
            </w:r>
            <w:r>
              <w:rPr>
                <w:rFonts w:hint="eastAsia" w:ascii="思源宋体 CN Light" w:hAnsi="思源宋体 CN Light" w:eastAsia="思源宋体 CN Light" w:cs="思源宋体 CN Light"/>
                <w:sz w:val="24"/>
                <w:szCs w:val="24"/>
              </w:rPr>
              <w:t>【全国公共资源交易平台（陕西省·</w:t>
            </w:r>
            <w:r>
              <w:rPr>
                <w:rFonts w:hint="eastAsia" w:ascii="思源宋体 CN Light" w:hAnsi="思源宋体 CN Light" w:eastAsia="思源宋体 CN Light" w:cs="思源宋体 CN Light"/>
                <w:sz w:val="24"/>
                <w:szCs w:val="24"/>
                <w:lang w:val="en-US" w:eastAsia="zh-CN"/>
              </w:rPr>
              <w:t>榆林</w:t>
            </w:r>
            <w:r>
              <w:rPr>
                <w:rFonts w:hint="eastAsia" w:ascii="思源宋体 CN Light" w:hAnsi="思源宋体 CN Light" w:eastAsia="思源宋体 CN Light" w:cs="思源宋体 CN Light"/>
                <w:sz w:val="24"/>
                <w:szCs w:val="24"/>
              </w:rPr>
              <w:t>市）】</w:t>
            </w:r>
            <w:r>
              <w:rPr>
                <w:rFonts w:hint="eastAsia" w:ascii="思源宋体 CN Light" w:hAnsi="思源宋体 CN Light" w:eastAsia="思源宋体 CN Light" w:cs="思源宋体 CN Light"/>
                <w:sz w:val="24"/>
                <w:szCs w:val="24"/>
                <w:lang w:val="en-US" w:eastAsia="zh-CN"/>
              </w:rPr>
              <w:t>网站首页选择【服务指南】-【下载专区】-点击【</w:t>
            </w:r>
            <w:r>
              <w:rPr>
                <w:rFonts w:hint="eastAsia" w:ascii="思源宋体 CN Light" w:hAnsi="思源宋体 CN Light" w:eastAsia="思源宋体 CN Light" w:cs="思源宋体 CN Light"/>
                <w:sz w:val="24"/>
                <w:szCs w:val="24"/>
              </w:rPr>
              <w:fldChar w:fldCharType="begin"/>
            </w:r>
            <w:r>
              <w:rPr>
                <w:rFonts w:hint="eastAsia" w:ascii="思源宋体 CN Light" w:hAnsi="思源宋体 CN Light" w:eastAsia="思源宋体 CN Light" w:cs="思源宋体 CN Light"/>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思源宋体 CN Light" w:hAnsi="思源宋体 CN Light" w:eastAsia="思源宋体 CN Light" w:cs="思源宋体 CN Light"/>
                <w:sz w:val="24"/>
                <w:szCs w:val="24"/>
              </w:rPr>
              <w:fldChar w:fldCharType="separate"/>
            </w:r>
            <w:r>
              <w:rPr>
                <w:rFonts w:hint="eastAsia" w:ascii="思源宋体 CN Light" w:hAnsi="思源宋体 CN Light" w:eastAsia="思源宋体 CN Light" w:cs="思源宋体 CN Light"/>
                <w:sz w:val="24"/>
                <w:szCs w:val="24"/>
              </w:rPr>
              <w:t>榆林不见面开标系统操作手册（投标人）</w:t>
            </w:r>
            <w:r>
              <w:rPr>
                <w:rFonts w:hint="eastAsia" w:ascii="思源宋体 CN Light" w:hAnsi="思源宋体 CN Light" w:eastAsia="思源宋体 CN Light" w:cs="思源宋体 CN Light"/>
                <w:sz w:val="24"/>
                <w:szCs w:val="24"/>
              </w:rPr>
              <w:fldChar w:fldCharType="end"/>
            </w:r>
            <w:r>
              <w:rPr>
                <w:rFonts w:hint="eastAsia" w:ascii="思源宋体 CN Light" w:hAnsi="思源宋体 CN Light" w:eastAsia="思源宋体 CN Light" w:cs="思源宋体 CN Light"/>
                <w:sz w:val="24"/>
                <w:szCs w:val="24"/>
                <w:lang w:val="en-US" w:eastAsia="zh-CN"/>
              </w:rPr>
              <w:t>】进行下载</w:t>
            </w:r>
            <w:r>
              <w:rPr>
                <w:rFonts w:hint="eastAsia" w:ascii="思源宋体 CN Light" w:hAnsi="思源宋体 CN Light" w:eastAsia="思源宋体 CN Light" w:cs="思源宋体 CN Light"/>
                <w:sz w:val="24"/>
                <w:szCs w:val="24"/>
              </w:rPr>
              <w:t>。</w:t>
            </w:r>
            <w:r>
              <w:rPr>
                <w:rFonts w:hint="eastAsia" w:ascii="思源宋体 CN Light" w:hAnsi="思源宋体 CN Light" w:eastAsia="思源宋体 CN Light" w:cs="思源宋体 CN Light"/>
                <w:sz w:val="24"/>
                <w:szCs w:val="24"/>
                <w:lang w:val="en-US" w:eastAsia="zh-CN"/>
              </w:rPr>
              <w:t xml:space="preserve">    </w:t>
            </w:r>
          </w:p>
        </w:tc>
      </w:tr>
      <w:tr>
        <w:tblPrEx>
          <w:tblCellMar>
            <w:top w:w="0" w:type="dxa"/>
            <w:left w:w="108" w:type="dxa"/>
            <w:bottom w:w="0" w:type="dxa"/>
            <w:right w:w="108" w:type="dxa"/>
          </w:tblCellMar>
        </w:tblPrEx>
        <w:trPr>
          <w:trHeight w:val="366" w:hRule="atLeast"/>
        </w:trPr>
        <w:tc>
          <w:tcPr>
            <w:tcW w:w="72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cs="宋体"/>
                <w:color w:val="000000"/>
                <w:sz w:val="24"/>
                <w:szCs w:val="24"/>
                <w:lang w:val="en-US" w:eastAsia="zh-CN"/>
              </w:rPr>
              <w:t>29</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ascii="宋体" w:hAnsi="宋体" w:cs="宋体"/>
                <w:color w:val="000000"/>
                <w:sz w:val="24"/>
                <w:szCs w:val="24"/>
              </w:rPr>
            </w:pPr>
            <w:r>
              <w:rPr>
                <w:rFonts w:hint="eastAsia" w:ascii="宋体" w:hAnsi="宋体" w:eastAsia="宋体" w:cs="宋体"/>
                <w:b w:val="0"/>
                <w:kern w:val="2"/>
                <w:sz w:val="24"/>
                <w:szCs w:val="24"/>
                <w:shd w:val="clear" w:color="auto" w:fill="FFFFFF"/>
                <w:lang w:val="en-US" w:eastAsia="zh-CN" w:bidi="ar-SA"/>
              </w:rPr>
              <w:t>答疑文件</w:t>
            </w:r>
          </w:p>
        </w:tc>
        <w:tc>
          <w:tcPr>
            <w:tcW w:w="7695" w:type="dxa"/>
            <w:tcBorders>
              <w:top w:val="single" w:color="auto" w:sz="4" w:space="0"/>
              <w:left w:val="single" w:color="auto" w:sz="4" w:space="0"/>
              <w:bottom w:val="single" w:color="auto" w:sz="4" w:space="0"/>
              <w:right w:val="single" w:color="auto" w:sz="4" w:space="0"/>
            </w:tcBorders>
            <w:vAlign w:val="center"/>
          </w:tcPr>
          <w:p>
            <w:pPr>
              <w:pStyle w:val="8"/>
              <w:spacing w:line="360" w:lineRule="auto"/>
              <w:rPr>
                <w:rFonts w:hint="eastAsia" w:ascii="宋体" w:hAnsi="宋体" w:cs="宋体"/>
                <w:bCs/>
                <w:color w:val="000000"/>
                <w:sz w:val="24"/>
                <w:szCs w:val="24"/>
              </w:rPr>
            </w:pPr>
            <w:r>
              <w:rPr>
                <w:rFonts w:hint="eastAsia" w:ascii="宋体" w:hAnsi="宋体" w:eastAsia="宋体" w:cs="宋体"/>
                <w:b w:val="0"/>
                <w:kern w:val="2"/>
                <w:sz w:val="24"/>
                <w:szCs w:val="24"/>
                <w:shd w:val="clear" w:color="auto" w:fill="FFFFFF"/>
                <w:lang w:val="en-US" w:eastAsia="zh-CN" w:bidi="ar-SA"/>
              </w:rPr>
              <w:t>供应商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w:t>
            </w:r>
          </w:p>
        </w:tc>
      </w:tr>
      <w:tr>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hint="default" w:asciiTheme="minorEastAsia" w:hAnsiTheme="minorEastAsia" w:eastAsiaTheme="minorEastAsia" w:cstheme="minorEastAsia"/>
                <w:sz w:val="24"/>
                <w:szCs w:val="24"/>
                <w:lang w:val="en-US" w:eastAsia="zh-CN"/>
              </w:rPr>
            </w:pPr>
            <w:r>
              <w:rPr>
                <w:rFonts w:hint="eastAsia" w:ascii="宋体" w:hAnsi="宋体" w:cs="宋体"/>
                <w:color w:val="000000"/>
                <w:sz w:val="24"/>
                <w:szCs w:val="24"/>
                <w:lang w:val="en-US" w:eastAsia="zh-CN"/>
              </w:rPr>
              <w:t>30</w:t>
            </w:r>
          </w:p>
        </w:tc>
        <w:tc>
          <w:tcPr>
            <w:tcW w:w="17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投标文件递交</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方式</w:t>
            </w:r>
          </w:p>
          <w:p>
            <w:pPr>
              <w:widowControl/>
              <w:adjustRightInd w:val="0"/>
              <w:snapToGrid w:val="0"/>
              <w:jc w:val="center"/>
              <w:textAlignment w:val="center"/>
              <w:rPr>
                <w:rFonts w:hint="eastAsia" w:ascii="宋体" w:hAnsi="宋体" w:cs="宋体"/>
                <w:color w:val="auto"/>
                <w:sz w:val="24"/>
                <w:szCs w:val="24"/>
              </w:rPr>
            </w:pPr>
          </w:p>
        </w:tc>
        <w:tc>
          <w:tcPr>
            <w:tcW w:w="76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供应商应于提交投标文件截止时间前任意时段登录交易平台〖首页〉电子交易平台〉企业端〗在线提交电子投标文件，逾期提交系统将拒绝接收。</w:t>
            </w:r>
          </w:p>
          <w:p>
            <w:pPr>
              <w:spacing w:line="360" w:lineRule="auto"/>
              <w:rPr>
                <w:rFonts w:hint="default" w:ascii="宋体" w:hAnsi="宋体" w:cs="宋体"/>
                <w:bCs/>
                <w:color w:val="auto"/>
                <w:sz w:val="24"/>
                <w:szCs w:val="24"/>
                <w:lang w:val="en-US"/>
              </w:rPr>
            </w:pPr>
            <w:r>
              <w:rPr>
                <w:rFonts w:hint="eastAsia" w:ascii="思源宋体 CN Light" w:hAnsi="思源宋体 CN Light" w:eastAsia="思源宋体 CN Light" w:cs="思源宋体 CN Light"/>
                <w:color w:val="auto"/>
                <w:sz w:val="24"/>
                <w:szCs w:val="24"/>
                <w:lang w:val="en-US" w:eastAsia="zh-CN"/>
              </w:rPr>
              <w:t xml:space="preserve">2、本项目采用“不见面”开标形式，供应商可登录榆林交易平台〖首页〉不见面开标〗在线参与开评标过程，详见招标文件以及交易平台〖首页〉服务指南〉下载专区〗中的《榆林市不见面开标大厅操作手册（投标人）》。 </w:t>
            </w:r>
          </w:p>
        </w:tc>
      </w:tr>
      <w:tr>
        <w:tblPrEx>
          <w:tblCellMar>
            <w:top w:w="0" w:type="dxa"/>
            <w:left w:w="108" w:type="dxa"/>
            <w:bottom w:w="0" w:type="dxa"/>
            <w:right w:w="108" w:type="dxa"/>
          </w:tblCellMar>
        </w:tblPrEx>
        <w:trPr>
          <w:trHeight w:val="585" w:hRule="atLeast"/>
        </w:trPr>
        <w:tc>
          <w:tcPr>
            <w:tcW w:w="10183"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本表是对供应商须知的提示、补充和修改，如有矛盾，应以本表为准。如本表未说明的，以本竞争性磋商文件内容为准。</w:t>
            </w:r>
          </w:p>
        </w:tc>
      </w:tr>
    </w:tbl>
    <w:p>
      <w:bookmarkStart w:id="39" w:name="_Toc513557026"/>
      <w:r>
        <w:br w:type="page"/>
      </w:r>
    </w:p>
    <w:p>
      <w:pPr>
        <w:pStyle w:val="3"/>
        <w:spacing w:line="240" w:lineRule="auto"/>
        <w:rPr>
          <w:rFonts w:ascii="宋体" w:hAnsi="宋体"/>
          <w:sz w:val="36"/>
          <w:szCs w:val="36"/>
        </w:rPr>
      </w:pPr>
      <w:bookmarkStart w:id="40" w:name="_Toc11332"/>
      <w:bookmarkStart w:id="41" w:name="_Toc19773"/>
      <w:bookmarkStart w:id="42" w:name="_Toc29584"/>
      <w:bookmarkStart w:id="43" w:name="_Toc23852"/>
      <w:bookmarkStart w:id="44" w:name="_Toc19554"/>
      <w:bookmarkStart w:id="45" w:name="_Toc23612"/>
      <w:bookmarkStart w:id="46" w:name="_Toc19507"/>
      <w:r>
        <w:rPr>
          <w:rFonts w:hint="eastAsia" w:ascii="宋体" w:hAnsi="宋体" w:eastAsia="宋体" w:cs="Times New Roman"/>
          <w:sz w:val="36"/>
          <w:szCs w:val="36"/>
        </w:rPr>
        <w:t>（二）</w:t>
      </w:r>
      <w:r>
        <w:rPr>
          <w:rFonts w:hint="eastAsia" w:ascii="宋体" w:hAnsi="宋体"/>
          <w:sz w:val="36"/>
          <w:szCs w:val="36"/>
        </w:rPr>
        <w:t>供应商须知</w:t>
      </w:r>
      <w:bookmarkEnd w:id="39"/>
      <w:bookmarkEnd w:id="40"/>
      <w:bookmarkEnd w:id="41"/>
      <w:bookmarkEnd w:id="42"/>
      <w:bookmarkEnd w:id="43"/>
      <w:bookmarkEnd w:id="44"/>
      <w:bookmarkEnd w:id="45"/>
      <w:bookmarkEnd w:id="46"/>
    </w:p>
    <w:p>
      <w:pPr>
        <w:pStyle w:val="41"/>
        <w:spacing w:line="240" w:lineRule="auto"/>
        <w:ind w:firstLine="562" w:firstLineChars="200"/>
        <w:outlineLvl w:val="2"/>
        <w:rPr>
          <w:rFonts w:ascii="宋体" w:hAnsi="宋体"/>
          <w:b/>
          <w:szCs w:val="28"/>
        </w:rPr>
      </w:pPr>
      <w:bookmarkStart w:id="47" w:name="_Toc24343"/>
      <w:bookmarkStart w:id="48" w:name="_Toc18148"/>
      <w:bookmarkStart w:id="49" w:name="_Toc11273"/>
      <w:bookmarkStart w:id="50" w:name="_Toc513557027"/>
      <w:bookmarkStart w:id="51" w:name="_Toc15038"/>
      <w:bookmarkStart w:id="52" w:name="_Toc10851"/>
      <w:bookmarkStart w:id="53" w:name="_Toc31778"/>
      <w:bookmarkStart w:id="54" w:name="_Toc27754"/>
      <w:bookmarkStart w:id="55" w:name="_Toc30389"/>
      <w:r>
        <w:rPr>
          <w:rFonts w:ascii="宋体" w:hAnsi="宋体"/>
          <w:b/>
          <w:szCs w:val="28"/>
        </w:rPr>
        <w:t>1</w:t>
      </w:r>
      <w:r>
        <w:rPr>
          <w:rFonts w:hint="eastAsia" w:ascii="宋体" w:hAnsi="宋体"/>
          <w:b/>
          <w:szCs w:val="28"/>
        </w:rPr>
        <w:t>．</w:t>
      </w:r>
      <w:r>
        <w:rPr>
          <w:rFonts w:ascii="宋体" w:hAnsi="宋体"/>
          <w:b/>
          <w:szCs w:val="28"/>
        </w:rPr>
        <w:t xml:space="preserve">  </w:t>
      </w:r>
      <w:r>
        <w:rPr>
          <w:rFonts w:hint="eastAsia" w:ascii="宋体" w:hAnsi="宋体"/>
          <w:b/>
          <w:szCs w:val="28"/>
        </w:rPr>
        <w:t>总则</w:t>
      </w:r>
      <w:bookmarkEnd w:id="47"/>
      <w:bookmarkEnd w:id="48"/>
      <w:bookmarkEnd w:id="49"/>
      <w:bookmarkEnd w:id="50"/>
      <w:bookmarkEnd w:id="51"/>
      <w:bookmarkEnd w:id="52"/>
      <w:bookmarkEnd w:id="53"/>
      <w:bookmarkEnd w:id="54"/>
      <w:bookmarkEnd w:id="55"/>
    </w:p>
    <w:p>
      <w:pPr>
        <w:pStyle w:val="5"/>
        <w:spacing w:line="240" w:lineRule="auto"/>
        <w:rPr>
          <w:rFonts w:ascii="宋体" w:hAnsi="宋体" w:cs="宋体"/>
        </w:rPr>
      </w:pPr>
      <w:r>
        <w:rPr>
          <w:rFonts w:hint="eastAsia" w:ascii="宋体" w:hAnsi="宋体" w:cs="宋体"/>
        </w:rPr>
        <w:t>1、说明</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w:t>
      </w:r>
      <w:r>
        <w:rPr>
          <w:rFonts w:hint="eastAsia" w:ascii="宋体" w:hAnsi="宋体" w:cs="宋体"/>
          <w:sz w:val="24"/>
        </w:rPr>
        <w:t>本竞争性</w:t>
      </w:r>
      <w:r>
        <w:rPr>
          <w:rFonts w:hint="eastAsia" w:ascii="宋体" w:hAnsi="宋体" w:cs="宋体"/>
          <w:sz w:val="24"/>
          <w:lang w:eastAsia="zh-CN"/>
        </w:rPr>
        <w:t>磋商</w:t>
      </w:r>
      <w:r>
        <w:rPr>
          <w:rFonts w:hint="eastAsia" w:ascii="宋体" w:hAnsi="宋体" w:cs="宋体"/>
          <w:sz w:val="24"/>
        </w:rPr>
        <w:t>文件仅适用于本竞争性</w:t>
      </w:r>
      <w:r>
        <w:rPr>
          <w:rFonts w:hint="eastAsia" w:ascii="宋体" w:hAnsi="宋体" w:cs="宋体"/>
          <w:sz w:val="24"/>
          <w:lang w:eastAsia="zh-CN"/>
        </w:rPr>
        <w:t>磋商</w:t>
      </w:r>
      <w:r>
        <w:rPr>
          <w:rFonts w:hint="eastAsia" w:ascii="宋体" w:hAnsi="宋体" w:cs="宋体"/>
          <w:sz w:val="24"/>
        </w:rPr>
        <w:t>公告中所叙述</w:t>
      </w:r>
      <w:r>
        <w:rPr>
          <w:rFonts w:hint="eastAsia" w:ascii="宋体" w:hAnsi="宋体" w:cs="仿宋_GB2312"/>
          <w:sz w:val="24"/>
        </w:rPr>
        <w:t>货物、工程及服务采购</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1.2本次采购属政府采购，采购人，采购代理机构、供应商、</w:t>
      </w:r>
      <w:r>
        <w:rPr>
          <w:rFonts w:hint="eastAsia" w:ascii="宋体" w:hAnsi="宋体" w:cs="宋体"/>
          <w:sz w:val="24"/>
          <w:lang w:eastAsia="zh-CN"/>
        </w:rPr>
        <w:t>磋商</w:t>
      </w:r>
      <w:r>
        <w:rPr>
          <w:rFonts w:hint="eastAsia" w:ascii="宋体" w:hAnsi="宋体" w:cs="宋体"/>
          <w:sz w:val="24"/>
        </w:rPr>
        <w:t>小组的相关行为均受《中华人民共和国政府采购法》、财政部规章及政府采购项目所在地有关法规、规章的约束，其权利受到上述法律法规的保护。</w:t>
      </w:r>
    </w:p>
    <w:p>
      <w:pPr>
        <w:spacing w:line="360" w:lineRule="auto"/>
        <w:ind w:firstLine="480" w:firstLineChars="200"/>
        <w:rPr>
          <w:rFonts w:ascii="宋体" w:hAnsi="宋体" w:cs="宋体"/>
          <w:sz w:val="24"/>
        </w:rPr>
      </w:pPr>
      <w:r>
        <w:rPr>
          <w:rFonts w:hint="eastAsia" w:ascii="宋体" w:hAnsi="宋体" w:cs="宋体"/>
          <w:sz w:val="24"/>
          <w:szCs w:val="24"/>
        </w:rPr>
        <w:t>1.3 本</w:t>
      </w:r>
      <w:r>
        <w:rPr>
          <w:rFonts w:hint="eastAsia" w:ascii="宋体" w:hAnsi="宋体" w:cs="宋体"/>
          <w:sz w:val="24"/>
        </w:rPr>
        <w:t>次招标采用</w:t>
      </w:r>
      <w:r>
        <w:rPr>
          <w:rFonts w:hint="eastAsia"/>
          <w:sz w:val="24"/>
          <w:szCs w:val="24"/>
        </w:rPr>
        <w:t>竞争性磋商</w:t>
      </w:r>
      <w:r>
        <w:rPr>
          <w:rFonts w:hint="eastAsia" w:ascii="宋体" w:hAnsi="宋体" w:cs="宋体"/>
          <w:sz w:val="24"/>
        </w:rPr>
        <w:t>的方式。</w:t>
      </w:r>
    </w:p>
    <w:p>
      <w:pPr>
        <w:spacing w:line="240" w:lineRule="auto"/>
        <w:ind w:firstLine="480" w:firstLineChars="200"/>
        <w:rPr>
          <w:rFonts w:ascii="宋体" w:hAnsi="宋体" w:cs="宋体"/>
          <w:sz w:val="24"/>
        </w:rPr>
      </w:pPr>
      <w:r>
        <w:rPr>
          <w:rFonts w:hint="eastAsia" w:ascii="宋体" w:hAnsi="宋体" w:cs="宋体"/>
          <w:sz w:val="24"/>
          <w:szCs w:val="24"/>
        </w:rPr>
        <w:t>1.4</w:t>
      </w:r>
      <w:r>
        <w:rPr>
          <w:rFonts w:hint="eastAsia" w:ascii="宋体" w:hAnsi="宋体" w:cs="宋体"/>
          <w:sz w:val="24"/>
        </w:rPr>
        <w:t>本磋商文件的解释权属于陕西三秦大地招标有限责任公司所有。</w:t>
      </w:r>
    </w:p>
    <w:p>
      <w:pPr>
        <w:pStyle w:val="5"/>
        <w:spacing w:line="240" w:lineRule="auto"/>
        <w:rPr>
          <w:rFonts w:ascii="宋体" w:hAnsi="宋体" w:cs="宋体"/>
          <w:sz w:val="24"/>
          <w:szCs w:val="24"/>
        </w:rPr>
      </w:pPr>
      <w:r>
        <w:rPr>
          <w:rFonts w:hint="eastAsia" w:ascii="宋体" w:hAnsi="宋体" w:cs="宋体"/>
        </w:rPr>
        <w:t>2、合格的供应商</w:t>
      </w:r>
    </w:p>
    <w:p>
      <w:pPr>
        <w:wordWrap w:val="0"/>
        <w:topLinePunct/>
        <w:spacing w:line="360" w:lineRule="auto"/>
        <w:jc w:val="left"/>
        <w:rPr>
          <w:rFonts w:ascii="宋体" w:hAnsi="宋体"/>
          <w:sz w:val="24"/>
        </w:rPr>
      </w:pPr>
      <w:bookmarkStart w:id="56" w:name="_Toc152042311"/>
      <w:bookmarkStart w:id="57" w:name="_Toc179632552"/>
      <w:bookmarkStart w:id="58" w:name="_Toc152045535"/>
      <w:bookmarkStart w:id="59" w:name="_Toc144974503"/>
      <w:r>
        <w:rPr>
          <w:rFonts w:hint="eastAsia" w:ascii="宋体" w:hAnsi="宋体" w:cs="宋体"/>
          <w:sz w:val="24"/>
          <w:szCs w:val="24"/>
          <w:lang w:val="en-US" w:eastAsia="zh-CN"/>
        </w:rPr>
        <w:t>2</w:t>
      </w:r>
      <w:r>
        <w:rPr>
          <w:rFonts w:hint="eastAsia" w:ascii="宋体" w:hAnsi="宋体" w:cs="宋体"/>
          <w:sz w:val="24"/>
          <w:szCs w:val="24"/>
        </w:rPr>
        <w:t xml:space="preserve">.1 </w:t>
      </w:r>
      <w:r>
        <w:rPr>
          <w:rFonts w:hint="eastAsia" w:ascii="宋体" w:hAnsi="宋体"/>
          <w:sz w:val="24"/>
        </w:rPr>
        <w:t>合格的供应商：满足下列资格条件且有能力提供项目所需服务的供应商。</w:t>
      </w:r>
    </w:p>
    <w:p>
      <w:pPr>
        <w:spacing w:line="360" w:lineRule="auto"/>
        <w:rPr>
          <w:rFonts w:hint="eastAsia" w:ascii="宋体" w:hAnsi="宋体"/>
          <w:bCs/>
          <w:sz w:val="24"/>
        </w:rPr>
      </w:pPr>
      <w:r>
        <w:rPr>
          <w:rFonts w:hint="eastAsia" w:ascii="宋体" w:hAnsi="宋体" w:cs="宋体"/>
          <w:sz w:val="24"/>
          <w:szCs w:val="24"/>
          <w:lang w:val="en-US" w:eastAsia="zh-CN"/>
        </w:rPr>
        <w:t>2</w:t>
      </w:r>
      <w:r>
        <w:rPr>
          <w:rFonts w:hint="eastAsia" w:ascii="宋体" w:hAnsi="宋体" w:cs="宋体"/>
          <w:sz w:val="24"/>
          <w:szCs w:val="24"/>
        </w:rPr>
        <w:t>.2</w:t>
      </w:r>
      <w:r>
        <w:rPr>
          <w:rFonts w:hint="eastAsia" w:ascii="宋体" w:hAnsi="宋体"/>
          <w:bCs/>
          <w:sz w:val="24"/>
        </w:rPr>
        <w:t>资格条件</w:t>
      </w:r>
    </w:p>
    <w:p>
      <w:pPr>
        <w:spacing w:line="360" w:lineRule="auto"/>
        <w:rPr>
          <w:rFonts w:hint="eastAsia" w:ascii="宋体" w:hAnsi="宋体" w:cs="宋体"/>
          <w:sz w:val="24"/>
          <w:szCs w:val="24"/>
        </w:rPr>
      </w:pPr>
      <w:r>
        <w:rPr>
          <w:rFonts w:hint="eastAsia" w:ascii="宋体" w:hAnsi="宋体"/>
          <w:bCs/>
          <w:sz w:val="24"/>
          <w:lang w:val="en-US" w:eastAsia="zh-CN"/>
        </w:rPr>
        <w:t>2</w:t>
      </w:r>
      <w:r>
        <w:rPr>
          <w:rFonts w:hint="eastAsia" w:ascii="宋体" w:hAnsi="宋体"/>
          <w:bCs/>
          <w:sz w:val="24"/>
        </w:rPr>
        <w:t>.2.1</w:t>
      </w:r>
      <w:r>
        <w:rPr>
          <w:rFonts w:hint="eastAsia" w:ascii="宋体" w:hAnsi="宋体" w:cs="宋体"/>
          <w:sz w:val="24"/>
          <w:szCs w:val="24"/>
        </w:rPr>
        <w:t>供应商应当符合《中华人民共和国政府采购法》第二十二条第一款规定的投标人基本资格条件；以及</w:t>
      </w:r>
      <w:r>
        <w:rPr>
          <w:rFonts w:hint="eastAsia" w:ascii="宋体" w:hAnsi="宋体" w:cs="宋体"/>
          <w:sz w:val="24"/>
          <w:szCs w:val="24"/>
          <w:lang w:val="en-US" w:eastAsia="zh-CN"/>
        </w:rPr>
        <w:t>竞争性磋商</w:t>
      </w:r>
      <w:r>
        <w:rPr>
          <w:rFonts w:hint="eastAsia" w:ascii="宋体" w:hAnsi="宋体" w:cs="宋体"/>
          <w:sz w:val="24"/>
          <w:szCs w:val="24"/>
        </w:rPr>
        <w:t>文件规定的供应商</w:t>
      </w:r>
      <w:r>
        <w:rPr>
          <w:rFonts w:hint="eastAsia" w:ascii="宋体" w:hAnsi="宋体" w:cs="宋体"/>
          <w:sz w:val="24"/>
        </w:rPr>
        <w:t>特定资格条件</w:t>
      </w:r>
      <w:r>
        <w:rPr>
          <w:rFonts w:hint="eastAsia" w:ascii="宋体" w:hAnsi="宋体" w:cs="宋体"/>
          <w:sz w:val="24"/>
          <w:szCs w:val="24"/>
        </w:rPr>
        <w:t>。</w:t>
      </w:r>
    </w:p>
    <w:p>
      <w:pPr>
        <w:spacing w:line="360" w:lineRule="auto"/>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.3供应商必须从陕西省公共资源交易平台获取</w:t>
      </w:r>
      <w:r>
        <w:rPr>
          <w:rFonts w:hint="eastAsia" w:ascii="宋体" w:hAnsi="宋体" w:cs="宋体"/>
          <w:sz w:val="24"/>
          <w:szCs w:val="24"/>
          <w:lang w:val="en-US" w:eastAsia="zh-CN"/>
        </w:rPr>
        <w:t>竞争性磋商</w:t>
      </w:r>
      <w:r>
        <w:rPr>
          <w:rFonts w:hint="eastAsia" w:ascii="宋体" w:hAnsi="宋体" w:cs="宋体"/>
          <w:sz w:val="24"/>
          <w:szCs w:val="24"/>
        </w:rPr>
        <w:t>文件，供应商自行转让或复制的竞争性</w:t>
      </w:r>
      <w:r>
        <w:rPr>
          <w:rFonts w:hint="eastAsia" w:ascii="宋体" w:hAnsi="宋体" w:cs="宋体"/>
          <w:sz w:val="24"/>
          <w:szCs w:val="24"/>
          <w:lang w:eastAsia="zh-CN"/>
        </w:rPr>
        <w:t>磋商</w:t>
      </w:r>
      <w:r>
        <w:rPr>
          <w:rFonts w:hint="eastAsia" w:ascii="宋体" w:hAnsi="宋体" w:cs="宋体"/>
          <w:sz w:val="24"/>
          <w:szCs w:val="24"/>
        </w:rPr>
        <w:t>文件视为无效文件</w:t>
      </w:r>
      <w:r>
        <w:rPr>
          <w:rFonts w:hint="eastAsia" w:ascii="宋体" w:hAnsi="宋体" w:cs="宋体"/>
          <w:sz w:val="24"/>
          <w:szCs w:val="24"/>
          <w:lang w:eastAsia="zh-CN"/>
        </w:rPr>
        <w:t>，此文件</w:t>
      </w:r>
      <w:r>
        <w:rPr>
          <w:rFonts w:hint="eastAsia" w:ascii="宋体" w:hAnsi="宋体" w:cs="宋体"/>
          <w:sz w:val="24"/>
          <w:szCs w:val="24"/>
        </w:rPr>
        <w:t>仅作为本次</w:t>
      </w:r>
      <w:r>
        <w:rPr>
          <w:rFonts w:hint="eastAsia" w:ascii="宋体" w:hAnsi="宋体" w:cs="宋体"/>
          <w:sz w:val="24"/>
          <w:szCs w:val="24"/>
          <w:lang w:eastAsia="zh-CN"/>
        </w:rPr>
        <w:t>磋商</w:t>
      </w:r>
      <w:r>
        <w:rPr>
          <w:rFonts w:hint="eastAsia" w:ascii="宋体" w:hAnsi="宋体" w:cs="宋体"/>
          <w:sz w:val="24"/>
          <w:szCs w:val="24"/>
        </w:rPr>
        <w:t>使用。</w:t>
      </w:r>
    </w:p>
    <w:p>
      <w:pPr>
        <w:spacing w:line="360" w:lineRule="auto"/>
        <w:rPr>
          <w:rFonts w:hint="eastAsia"/>
        </w:rPr>
      </w:pPr>
      <w:r>
        <w:rPr>
          <w:rFonts w:hint="eastAsia" w:ascii="宋体" w:hAnsi="宋体" w:cs="宋体"/>
          <w:sz w:val="24"/>
          <w:szCs w:val="24"/>
          <w:lang w:val="en-US" w:eastAsia="zh-CN"/>
        </w:rPr>
        <w:t>2</w:t>
      </w:r>
      <w:r>
        <w:rPr>
          <w:rFonts w:hint="eastAsia" w:ascii="宋体" w:hAnsi="宋体" w:cs="宋体"/>
          <w:sz w:val="24"/>
          <w:szCs w:val="24"/>
        </w:rPr>
        <w:t>.4法定代表人或者负责人为同一人或者存在控股、管理关系的两个以上供应商，不得参加同一政府采购项目投标。</w:t>
      </w:r>
    </w:p>
    <w:p>
      <w:pPr>
        <w:spacing w:line="360" w:lineRule="auto"/>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.5是否接受联合体投标：见投标人须知前附表。</w:t>
      </w:r>
    </w:p>
    <w:p>
      <w:pPr>
        <w:spacing w:line="360" w:lineRule="auto"/>
        <w:rPr>
          <w:rFonts w:hint="eastAsia"/>
        </w:rPr>
      </w:pPr>
      <w:r>
        <w:rPr>
          <w:rFonts w:hint="eastAsia" w:ascii="宋体" w:hAnsi="宋体" w:cs="宋体"/>
          <w:color w:val="000000"/>
          <w:sz w:val="24"/>
          <w:szCs w:val="24"/>
          <w:lang w:val="en-US" w:eastAsia="zh-CN"/>
        </w:rPr>
        <w:t>2</w:t>
      </w:r>
      <w:r>
        <w:rPr>
          <w:rFonts w:hint="eastAsia" w:ascii="宋体" w:hAnsi="宋体" w:cs="宋体"/>
          <w:color w:val="000000"/>
          <w:sz w:val="24"/>
          <w:szCs w:val="24"/>
        </w:rPr>
        <w:t>.6供应商应参照《中华人民共和国政府采购法》及其它有关的中国法律和法规。</w:t>
      </w:r>
    </w:p>
    <w:p>
      <w:pPr>
        <w:adjustRightInd w:val="0"/>
        <w:snapToGrid w:val="0"/>
        <w:spacing w:line="360" w:lineRule="auto"/>
        <w:outlineLvl w:val="2"/>
        <w:rPr>
          <w:rFonts w:ascii="宋体" w:hAnsi="宋体" w:cs="宋体"/>
          <w:b/>
          <w:bCs/>
          <w:sz w:val="28"/>
          <w:szCs w:val="28"/>
        </w:rPr>
      </w:pPr>
      <w:r>
        <w:rPr>
          <w:rFonts w:hint="eastAsia" w:ascii="宋体" w:hAnsi="宋体" w:cs="宋体"/>
          <w:b/>
          <w:bCs/>
          <w:sz w:val="28"/>
          <w:szCs w:val="28"/>
        </w:rPr>
        <w:t>3、现场勘察</w:t>
      </w:r>
    </w:p>
    <w:p>
      <w:pPr>
        <w:adjustRightInd w:val="0"/>
        <w:snapToGrid w:val="0"/>
        <w:spacing w:line="360" w:lineRule="auto"/>
        <w:ind w:firstLine="480" w:firstLineChars="200"/>
        <w:outlineLvl w:val="2"/>
        <w:rPr>
          <w:rFonts w:ascii="宋体" w:hAnsi="宋体" w:cs="宋体"/>
          <w:sz w:val="24"/>
          <w:szCs w:val="24"/>
        </w:rPr>
      </w:pPr>
      <w:r>
        <w:rPr>
          <w:rFonts w:hint="eastAsia" w:ascii="宋体" w:hAnsi="宋体" w:cs="宋体"/>
          <w:sz w:val="24"/>
          <w:szCs w:val="24"/>
        </w:rPr>
        <w:t>3.1各供应商在</w:t>
      </w:r>
      <w:r>
        <w:rPr>
          <w:rFonts w:hint="eastAsia" w:ascii="宋体" w:hAnsi="宋体" w:cs="宋体"/>
          <w:sz w:val="24"/>
          <w:szCs w:val="24"/>
          <w:lang w:val="en-US" w:eastAsia="zh-CN"/>
        </w:rPr>
        <w:t>获取</w:t>
      </w:r>
      <w:r>
        <w:rPr>
          <w:rFonts w:hint="eastAsia" w:ascii="宋体" w:hAnsi="宋体" w:cs="宋体"/>
          <w:sz w:val="24"/>
          <w:szCs w:val="24"/>
        </w:rPr>
        <w:t>磋商文件后，自行勘察现场。</w:t>
      </w:r>
      <w:r>
        <w:rPr>
          <w:rFonts w:hint="eastAsia" w:ascii="宋体" w:hAnsi="宋体" w:cs="宋体"/>
          <w:sz w:val="24"/>
          <w:szCs w:val="24"/>
          <w:lang w:eastAsia="zh-CN"/>
        </w:rPr>
        <w:t>采购人</w:t>
      </w:r>
      <w:r>
        <w:rPr>
          <w:rFonts w:hint="eastAsia" w:ascii="宋体" w:hAnsi="宋体" w:cs="宋体"/>
          <w:sz w:val="24"/>
          <w:szCs w:val="24"/>
        </w:rPr>
        <w:t>、</w:t>
      </w:r>
      <w:r>
        <w:rPr>
          <w:rFonts w:hint="eastAsia" w:ascii="宋体" w:hAnsi="宋体" w:cs="宋体"/>
          <w:sz w:val="24"/>
          <w:szCs w:val="24"/>
          <w:lang w:eastAsia="zh-CN"/>
        </w:rPr>
        <w:t>采购代理机构</w:t>
      </w:r>
      <w:r>
        <w:rPr>
          <w:rFonts w:hint="eastAsia" w:ascii="宋体" w:hAnsi="宋体" w:cs="宋体"/>
          <w:sz w:val="24"/>
          <w:szCs w:val="24"/>
        </w:rPr>
        <w:t>不组织各投标供应商进行现场勘查。若对磋商文件提出的疑问，尽快与</w:t>
      </w:r>
      <w:r>
        <w:rPr>
          <w:rFonts w:hint="eastAsia" w:ascii="宋体" w:hAnsi="宋体" w:cs="宋体"/>
          <w:sz w:val="24"/>
          <w:szCs w:val="24"/>
          <w:lang w:eastAsia="zh-CN"/>
        </w:rPr>
        <w:t>采购人</w:t>
      </w:r>
      <w:r>
        <w:rPr>
          <w:rFonts w:hint="eastAsia" w:ascii="宋体" w:hAnsi="宋体" w:cs="宋体"/>
          <w:sz w:val="24"/>
          <w:szCs w:val="24"/>
        </w:rPr>
        <w:t>、</w:t>
      </w:r>
      <w:r>
        <w:rPr>
          <w:rFonts w:hint="eastAsia" w:ascii="宋体" w:hAnsi="宋体" w:cs="宋体"/>
          <w:sz w:val="24"/>
          <w:szCs w:val="24"/>
          <w:lang w:eastAsia="zh-CN"/>
        </w:rPr>
        <w:t>采购代理机构</w:t>
      </w:r>
      <w:r>
        <w:rPr>
          <w:rFonts w:hint="eastAsia" w:ascii="宋体" w:hAnsi="宋体" w:cs="宋体"/>
          <w:sz w:val="24"/>
          <w:szCs w:val="24"/>
        </w:rPr>
        <w:t>负责人进行联系。凡因投标供应商对磋商文件阅读不深、理解不透、误解、疏漏、现场勘察不到位或因市场行情了解不清造成的后果和风险均由供应商自负。</w:t>
      </w:r>
    </w:p>
    <w:p>
      <w:pPr>
        <w:pStyle w:val="5"/>
        <w:spacing w:line="240" w:lineRule="auto"/>
        <w:rPr>
          <w:rFonts w:ascii="宋体" w:hAnsi="宋体" w:cs="宋体"/>
        </w:rPr>
      </w:pPr>
      <w:r>
        <w:rPr>
          <w:rFonts w:hint="eastAsia" w:ascii="宋体" w:hAnsi="宋体" w:cs="宋体"/>
        </w:rPr>
        <w:t>4、投标费用</w:t>
      </w:r>
    </w:p>
    <w:p>
      <w:pPr>
        <w:tabs>
          <w:tab w:val="left" w:pos="720"/>
        </w:tabs>
        <w:spacing w:line="360" w:lineRule="auto"/>
        <w:ind w:left="479" w:leftChars="228"/>
        <w:rPr>
          <w:rFonts w:ascii="宋体" w:hAnsi="宋体" w:cs="宋体"/>
          <w:sz w:val="24"/>
          <w:szCs w:val="24"/>
        </w:rPr>
      </w:pPr>
      <w:r>
        <w:rPr>
          <w:rFonts w:hint="eastAsia" w:ascii="宋体" w:hAnsi="宋体" w:cs="宋体"/>
          <w:sz w:val="24"/>
          <w:szCs w:val="24"/>
        </w:rPr>
        <w:t>4.1 投标供应商应自行承担其编制投标文件、递交投标文件、参加开标、进行</w:t>
      </w:r>
    </w:p>
    <w:p>
      <w:pPr>
        <w:tabs>
          <w:tab w:val="left" w:pos="720"/>
        </w:tabs>
        <w:spacing w:line="360" w:lineRule="auto"/>
        <w:rPr>
          <w:rFonts w:ascii="宋体" w:hAnsi="宋体" w:cs="宋体"/>
          <w:sz w:val="24"/>
          <w:szCs w:val="24"/>
        </w:rPr>
      </w:pPr>
      <w:r>
        <w:rPr>
          <w:rFonts w:hint="eastAsia" w:ascii="宋体" w:hAnsi="宋体" w:cs="宋体"/>
          <w:sz w:val="24"/>
          <w:szCs w:val="24"/>
        </w:rPr>
        <w:t>标书澄清等投标过程所涉及的一切费用，不管投标结果如何，</w:t>
      </w:r>
      <w:r>
        <w:rPr>
          <w:rFonts w:hint="eastAsia" w:ascii="宋体" w:hAnsi="宋体" w:cs="宋体"/>
          <w:sz w:val="24"/>
          <w:szCs w:val="24"/>
          <w:lang w:eastAsia="zh-CN"/>
        </w:rPr>
        <w:t>采购人</w:t>
      </w:r>
      <w:r>
        <w:rPr>
          <w:rFonts w:hint="eastAsia" w:ascii="宋体" w:hAnsi="宋体" w:cs="宋体"/>
          <w:sz w:val="24"/>
          <w:szCs w:val="24"/>
        </w:rPr>
        <w:t>对上述费用不付任何责任。</w:t>
      </w:r>
    </w:p>
    <w:bookmarkEnd w:id="56"/>
    <w:bookmarkEnd w:id="57"/>
    <w:bookmarkEnd w:id="58"/>
    <w:bookmarkEnd w:id="59"/>
    <w:p>
      <w:pPr>
        <w:spacing w:line="360" w:lineRule="auto"/>
        <w:rPr>
          <w:rFonts w:hint="eastAsia" w:ascii="宋体" w:hAnsi="宋体" w:eastAsia="宋体" w:cs="宋体"/>
          <w:b/>
          <w:bCs/>
          <w:kern w:val="2"/>
          <w:sz w:val="28"/>
          <w:szCs w:val="28"/>
          <w:lang w:val="en-US" w:eastAsia="zh-CN" w:bidi="ar-SA"/>
        </w:rPr>
      </w:pPr>
      <w:bookmarkStart w:id="60" w:name="_Toc152045536"/>
      <w:bookmarkStart w:id="61" w:name="_Toc152042312"/>
      <w:bookmarkStart w:id="62" w:name="_Toc144974504"/>
      <w:bookmarkStart w:id="63" w:name="_Toc179632553"/>
      <w:r>
        <w:rPr>
          <w:rFonts w:hint="eastAsia" w:ascii="宋体" w:hAnsi="宋体" w:eastAsia="宋体" w:cs="宋体"/>
          <w:b/>
          <w:bCs/>
          <w:kern w:val="2"/>
          <w:sz w:val="28"/>
          <w:szCs w:val="28"/>
          <w:lang w:val="en-US" w:eastAsia="zh-CN" w:bidi="ar-SA"/>
        </w:rPr>
        <w:t>5</w:t>
      </w:r>
      <w:r>
        <w:rPr>
          <w:rFonts w:hint="eastAsia" w:ascii="宋体" w:hAnsi="宋体" w:cs="宋体"/>
          <w:b/>
          <w:bCs/>
          <w:kern w:val="2"/>
          <w:sz w:val="28"/>
          <w:szCs w:val="28"/>
          <w:lang w:val="en-US" w:eastAsia="zh-CN" w:bidi="ar-SA"/>
        </w:rPr>
        <w:t>、</w:t>
      </w:r>
      <w:r>
        <w:rPr>
          <w:rFonts w:hint="eastAsia" w:ascii="宋体" w:hAnsi="宋体" w:eastAsia="宋体" w:cs="宋体"/>
          <w:b/>
          <w:bCs/>
          <w:kern w:val="2"/>
          <w:sz w:val="28"/>
          <w:szCs w:val="28"/>
          <w:lang w:val="en-US" w:eastAsia="zh-CN" w:bidi="ar-SA"/>
        </w:rPr>
        <w:t>磋商内容的合格性和合法性</w:t>
      </w:r>
    </w:p>
    <w:p>
      <w:pPr>
        <w:tabs>
          <w:tab w:val="left" w:pos="720"/>
        </w:tabs>
        <w:spacing w:line="360" w:lineRule="auto"/>
        <w:ind w:left="479" w:leftChars="228"/>
        <w:rPr>
          <w:rFonts w:hint="eastAsia" w:ascii="宋体" w:hAnsi="宋体" w:cs="宋体"/>
          <w:sz w:val="24"/>
          <w:szCs w:val="24"/>
        </w:rPr>
      </w:pPr>
      <w:r>
        <w:rPr>
          <w:rFonts w:hint="eastAsia" w:ascii="宋体" w:hAnsi="宋体" w:cs="宋体"/>
          <w:sz w:val="24"/>
          <w:szCs w:val="24"/>
          <w:lang w:val="en-US" w:eastAsia="zh-CN"/>
        </w:rPr>
        <w:t>5</w:t>
      </w:r>
      <w:r>
        <w:rPr>
          <w:rFonts w:hint="eastAsia" w:ascii="宋体" w:hAnsi="宋体" w:cs="宋体"/>
          <w:sz w:val="24"/>
          <w:szCs w:val="24"/>
        </w:rPr>
        <w:t>.1磋商内容应满足竞争性磋商文件的要求并应符合国家法律法规、行业管理部门</w:t>
      </w:r>
    </w:p>
    <w:p>
      <w:pPr>
        <w:tabs>
          <w:tab w:val="left" w:pos="720"/>
        </w:tabs>
        <w:spacing w:line="360" w:lineRule="auto"/>
        <w:rPr>
          <w:rFonts w:hint="eastAsia" w:ascii="宋体" w:hAnsi="宋体" w:cs="宋体"/>
          <w:sz w:val="24"/>
          <w:szCs w:val="24"/>
        </w:rPr>
      </w:pPr>
      <w:r>
        <w:rPr>
          <w:rFonts w:hint="eastAsia" w:ascii="宋体" w:hAnsi="宋体" w:cs="宋体"/>
          <w:sz w:val="24"/>
          <w:szCs w:val="24"/>
        </w:rPr>
        <w:t>要求的其他强制性标准。</w:t>
      </w:r>
    </w:p>
    <w:p>
      <w:pPr>
        <w:spacing w:line="360" w:lineRule="auto"/>
        <w:rPr>
          <w:rFonts w:hint="eastAsia" w:ascii="宋体" w:hAnsi="宋体" w:eastAsia="宋体" w:cs="宋体"/>
          <w:b/>
          <w:bCs/>
          <w:kern w:val="2"/>
          <w:sz w:val="28"/>
          <w:szCs w:val="28"/>
          <w:lang w:val="en-US" w:eastAsia="zh-CN" w:bidi="ar-SA"/>
        </w:rPr>
      </w:pPr>
      <w:r>
        <w:rPr>
          <w:rFonts w:hint="eastAsia" w:ascii="宋体" w:hAnsi="宋体" w:cs="宋体"/>
          <w:b/>
          <w:bCs/>
          <w:kern w:val="2"/>
          <w:sz w:val="28"/>
          <w:szCs w:val="28"/>
          <w:lang w:val="en-US" w:eastAsia="zh-CN" w:bidi="ar-SA"/>
        </w:rPr>
        <w:t>6、</w:t>
      </w:r>
      <w:r>
        <w:rPr>
          <w:rFonts w:hint="eastAsia" w:ascii="宋体" w:hAnsi="宋体" w:eastAsia="宋体" w:cs="宋体"/>
          <w:b/>
          <w:bCs/>
          <w:kern w:val="2"/>
          <w:sz w:val="28"/>
          <w:szCs w:val="28"/>
          <w:lang w:val="en-US" w:eastAsia="zh-CN" w:bidi="ar-SA"/>
        </w:rPr>
        <w:t>竞争性磋商响应文件内容的真实性</w:t>
      </w:r>
    </w:p>
    <w:p>
      <w:pPr>
        <w:tabs>
          <w:tab w:val="left" w:pos="720"/>
        </w:tabs>
        <w:spacing w:line="360" w:lineRule="auto"/>
        <w:ind w:left="479" w:leftChars="228"/>
        <w:rPr>
          <w:rFonts w:hint="eastAsia" w:ascii="宋体" w:hAnsi="宋体" w:cs="宋体"/>
          <w:sz w:val="24"/>
          <w:szCs w:val="24"/>
          <w:lang w:val="en-US" w:eastAsia="zh-CN"/>
        </w:rPr>
      </w:pPr>
      <w:r>
        <w:rPr>
          <w:rFonts w:hint="eastAsia" w:ascii="宋体" w:hAnsi="宋体" w:cs="宋体"/>
          <w:sz w:val="24"/>
          <w:szCs w:val="24"/>
          <w:lang w:val="en-US" w:eastAsia="zh-CN"/>
        </w:rPr>
        <w:t>6.1供应商应保证其竞争性磋商响应文件中所提供的所有磋商资料、信息是真实的，</w:t>
      </w:r>
    </w:p>
    <w:p>
      <w:pPr>
        <w:tabs>
          <w:tab w:val="left" w:pos="720"/>
        </w:tabs>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并且来源于合法的渠道。因竞争性磋商响应文件中所提供的磋商资料、信息不真实或者其来源不合法而导致的所有法律责任，由供应商自行承担。</w:t>
      </w:r>
    </w:p>
    <w:p>
      <w:pPr>
        <w:spacing w:line="360" w:lineRule="auto"/>
        <w:rPr>
          <w:rFonts w:hint="eastAsia" w:ascii="宋体" w:hAnsi="宋体" w:eastAsia="宋体" w:cs="宋体"/>
          <w:b/>
          <w:bCs/>
          <w:kern w:val="2"/>
          <w:sz w:val="28"/>
          <w:szCs w:val="28"/>
          <w:lang w:val="en-US" w:eastAsia="zh-CN" w:bidi="ar-SA"/>
        </w:rPr>
      </w:pPr>
      <w:r>
        <w:rPr>
          <w:rFonts w:hint="eastAsia" w:ascii="宋体" w:hAnsi="宋体" w:cs="宋体"/>
          <w:b/>
          <w:bCs/>
          <w:kern w:val="2"/>
          <w:sz w:val="28"/>
          <w:szCs w:val="28"/>
          <w:lang w:val="en-US" w:eastAsia="zh-CN" w:bidi="ar-SA"/>
        </w:rPr>
        <w:t>7、</w:t>
      </w:r>
      <w:r>
        <w:rPr>
          <w:rFonts w:hint="eastAsia" w:ascii="宋体" w:hAnsi="宋体" w:eastAsia="宋体" w:cs="宋体"/>
          <w:b/>
          <w:bCs/>
          <w:kern w:val="2"/>
          <w:sz w:val="28"/>
          <w:szCs w:val="28"/>
          <w:lang w:val="en-US" w:eastAsia="zh-CN" w:bidi="ar-SA"/>
        </w:rPr>
        <w:t>磋商过程的监督和管理</w:t>
      </w:r>
    </w:p>
    <w:p>
      <w:pPr>
        <w:tabs>
          <w:tab w:val="left" w:pos="720"/>
        </w:tabs>
        <w:spacing w:line="360" w:lineRule="auto"/>
        <w:ind w:left="479" w:leftChars="228"/>
        <w:rPr>
          <w:rFonts w:hint="eastAsia" w:ascii="宋体" w:hAnsi="宋体" w:cs="宋体"/>
          <w:sz w:val="24"/>
          <w:szCs w:val="24"/>
          <w:lang w:val="en-US" w:eastAsia="zh-CN"/>
        </w:rPr>
      </w:pPr>
      <w:r>
        <w:rPr>
          <w:rFonts w:hint="eastAsia" w:ascii="宋体" w:hAnsi="宋体" w:cs="宋体"/>
          <w:sz w:val="24"/>
          <w:szCs w:val="24"/>
          <w:lang w:val="en-US" w:eastAsia="zh-CN"/>
        </w:rPr>
        <w:t>7.1同级人民政府财政部门及有关部门依法履行对竞争性磋商过程的监督管理职</w:t>
      </w:r>
    </w:p>
    <w:p>
      <w:pPr>
        <w:tabs>
          <w:tab w:val="left" w:pos="720"/>
        </w:tabs>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责。</w:t>
      </w:r>
    </w:p>
    <w:p>
      <w:pPr>
        <w:pStyle w:val="5"/>
        <w:spacing w:line="240" w:lineRule="auto"/>
        <w:rPr>
          <w:rFonts w:ascii="宋体" w:hAnsi="宋体" w:cs="宋体"/>
        </w:rPr>
      </w:pPr>
      <w:r>
        <w:rPr>
          <w:rFonts w:hint="eastAsia" w:ascii="宋体" w:hAnsi="宋体" w:cs="宋体"/>
          <w:lang w:val="en-US" w:eastAsia="zh-CN"/>
        </w:rPr>
        <w:t>8</w:t>
      </w:r>
      <w:r>
        <w:rPr>
          <w:rFonts w:hint="eastAsia" w:ascii="宋体" w:hAnsi="宋体" w:cs="宋体"/>
        </w:rPr>
        <w:t>、保密</w:t>
      </w:r>
      <w:bookmarkEnd w:id="60"/>
      <w:bookmarkEnd w:id="61"/>
      <w:bookmarkEnd w:id="62"/>
      <w:bookmarkEnd w:id="63"/>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 xml:space="preserve">.1参与招标活动的各方应对竞争性磋商文件和竞争性磋商响应文件中的商业和技术等秘密保密，违者应对由此造成的后果承担法律责任。 </w:t>
      </w:r>
    </w:p>
    <w:p>
      <w:pPr>
        <w:pStyle w:val="41"/>
        <w:spacing w:line="360" w:lineRule="auto"/>
        <w:ind w:firstLine="562" w:firstLineChars="200"/>
        <w:outlineLvl w:val="2"/>
        <w:rPr>
          <w:rFonts w:asciiTheme="minorEastAsia" w:hAnsiTheme="minorEastAsia" w:eastAsiaTheme="minorEastAsia" w:cstheme="minorEastAsia"/>
          <w:b/>
          <w:szCs w:val="28"/>
        </w:rPr>
      </w:pPr>
      <w:bookmarkStart w:id="64" w:name="_Toc1845"/>
      <w:bookmarkStart w:id="65" w:name="_Toc23337"/>
      <w:bookmarkStart w:id="66" w:name="_Toc13815"/>
      <w:bookmarkStart w:id="67" w:name="_Toc12425"/>
      <w:bookmarkStart w:id="68" w:name="_Toc29929"/>
      <w:bookmarkStart w:id="69" w:name="_Toc16996"/>
      <w:bookmarkStart w:id="70" w:name="_Toc513557028"/>
      <w:bookmarkStart w:id="71" w:name="_Toc7627"/>
      <w:bookmarkStart w:id="72" w:name="_Toc1428"/>
      <w:r>
        <w:rPr>
          <w:rFonts w:hint="eastAsia" w:asciiTheme="minorEastAsia" w:hAnsiTheme="minorEastAsia" w:eastAsiaTheme="minorEastAsia" w:cstheme="minorEastAsia"/>
          <w:b/>
          <w:szCs w:val="28"/>
        </w:rPr>
        <w:t>2．竞争性磋商文件</w:t>
      </w:r>
      <w:bookmarkEnd w:id="64"/>
      <w:bookmarkEnd w:id="65"/>
      <w:bookmarkEnd w:id="66"/>
      <w:bookmarkEnd w:id="67"/>
      <w:bookmarkEnd w:id="68"/>
      <w:bookmarkEnd w:id="69"/>
      <w:bookmarkEnd w:id="70"/>
      <w:bookmarkEnd w:id="71"/>
      <w:bookmarkEnd w:id="72"/>
    </w:p>
    <w:p>
      <w:pPr>
        <w:pStyle w:val="42"/>
        <w:adjustRightInd w:val="0"/>
        <w:snapToGrid w:val="0"/>
        <w:spacing w:line="360" w:lineRule="auto"/>
        <w:rPr>
          <w:rFonts w:asciiTheme="minorEastAsia" w:hAnsiTheme="minorEastAsia" w:eastAsiaTheme="minorEastAsia" w:cstheme="minorEastAsia"/>
          <w:szCs w:val="24"/>
        </w:rPr>
      </w:pPr>
      <w:bookmarkStart w:id="73" w:name="_Toc179632561"/>
      <w:bookmarkStart w:id="74" w:name="_Toc152042319"/>
      <w:bookmarkStart w:id="75" w:name="_Toc152045543"/>
      <w:bookmarkStart w:id="76" w:name="_Toc144974511"/>
      <w:r>
        <w:rPr>
          <w:rFonts w:hint="eastAsia" w:ascii="宋体" w:hAnsi="宋体" w:eastAsia="宋体"/>
          <w:b/>
          <w:sz w:val="28"/>
          <w:szCs w:val="28"/>
          <w:lang w:val="en-US" w:eastAsia="zh-CN"/>
        </w:rPr>
        <w:t>9</w:t>
      </w:r>
      <w:r>
        <w:rPr>
          <w:rFonts w:hint="eastAsia" w:ascii="宋体" w:hAnsi="宋体" w:eastAsia="宋体"/>
          <w:b/>
          <w:sz w:val="28"/>
          <w:szCs w:val="28"/>
        </w:rPr>
        <w:t>、竞争性磋商文件的组成</w:t>
      </w:r>
      <w:bookmarkEnd w:id="73"/>
      <w:bookmarkEnd w:id="74"/>
      <w:bookmarkEnd w:id="75"/>
      <w:bookmarkEnd w:id="76"/>
    </w:p>
    <w:p>
      <w:pPr>
        <w:adjustRightInd w:val="0"/>
        <w:snapToGrid w:val="0"/>
        <w:spacing w:line="360" w:lineRule="auto"/>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.1竞争性磋商</w:t>
      </w:r>
      <w:r>
        <w:rPr>
          <w:rFonts w:hint="eastAsia" w:ascii="宋体" w:hAnsi="宋体" w:cs="宋体"/>
          <w:sz w:val="24"/>
          <w:szCs w:val="24"/>
        </w:rPr>
        <w:t>文件包括以下内容：</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（1）竞争性磋商公告；</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（2）供应商</w:t>
      </w:r>
      <w:r>
        <w:rPr>
          <w:rFonts w:hint="eastAsia" w:ascii="宋体" w:hAnsi="宋体" w:cs="宋体"/>
          <w:sz w:val="24"/>
          <w:szCs w:val="24"/>
        </w:rPr>
        <w:t>须知</w:t>
      </w:r>
      <w:r>
        <w:rPr>
          <w:rFonts w:hint="eastAsia" w:asciiTheme="minorEastAsia" w:hAnsiTheme="minorEastAsia" w:eastAsiaTheme="minorEastAsia" w:cstheme="minorEastAsia"/>
          <w:sz w:val="24"/>
          <w:szCs w:val="24"/>
        </w:rPr>
        <w:t>前附表及供应商</w:t>
      </w:r>
      <w:r>
        <w:rPr>
          <w:rFonts w:hint="eastAsia" w:ascii="宋体" w:hAnsi="宋体" w:cs="宋体"/>
          <w:sz w:val="24"/>
          <w:szCs w:val="24"/>
        </w:rPr>
        <w:t>须知</w:t>
      </w:r>
      <w:r>
        <w:rPr>
          <w:rFonts w:hint="eastAsia" w:asciiTheme="minorEastAsia" w:hAnsiTheme="minorEastAsia" w:eastAsiaTheme="minorEastAsia" w:cstheme="minorEastAsia"/>
          <w:sz w:val="24"/>
          <w:szCs w:val="24"/>
        </w:rPr>
        <w:t>；</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（3）评审办法；</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（4）合同条款及合同文件格式；</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宋体" w:hAnsi="宋体" w:cs="宋体" w:eastAsiaTheme="minorEastAsia"/>
          <w:bCs/>
          <w:sz w:val="24"/>
          <w:lang w:val="en-US" w:eastAsia="zh-CN"/>
        </w:rPr>
        <w:t>采购内容及要求</w:t>
      </w:r>
      <w:r>
        <w:rPr>
          <w:rFonts w:hint="eastAsia" w:asciiTheme="minorEastAsia" w:hAnsiTheme="minorEastAsia" w:eastAsiaTheme="minorEastAsia" w:cstheme="minorEastAsia"/>
          <w:sz w:val="24"/>
          <w:szCs w:val="24"/>
        </w:rPr>
        <w:t xml:space="preserve">； </w:t>
      </w:r>
    </w:p>
    <w:p>
      <w:pPr>
        <w:adjustRightInd w:val="0"/>
        <w:snapToGrid w:val="0"/>
        <w:spacing w:line="360" w:lineRule="auto"/>
        <w:ind w:firstLine="480" w:firstLineChars="200"/>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）竞争性磋商响应文件格式。</w:t>
      </w:r>
    </w:p>
    <w:p>
      <w:pPr>
        <w:spacing w:line="360" w:lineRule="auto"/>
        <w:rPr>
          <w:rFonts w:ascii="宋体" w:hAnsi="宋体" w:cs="宋体"/>
          <w:sz w:val="24"/>
          <w:szCs w:val="24"/>
        </w:rPr>
      </w:pPr>
      <w:r>
        <w:rPr>
          <w:rFonts w:hint="eastAsia" w:ascii="宋体" w:hAnsi="宋体" w:cs="宋体"/>
          <w:sz w:val="24"/>
          <w:szCs w:val="24"/>
          <w:lang w:val="en-US" w:eastAsia="zh-CN"/>
        </w:rPr>
        <w:t>9</w:t>
      </w:r>
      <w:r>
        <w:rPr>
          <w:rFonts w:hint="eastAsia" w:ascii="宋体" w:hAnsi="宋体" w:cs="宋体"/>
          <w:sz w:val="24"/>
          <w:szCs w:val="24"/>
        </w:rPr>
        <w:t>.2 除</w:t>
      </w:r>
      <w:r>
        <w:rPr>
          <w:rFonts w:hint="eastAsia" w:ascii="宋体" w:hAnsi="宋体" w:cs="宋体"/>
          <w:sz w:val="24"/>
          <w:szCs w:val="24"/>
          <w:lang w:val="en-US" w:eastAsia="zh-CN"/>
        </w:rPr>
        <w:t>9</w:t>
      </w:r>
      <w:r>
        <w:rPr>
          <w:rFonts w:hint="eastAsia" w:ascii="宋体" w:hAnsi="宋体" w:cs="宋体"/>
          <w:sz w:val="24"/>
          <w:szCs w:val="24"/>
        </w:rPr>
        <w:t>.1内容外，</w:t>
      </w:r>
      <w:r>
        <w:rPr>
          <w:rFonts w:hint="eastAsia" w:ascii="宋体" w:hAnsi="宋体" w:cs="宋体"/>
          <w:sz w:val="24"/>
          <w:szCs w:val="24"/>
          <w:lang w:eastAsia="zh-CN"/>
        </w:rPr>
        <w:t>采购代理机构</w:t>
      </w:r>
      <w:r>
        <w:rPr>
          <w:rFonts w:hint="eastAsia" w:ascii="宋体" w:hAnsi="宋体" w:cs="宋体"/>
          <w:sz w:val="24"/>
          <w:szCs w:val="24"/>
        </w:rPr>
        <w:t>以书面形式发出的对</w:t>
      </w:r>
      <w:r>
        <w:rPr>
          <w:rFonts w:hint="eastAsia" w:asciiTheme="minorEastAsia" w:hAnsiTheme="minorEastAsia" w:eastAsiaTheme="minorEastAsia" w:cstheme="minorEastAsia"/>
          <w:sz w:val="24"/>
          <w:szCs w:val="24"/>
        </w:rPr>
        <w:t>竞争性磋商</w:t>
      </w:r>
      <w:r>
        <w:rPr>
          <w:rFonts w:hint="eastAsia" w:ascii="宋体" w:hAnsi="宋体" w:cs="宋体"/>
          <w:sz w:val="24"/>
          <w:szCs w:val="24"/>
        </w:rPr>
        <w:t>文件的澄清或修改内容，均为</w:t>
      </w:r>
      <w:r>
        <w:rPr>
          <w:rFonts w:hint="eastAsia" w:asciiTheme="minorEastAsia" w:hAnsiTheme="minorEastAsia" w:eastAsiaTheme="minorEastAsia" w:cstheme="minorEastAsia"/>
          <w:sz w:val="24"/>
          <w:szCs w:val="24"/>
        </w:rPr>
        <w:t>竞争性磋商</w:t>
      </w:r>
      <w:r>
        <w:rPr>
          <w:rFonts w:hint="eastAsia" w:ascii="宋体" w:hAnsi="宋体" w:cs="宋体"/>
          <w:sz w:val="24"/>
          <w:szCs w:val="24"/>
        </w:rPr>
        <w:t>文件的组成部分，对</w:t>
      </w:r>
      <w:r>
        <w:rPr>
          <w:rFonts w:hint="eastAsia" w:ascii="宋体" w:hAnsi="宋体" w:cs="宋体"/>
          <w:sz w:val="24"/>
          <w:szCs w:val="24"/>
          <w:lang w:eastAsia="zh-CN"/>
        </w:rPr>
        <w:t>采购代理机构</w:t>
      </w:r>
      <w:r>
        <w:rPr>
          <w:rFonts w:hint="eastAsia" w:ascii="宋体" w:hAnsi="宋体" w:cs="宋体"/>
          <w:sz w:val="24"/>
          <w:szCs w:val="24"/>
        </w:rPr>
        <w:t>和供应商起约束作用。</w:t>
      </w:r>
    </w:p>
    <w:p>
      <w:pPr>
        <w:spacing w:line="360" w:lineRule="auto"/>
        <w:rPr>
          <w:rFonts w:hint="eastAsia" w:ascii="宋体" w:hAnsi="宋体" w:cs="宋体"/>
          <w:sz w:val="24"/>
          <w:szCs w:val="24"/>
        </w:rPr>
      </w:pPr>
      <w:r>
        <w:rPr>
          <w:rFonts w:hint="eastAsia" w:ascii="宋体" w:hAnsi="宋体" w:cs="宋体"/>
          <w:sz w:val="24"/>
          <w:szCs w:val="24"/>
          <w:lang w:val="en-US" w:eastAsia="zh-CN"/>
        </w:rPr>
        <w:t>9.3</w:t>
      </w:r>
      <w:r>
        <w:rPr>
          <w:rFonts w:hint="eastAsia" w:ascii="宋体" w:hAnsi="宋体" w:cs="宋体"/>
          <w:sz w:val="24"/>
          <w:szCs w:val="24"/>
        </w:rPr>
        <w:t>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pPr>
        <w:pStyle w:val="22"/>
        <w:spacing w:before="0" w:beforeAutospacing="0" w:after="0" w:afterAutospacing="0" w:line="360" w:lineRule="auto"/>
        <w:ind w:firstLine="480" w:firstLineChars="200"/>
        <w:jc w:val="both"/>
        <w:rPr>
          <w:rFonts w:hint="eastAsia" w:ascii="宋体" w:hAnsi="宋体" w:cs="宋体"/>
          <w:kern w:val="2"/>
          <w:szCs w:val="24"/>
          <w:lang w:bidi="ar"/>
        </w:rPr>
      </w:pPr>
      <w:bookmarkStart w:id="77" w:name="_Toc152045544"/>
      <w:bookmarkStart w:id="78" w:name="_Toc152042320"/>
      <w:bookmarkStart w:id="79" w:name="_Toc179632562"/>
      <w:bookmarkStart w:id="80" w:name="_Toc144974512"/>
      <w:r>
        <w:rPr>
          <w:rFonts w:hint="eastAsia" w:ascii="宋体" w:hAnsi="宋体" w:cs="宋体"/>
          <w:bCs/>
          <w:szCs w:val="24"/>
          <w:lang w:val="en-US" w:eastAsia="zh-CN"/>
        </w:rPr>
        <w:t>9</w:t>
      </w:r>
      <w:r>
        <w:rPr>
          <w:rFonts w:hint="eastAsia" w:ascii="宋体" w:hAnsi="宋体" w:cs="宋体"/>
          <w:bCs/>
          <w:szCs w:val="24"/>
        </w:rPr>
        <w:t>.</w:t>
      </w:r>
      <w:r>
        <w:rPr>
          <w:rFonts w:hint="eastAsia" w:ascii="宋体" w:hAnsi="宋体" w:cs="宋体"/>
          <w:bCs/>
          <w:szCs w:val="24"/>
          <w:lang w:val="en-US" w:eastAsia="zh-CN"/>
        </w:rPr>
        <w:t>3</w:t>
      </w:r>
      <w:r>
        <w:rPr>
          <w:rFonts w:hint="eastAsia" w:ascii="宋体" w:hAnsi="宋体" w:cs="宋体"/>
          <w:bCs/>
          <w:szCs w:val="24"/>
        </w:rPr>
        <w:t>.1</w:t>
      </w:r>
      <w:r>
        <w:rPr>
          <w:rFonts w:hint="eastAsia" w:ascii="宋体" w:hAnsi="宋体" w:cs="宋体"/>
          <w:spacing w:val="6"/>
          <w:kern w:val="2"/>
          <w:szCs w:val="24"/>
          <w:lang w:bidi="ar"/>
        </w:rPr>
        <w:t>根据</w:t>
      </w:r>
      <w:r>
        <w:rPr>
          <w:rFonts w:hint="eastAsia" w:ascii="宋体" w:hAnsi="宋体" w:cs="宋体"/>
          <w:szCs w:val="24"/>
          <w:shd w:val="clear" w:color="auto" w:fill="FFFFFF"/>
        </w:rPr>
        <w:t>《政府采购促进中小企业发展管理办法》（财库〔2020〕46号）</w:t>
      </w:r>
      <w:r>
        <w:rPr>
          <w:rFonts w:hint="eastAsia" w:ascii="宋体" w:hAnsi="宋体" w:cs="宋体"/>
          <w:kern w:val="2"/>
          <w:szCs w:val="24"/>
          <w:lang w:bidi="ar"/>
        </w:rPr>
        <w:t>；</w:t>
      </w:r>
    </w:p>
    <w:p>
      <w:pPr>
        <w:pStyle w:val="23"/>
        <w:keepNext w:val="0"/>
        <w:keepLines w:val="0"/>
        <w:pageBreakBefore w:val="0"/>
        <w:kinsoku/>
        <w:wordWrap/>
        <w:overflowPunct/>
        <w:topLinePunct w:val="0"/>
        <w:autoSpaceDE/>
        <w:autoSpaceDN/>
        <w:bidi w:val="0"/>
        <w:adjustRightInd w:val="0"/>
        <w:snapToGrid w:val="0"/>
        <w:spacing w:line="360" w:lineRule="auto"/>
        <w:rPr>
          <w:rFonts w:hint="eastAsia" w:ascii="宋体" w:hAnsi="宋体" w:cs="宋体"/>
          <w:b w:val="0"/>
          <w:bCs/>
          <w:color w:val="000000"/>
          <w:sz w:val="24"/>
          <w:szCs w:val="24"/>
          <w:shd w:val="clear" w:color="auto" w:fill="FFFFFF"/>
          <w:lang w:val="en-US" w:eastAsia="zh-CN"/>
        </w:rPr>
      </w:pPr>
      <w:r>
        <w:rPr>
          <w:rFonts w:hint="eastAsia" w:ascii="宋体" w:hAnsi="宋体" w:cs="宋体"/>
          <w:b w:val="0"/>
          <w:bCs/>
          <w:color w:val="000000"/>
          <w:sz w:val="24"/>
          <w:szCs w:val="24"/>
          <w:shd w:val="clear" w:color="auto" w:fill="FFFFFF"/>
          <w:lang w:val="en-US" w:eastAsia="zh-CN"/>
        </w:rPr>
        <w:t>9.3.2根据《陕西省财政厅关于进一步加大政府采购支持中小企业力度的通知》（陕财办采</w:t>
      </w:r>
      <w:r>
        <w:rPr>
          <w:rFonts w:hint="eastAsia" w:ascii="宋体" w:hAnsi="宋体" w:cs="宋体"/>
          <w:b w:val="0"/>
          <w:bCs/>
          <w:color w:val="000000"/>
          <w:sz w:val="24"/>
          <w:szCs w:val="24"/>
          <w:shd w:val="clear" w:color="auto" w:fill="FFFFFF"/>
        </w:rPr>
        <w:t>〔</w:t>
      </w:r>
      <w:r>
        <w:rPr>
          <w:rFonts w:hint="eastAsia" w:ascii="宋体" w:hAnsi="宋体" w:cs="宋体"/>
          <w:b w:val="0"/>
          <w:bCs/>
          <w:color w:val="000000"/>
          <w:sz w:val="24"/>
          <w:szCs w:val="24"/>
          <w:shd w:val="clear" w:color="auto" w:fill="FFFFFF"/>
          <w:lang w:val="en-US" w:eastAsia="zh-CN"/>
        </w:rPr>
        <w:t>2022</w:t>
      </w:r>
      <w:r>
        <w:rPr>
          <w:rFonts w:hint="eastAsia" w:ascii="宋体" w:hAnsi="宋体" w:cs="宋体"/>
          <w:b w:val="0"/>
          <w:bCs/>
          <w:color w:val="000000"/>
          <w:sz w:val="24"/>
          <w:szCs w:val="24"/>
          <w:shd w:val="clear" w:color="auto" w:fill="FFFFFF"/>
        </w:rPr>
        <w:t>〕</w:t>
      </w:r>
      <w:r>
        <w:rPr>
          <w:rFonts w:hint="eastAsia" w:ascii="宋体" w:hAnsi="宋体" w:cs="宋体"/>
          <w:b w:val="0"/>
          <w:bCs/>
          <w:color w:val="000000"/>
          <w:sz w:val="24"/>
          <w:szCs w:val="24"/>
          <w:shd w:val="clear" w:color="auto" w:fill="FFFFFF"/>
          <w:lang w:val="en-US" w:eastAsia="zh-CN"/>
        </w:rPr>
        <w:t>5号）；</w:t>
      </w:r>
    </w:p>
    <w:p>
      <w:pPr>
        <w:spacing w:line="360" w:lineRule="auto"/>
        <w:ind w:firstLine="480" w:firstLineChars="200"/>
        <w:rPr>
          <w:rFonts w:hint="default"/>
          <w:lang w:val="en-US"/>
        </w:rPr>
      </w:pPr>
      <w:r>
        <w:rPr>
          <w:rFonts w:hint="eastAsia" w:ascii="宋体" w:hAnsi="宋体" w:cs="宋体"/>
          <w:color w:val="000000"/>
          <w:sz w:val="24"/>
          <w:szCs w:val="24"/>
          <w:shd w:val="clear" w:color="auto" w:fill="FFFFFF"/>
          <w:lang w:val="en-US" w:eastAsia="zh-CN"/>
        </w:rPr>
        <w:t>9.3.3根据《榆林市财政局关于进一步加大政府采购支持中小企业力度的通知》（榆政财采发</w:t>
      </w:r>
      <w:r>
        <w:rPr>
          <w:rFonts w:hint="eastAsia" w:ascii="宋体" w:hAnsi="宋体" w:cs="宋体"/>
          <w:color w:val="000000"/>
          <w:sz w:val="24"/>
          <w:szCs w:val="24"/>
          <w:shd w:val="clear" w:color="auto" w:fill="FFFFFF"/>
        </w:rPr>
        <w:t>〔</w:t>
      </w:r>
      <w:r>
        <w:rPr>
          <w:rFonts w:hint="eastAsia" w:ascii="宋体" w:hAnsi="宋体" w:cs="宋体"/>
          <w:color w:val="000000"/>
          <w:sz w:val="24"/>
          <w:szCs w:val="24"/>
          <w:shd w:val="clear" w:color="auto" w:fill="FFFFFF"/>
          <w:lang w:val="en-US" w:eastAsia="zh-CN"/>
        </w:rPr>
        <w:t>2022</w:t>
      </w:r>
      <w:r>
        <w:rPr>
          <w:rFonts w:hint="eastAsia" w:ascii="宋体" w:hAnsi="宋体" w:cs="宋体"/>
          <w:color w:val="000000"/>
          <w:sz w:val="24"/>
          <w:szCs w:val="24"/>
          <w:shd w:val="clear" w:color="auto" w:fill="FFFFFF"/>
        </w:rPr>
        <w:t>〕</w:t>
      </w:r>
      <w:r>
        <w:rPr>
          <w:rFonts w:hint="eastAsia" w:ascii="宋体" w:hAnsi="宋体" w:cs="宋体"/>
          <w:color w:val="000000"/>
          <w:sz w:val="24"/>
          <w:szCs w:val="24"/>
          <w:shd w:val="clear" w:color="auto" w:fill="FFFFFF"/>
          <w:lang w:val="en-US" w:eastAsia="zh-CN"/>
        </w:rPr>
        <w:t>10号）；</w:t>
      </w:r>
    </w:p>
    <w:p>
      <w:pPr>
        <w:widowControl/>
        <w:tabs>
          <w:tab w:val="left" w:pos="1620"/>
        </w:tabs>
        <w:spacing w:line="360" w:lineRule="auto"/>
        <w:ind w:firstLine="420" w:firstLineChars="175"/>
        <w:jc w:val="left"/>
        <w:rPr>
          <w:rFonts w:hint="eastAsia" w:ascii="宋体" w:hAnsi="宋体" w:cs="宋体"/>
          <w:bCs/>
          <w:kern w:val="0"/>
          <w:sz w:val="24"/>
          <w:szCs w:val="24"/>
        </w:rPr>
      </w:pPr>
      <w:r>
        <w:rPr>
          <w:rFonts w:hint="eastAsia" w:ascii="宋体" w:hAnsi="宋体" w:cs="宋体"/>
          <w:bCs/>
          <w:kern w:val="0"/>
          <w:sz w:val="24"/>
          <w:szCs w:val="24"/>
          <w:lang w:val="en-US" w:eastAsia="zh-CN"/>
        </w:rPr>
        <w:t>9</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4</w:t>
      </w:r>
      <w:r>
        <w:rPr>
          <w:rFonts w:hint="eastAsia" w:ascii="宋体" w:hAnsi="宋体" w:cs="宋体"/>
          <w:bCs/>
          <w:kern w:val="0"/>
          <w:sz w:val="24"/>
          <w:szCs w:val="24"/>
        </w:rPr>
        <w:t>《财政部司法部关于政府采购支持监狱企业发展有关问题的通知》--财库[2014]68号 ；</w:t>
      </w:r>
    </w:p>
    <w:p>
      <w:pPr>
        <w:widowControl/>
        <w:tabs>
          <w:tab w:val="left" w:pos="1620"/>
        </w:tabs>
        <w:spacing w:line="360" w:lineRule="auto"/>
        <w:ind w:firstLine="420" w:firstLineChars="175"/>
        <w:jc w:val="left"/>
        <w:rPr>
          <w:rFonts w:hint="eastAsia" w:ascii="宋体" w:hAnsi="宋体" w:cs="宋体"/>
          <w:bCs/>
          <w:kern w:val="0"/>
          <w:sz w:val="24"/>
          <w:szCs w:val="24"/>
        </w:rPr>
      </w:pPr>
      <w:r>
        <w:rPr>
          <w:rFonts w:hint="eastAsia" w:ascii="宋体" w:hAnsi="宋体" w:cs="宋体"/>
          <w:bCs/>
          <w:kern w:val="0"/>
          <w:sz w:val="24"/>
          <w:szCs w:val="24"/>
          <w:lang w:val="en-US" w:eastAsia="zh-CN"/>
        </w:rPr>
        <w:t>9</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5</w:t>
      </w:r>
      <w:r>
        <w:rPr>
          <w:rFonts w:hint="eastAsia" w:ascii="宋体" w:hAnsi="宋体" w:cs="宋体"/>
          <w:bCs/>
          <w:kern w:val="0"/>
          <w:sz w:val="24"/>
          <w:szCs w:val="24"/>
        </w:rPr>
        <w:t>《国务院办公厅关于建立政府强制采购节能产品制度的通知》--国办发[2007]51号 ；</w:t>
      </w:r>
    </w:p>
    <w:p>
      <w:pPr>
        <w:widowControl/>
        <w:tabs>
          <w:tab w:val="left" w:pos="1620"/>
        </w:tabs>
        <w:spacing w:line="360" w:lineRule="auto"/>
        <w:ind w:firstLine="420" w:firstLineChars="175"/>
        <w:jc w:val="left"/>
        <w:rPr>
          <w:rFonts w:hint="eastAsia" w:ascii="宋体" w:hAnsi="宋体" w:cs="宋体"/>
          <w:bCs/>
          <w:kern w:val="0"/>
          <w:sz w:val="24"/>
          <w:szCs w:val="24"/>
        </w:rPr>
      </w:pPr>
      <w:r>
        <w:rPr>
          <w:rFonts w:hint="eastAsia" w:ascii="宋体" w:hAnsi="宋体" w:cs="宋体"/>
          <w:bCs/>
          <w:kern w:val="0"/>
          <w:sz w:val="24"/>
          <w:szCs w:val="24"/>
          <w:lang w:val="en-US" w:eastAsia="zh-CN"/>
        </w:rPr>
        <w:t>9</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6</w:t>
      </w:r>
      <w:r>
        <w:rPr>
          <w:rFonts w:hint="eastAsia" w:ascii="宋体" w:hAnsi="宋体" w:cs="宋体"/>
          <w:bCs/>
          <w:kern w:val="0"/>
          <w:sz w:val="24"/>
          <w:szCs w:val="24"/>
        </w:rPr>
        <w:t xml:space="preserve">《节能产品政府采购实施意见》--（财库[2004]185号）； </w:t>
      </w:r>
    </w:p>
    <w:p>
      <w:pPr>
        <w:widowControl/>
        <w:tabs>
          <w:tab w:val="left" w:pos="1620"/>
        </w:tabs>
        <w:spacing w:line="360" w:lineRule="auto"/>
        <w:ind w:firstLine="420" w:firstLineChars="175"/>
        <w:jc w:val="left"/>
        <w:rPr>
          <w:rFonts w:hint="eastAsia" w:ascii="宋体" w:hAnsi="宋体" w:cs="宋体"/>
          <w:bCs/>
          <w:kern w:val="0"/>
          <w:sz w:val="24"/>
          <w:szCs w:val="24"/>
        </w:rPr>
      </w:pPr>
      <w:r>
        <w:rPr>
          <w:rFonts w:hint="eastAsia" w:ascii="宋体" w:hAnsi="宋体" w:cs="宋体"/>
          <w:bCs/>
          <w:kern w:val="0"/>
          <w:sz w:val="24"/>
          <w:szCs w:val="24"/>
          <w:lang w:val="en-US" w:eastAsia="zh-CN"/>
        </w:rPr>
        <w:t>9</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7</w:t>
      </w:r>
      <w:r>
        <w:rPr>
          <w:rFonts w:hint="eastAsia" w:ascii="宋体" w:hAnsi="宋体" w:cs="宋体"/>
          <w:bCs/>
          <w:kern w:val="0"/>
          <w:sz w:val="24"/>
          <w:szCs w:val="24"/>
        </w:rPr>
        <w:t>《环境标志产品政府采购实施的意见》--财库[2006]90号，投标人所投产品应优先选择财政部、国家发展改革委公布的环境标志产品政府采购清单目录内的产品（须提供节能、环保认证证书复印件加盖公章）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cs="宋体"/>
          <w:sz w:val="24"/>
          <w:szCs w:val="24"/>
        </w:rPr>
        <w:t>；</w:t>
      </w:r>
    </w:p>
    <w:p>
      <w:pPr>
        <w:spacing w:line="360" w:lineRule="auto"/>
        <w:ind w:firstLine="420" w:firstLineChars="175"/>
        <w:rPr>
          <w:rFonts w:hint="eastAsia" w:ascii="宋体" w:hAnsi="宋体" w:cs="宋体"/>
          <w:bCs/>
          <w:kern w:val="0"/>
          <w:sz w:val="24"/>
          <w:szCs w:val="24"/>
        </w:rPr>
      </w:pPr>
      <w:r>
        <w:rPr>
          <w:rFonts w:hint="eastAsia" w:ascii="宋体" w:hAnsi="宋体" w:cs="宋体"/>
          <w:bCs/>
          <w:kern w:val="0"/>
          <w:sz w:val="24"/>
          <w:szCs w:val="24"/>
          <w:lang w:val="en-US" w:eastAsia="zh-CN"/>
        </w:rPr>
        <w:t>9</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8</w:t>
      </w:r>
      <w:r>
        <w:rPr>
          <w:rFonts w:hint="eastAsia" w:ascii="宋体" w:hAnsi="宋体" w:cs="宋体"/>
          <w:bCs/>
          <w:kern w:val="0"/>
          <w:sz w:val="24"/>
          <w:szCs w:val="24"/>
        </w:rPr>
        <w:t>《财政部民政部中国残疾人联合会关于促进残疾人就业政府采购政策的通知》--（财库〔2017〕141号）；</w:t>
      </w:r>
    </w:p>
    <w:p>
      <w:pPr>
        <w:pStyle w:val="8"/>
        <w:spacing w:line="360" w:lineRule="auto"/>
        <w:rPr>
          <w:rFonts w:hint="eastAsia" w:ascii="宋体" w:hAnsi="宋体" w:cs="宋体"/>
          <w:b w:val="0"/>
          <w:bCs/>
          <w:kern w:val="0"/>
          <w:sz w:val="24"/>
          <w:szCs w:val="24"/>
        </w:rPr>
      </w:pPr>
      <w:r>
        <w:rPr>
          <w:rFonts w:hint="eastAsia" w:ascii="宋体" w:hAnsi="宋体" w:cs="宋体"/>
          <w:bCs/>
          <w:kern w:val="0"/>
          <w:sz w:val="24"/>
          <w:szCs w:val="24"/>
        </w:rPr>
        <w:t xml:space="preserve">    </w:t>
      </w:r>
      <w:r>
        <w:rPr>
          <w:rFonts w:hint="eastAsia" w:ascii="宋体" w:hAnsi="宋体" w:cs="宋体"/>
          <w:b w:val="0"/>
          <w:bCs/>
          <w:kern w:val="0"/>
          <w:sz w:val="24"/>
          <w:szCs w:val="24"/>
          <w:lang w:val="en-US" w:eastAsia="zh-CN"/>
        </w:rPr>
        <w:t>9</w:t>
      </w:r>
      <w:r>
        <w:rPr>
          <w:rFonts w:hint="eastAsia" w:ascii="宋体" w:hAnsi="宋体" w:cs="宋体"/>
          <w:b w:val="0"/>
          <w:bCs/>
          <w:kern w:val="0"/>
          <w:sz w:val="24"/>
          <w:szCs w:val="24"/>
        </w:rPr>
        <w:t>.</w:t>
      </w:r>
      <w:r>
        <w:rPr>
          <w:rFonts w:hint="eastAsia" w:ascii="宋体" w:hAnsi="宋体" w:cs="宋体"/>
          <w:b w:val="0"/>
          <w:bCs/>
          <w:kern w:val="0"/>
          <w:sz w:val="24"/>
          <w:szCs w:val="24"/>
          <w:lang w:val="en-US" w:eastAsia="zh-CN"/>
        </w:rPr>
        <w:t>3</w:t>
      </w:r>
      <w:r>
        <w:rPr>
          <w:rFonts w:hint="eastAsia" w:ascii="宋体" w:hAnsi="宋体" w:cs="宋体"/>
          <w:b w:val="0"/>
          <w:bCs/>
          <w:kern w:val="0"/>
          <w:sz w:val="24"/>
          <w:szCs w:val="24"/>
        </w:rPr>
        <w:t>.</w:t>
      </w:r>
      <w:r>
        <w:rPr>
          <w:rFonts w:hint="eastAsia" w:ascii="宋体" w:hAnsi="宋体" w:cs="宋体"/>
          <w:b w:val="0"/>
          <w:bCs/>
          <w:kern w:val="0"/>
          <w:sz w:val="24"/>
          <w:szCs w:val="24"/>
          <w:lang w:val="en-US" w:eastAsia="zh-CN"/>
        </w:rPr>
        <w:t>9</w:t>
      </w:r>
      <w:r>
        <w:rPr>
          <w:rFonts w:hint="eastAsia" w:ascii="宋体" w:hAnsi="宋体" w:cs="宋体"/>
          <w:b w:val="0"/>
          <w:bCs/>
          <w:kern w:val="0"/>
          <w:sz w:val="24"/>
          <w:szCs w:val="24"/>
        </w:rPr>
        <w:t>《政府采购贫困地区农副产品实施方案》--（财库〔2019〕41号）；</w:t>
      </w:r>
    </w:p>
    <w:p>
      <w:pPr>
        <w:widowControl/>
        <w:tabs>
          <w:tab w:val="left" w:pos="1620"/>
        </w:tabs>
        <w:adjustRightInd w:val="0"/>
        <w:snapToGrid w:val="0"/>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lang w:val="en-US" w:eastAsia="zh-CN"/>
        </w:rPr>
        <w:t>9</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w:t>
      </w:r>
      <w:r>
        <w:rPr>
          <w:rFonts w:hint="eastAsia" w:ascii="宋体" w:hAnsi="宋体" w:cs="宋体"/>
          <w:bCs/>
          <w:kern w:val="0"/>
          <w:sz w:val="24"/>
          <w:szCs w:val="24"/>
          <w:lang w:val="en-US" w:eastAsia="zh-CN"/>
        </w:rPr>
        <w:t>10</w:t>
      </w:r>
      <w:r>
        <w:rPr>
          <w:rFonts w:hint="eastAsia" w:ascii="宋体" w:hAnsi="宋体" w:cs="宋体"/>
          <w:bCs/>
          <w:kern w:val="0"/>
          <w:sz w:val="24"/>
          <w:szCs w:val="24"/>
        </w:rPr>
        <w:t>《关于在政府采购活动中查询及使用信用记录有关问题的通知》（财库〔2016〕125号）；</w:t>
      </w:r>
    </w:p>
    <w:p>
      <w:pPr>
        <w:pStyle w:val="8"/>
        <w:spacing w:line="360" w:lineRule="auto"/>
        <w:ind w:firstLine="480" w:firstLineChars="200"/>
        <w:rPr>
          <w:rFonts w:hint="eastAsia" w:ascii="宋体" w:hAnsi="宋体" w:cs="宋体"/>
          <w:b w:val="0"/>
          <w:bCs/>
          <w:kern w:val="0"/>
          <w:sz w:val="24"/>
          <w:szCs w:val="24"/>
        </w:rPr>
      </w:pPr>
      <w:r>
        <w:rPr>
          <w:rFonts w:hint="eastAsia" w:ascii="宋体" w:hAnsi="宋体" w:cs="宋体"/>
          <w:b w:val="0"/>
          <w:bCs/>
          <w:kern w:val="0"/>
          <w:sz w:val="24"/>
          <w:szCs w:val="24"/>
          <w:lang w:val="en-US" w:eastAsia="zh-CN"/>
        </w:rPr>
        <w:t>9</w:t>
      </w:r>
      <w:r>
        <w:rPr>
          <w:rFonts w:hint="eastAsia" w:ascii="宋体" w:hAnsi="宋体" w:cs="宋体"/>
          <w:b w:val="0"/>
          <w:bCs/>
          <w:kern w:val="0"/>
          <w:sz w:val="24"/>
          <w:szCs w:val="24"/>
        </w:rPr>
        <w:t>.</w:t>
      </w:r>
      <w:r>
        <w:rPr>
          <w:rFonts w:hint="eastAsia" w:ascii="宋体" w:hAnsi="宋体" w:cs="宋体"/>
          <w:b w:val="0"/>
          <w:bCs/>
          <w:kern w:val="0"/>
          <w:sz w:val="24"/>
          <w:szCs w:val="24"/>
          <w:lang w:val="en-US" w:eastAsia="zh-CN"/>
        </w:rPr>
        <w:t>3</w:t>
      </w:r>
      <w:r>
        <w:rPr>
          <w:rFonts w:hint="eastAsia" w:ascii="宋体" w:hAnsi="宋体" w:cs="宋体"/>
          <w:b w:val="0"/>
          <w:bCs/>
          <w:kern w:val="0"/>
          <w:sz w:val="24"/>
          <w:szCs w:val="24"/>
        </w:rPr>
        <w:t>.</w:t>
      </w:r>
      <w:r>
        <w:rPr>
          <w:rFonts w:hint="eastAsia" w:ascii="宋体" w:hAnsi="宋体" w:cs="宋体"/>
          <w:b w:val="0"/>
          <w:bCs/>
          <w:kern w:val="0"/>
          <w:sz w:val="24"/>
          <w:szCs w:val="24"/>
          <w:lang w:val="en-US" w:eastAsia="zh-CN"/>
        </w:rPr>
        <w:t>11</w:t>
      </w:r>
      <w:r>
        <w:rPr>
          <w:rFonts w:hint="eastAsia" w:ascii="宋体" w:hAnsi="宋体" w:cs="宋体"/>
          <w:b w:val="0"/>
          <w:bCs/>
          <w:kern w:val="0"/>
          <w:sz w:val="24"/>
          <w:szCs w:val="24"/>
        </w:rPr>
        <w:t xml:space="preserve">《关于开展政府采购信用担保试点工作的通知》（财库【2011】124号）。 </w:t>
      </w:r>
    </w:p>
    <w:p>
      <w:pPr>
        <w:spacing w:line="360" w:lineRule="auto"/>
        <w:ind w:firstLine="480" w:firstLineChars="200"/>
        <w:rPr>
          <w:rFonts w:hint="eastAsia" w:ascii="仿宋" w:hAnsi="仿宋" w:eastAsia="仿宋" w:cs="仿宋"/>
          <w:b/>
          <w:bCs/>
          <w:sz w:val="28"/>
          <w:szCs w:val="28"/>
        </w:rPr>
      </w:pPr>
      <w:r>
        <w:rPr>
          <w:rFonts w:hint="eastAsia" w:ascii="宋体" w:hAnsi="宋体" w:cs="宋体"/>
          <w:bCs/>
          <w:kern w:val="0"/>
          <w:sz w:val="24"/>
          <w:szCs w:val="24"/>
          <w:lang w:val="en-US" w:eastAsia="zh-CN"/>
        </w:rPr>
        <w:t>9</w:t>
      </w:r>
      <w:r>
        <w:rPr>
          <w:rFonts w:hint="eastAsia" w:ascii="宋体" w:hAnsi="宋体" w:cs="宋体"/>
          <w:bCs/>
          <w:kern w:val="0"/>
          <w:sz w:val="24"/>
          <w:szCs w:val="24"/>
        </w:rPr>
        <w:t>.</w:t>
      </w:r>
      <w:r>
        <w:rPr>
          <w:rFonts w:hint="eastAsia" w:ascii="宋体" w:hAnsi="宋体" w:cs="宋体"/>
          <w:bCs/>
          <w:kern w:val="0"/>
          <w:sz w:val="24"/>
          <w:szCs w:val="24"/>
          <w:lang w:val="en-US" w:eastAsia="zh-CN"/>
        </w:rPr>
        <w:t>3</w:t>
      </w:r>
      <w:r>
        <w:rPr>
          <w:rFonts w:hint="eastAsia" w:ascii="宋体" w:hAnsi="宋体" w:cs="宋体"/>
          <w:bCs/>
          <w:kern w:val="0"/>
          <w:sz w:val="24"/>
          <w:szCs w:val="24"/>
        </w:rPr>
        <w:t>.1</w:t>
      </w:r>
      <w:r>
        <w:rPr>
          <w:rFonts w:hint="eastAsia" w:ascii="宋体" w:hAnsi="宋体" w:cs="宋体"/>
          <w:bCs/>
          <w:kern w:val="0"/>
          <w:sz w:val="24"/>
          <w:szCs w:val="24"/>
          <w:lang w:val="en-US" w:eastAsia="zh-CN"/>
        </w:rPr>
        <w:t>2</w:t>
      </w:r>
      <w:r>
        <w:rPr>
          <w:rFonts w:hint="eastAsia" w:ascii="宋体" w:hAnsi="宋体" w:cs="宋体"/>
          <w:bCs/>
          <w:kern w:val="0"/>
          <w:sz w:val="24"/>
          <w:szCs w:val="24"/>
        </w:rPr>
        <w:t>为</w:t>
      </w:r>
      <w:r>
        <w:rPr>
          <w:rFonts w:hint="eastAsia" w:ascii="宋体" w:hAnsi="宋体" w:eastAsia="宋体" w:cs="宋体"/>
          <w:bCs/>
          <w:kern w:val="0"/>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Cs/>
          <w:kern w:val="0"/>
          <w:sz w:val="24"/>
          <w:szCs w:val="24"/>
          <w:lang w:val="en-US" w:eastAsia="zh-CN"/>
        </w:rPr>
        <w:t xml:space="preserve"> </w:t>
      </w:r>
      <w:r>
        <w:rPr>
          <w:rFonts w:hint="eastAsia" w:ascii="宋体" w:hAnsi="宋体" w:eastAsia="宋体" w:cs="宋体"/>
          <w:bCs/>
          <w:kern w:val="0"/>
          <w:sz w:val="24"/>
          <w:szCs w:val="24"/>
        </w:rPr>
        <w:t>国办《关于促进中小企业健康发展的指导意见》、财政部</w:t>
      </w:r>
      <w:r>
        <w:rPr>
          <w:rFonts w:hint="eastAsia" w:ascii="宋体" w:hAnsi="宋体" w:eastAsia="宋体" w:cs="宋体"/>
          <w:bCs/>
          <w:kern w:val="0"/>
          <w:sz w:val="24"/>
          <w:szCs w:val="24"/>
          <w:lang w:val="en-US" w:eastAsia="zh-CN"/>
        </w:rPr>
        <w:t xml:space="preserve"> </w:t>
      </w:r>
      <w:r>
        <w:rPr>
          <w:rFonts w:hint="eastAsia" w:ascii="宋体" w:hAnsi="宋体" w:eastAsia="宋体" w:cs="宋体"/>
          <w:bCs/>
          <w:kern w:val="0"/>
          <w:sz w:val="24"/>
          <w:szCs w:val="24"/>
        </w:rPr>
        <w:t>工信部《政府采购促进中小企业发展</w:t>
      </w:r>
      <w:r>
        <w:rPr>
          <w:rFonts w:hint="eastAsia" w:ascii="宋体" w:hAnsi="宋体" w:eastAsia="宋体" w:cs="宋体"/>
          <w:bCs/>
          <w:kern w:val="0"/>
          <w:sz w:val="24"/>
          <w:szCs w:val="24"/>
          <w:lang w:val="en-US" w:eastAsia="zh-CN"/>
        </w:rPr>
        <w:t>管理</w:t>
      </w:r>
      <w:r>
        <w:rPr>
          <w:rFonts w:hint="eastAsia" w:ascii="宋体" w:hAnsi="宋体" w:eastAsia="宋体" w:cs="宋体"/>
          <w:bCs/>
          <w:kern w:val="0"/>
          <w:sz w:val="24"/>
          <w:szCs w:val="24"/>
        </w:rPr>
        <w:t>办法》（财库〔20</w:t>
      </w:r>
      <w:r>
        <w:rPr>
          <w:rFonts w:hint="eastAsia" w:ascii="宋体" w:hAnsi="宋体" w:eastAsia="宋体" w:cs="宋体"/>
          <w:bCs/>
          <w:kern w:val="0"/>
          <w:sz w:val="24"/>
          <w:szCs w:val="24"/>
          <w:lang w:val="en-US" w:eastAsia="zh-CN"/>
        </w:rPr>
        <w:t>20</w:t>
      </w:r>
      <w:r>
        <w:rPr>
          <w:rFonts w:hint="eastAsia" w:ascii="宋体" w:hAnsi="宋体" w:eastAsia="宋体" w:cs="宋体"/>
          <w:bCs/>
          <w:kern w:val="0"/>
          <w:sz w:val="24"/>
          <w:szCs w:val="24"/>
        </w:rPr>
        <w:t>〕</w:t>
      </w:r>
      <w:r>
        <w:rPr>
          <w:rFonts w:hint="eastAsia" w:ascii="宋体" w:hAnsi="宋体" w:eastAsia="宋体" w:cs="宋体"/>
          <w:bCs/>
          <w:kern w:val="0"/>
          <w:sz w:val="24"/>
          <w:szCs w:val="24"/>
          <w:lang w:val="en-US" w:eastAsia="zh-CN"/>
        </w:rPr>
        <w:t>46</w:t>
      </w:r>
      <w:r>
        <w:rPr>
          <w:rFonts w:hint="eastAsia" w:ascii="宋体" w:hAnsi="宋体" w:eastAsia="宋体" w:cs="宋体"/>
          <w:bCs/>
          <w:kern w:val="0"/>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Cs/>
          <w:kern w:val="0"/>
          <w:sz w:val="24"/>
          <w:szCs w:val="24"/>
          <w:lang w:eastAsia="zh-CN"/>
        </w:rPr>
        <w:t>、</w:t>
      </w:r>
      <w:r>
        <w:rPr>
          <w:rFonts w:hint="eastAsia" w:ascii="宋体" w:hAnsi="宋体" w:eastAsia="宋体" w:cs="宋体"/>
          <w:bCs/>
          <w:kern w:val="0"/>
          <w:sz w:val="24"/>
          <w:szCs w:val="24"/>
          <w:lang w:val="en-US" w:eastAsia="zh-CN"/>
        </w:rPr>
        <w:t>《陕西省财政厅 中国人民银行西安分行关于深入推进政府采购信用融资业务</w:t>
      </w:r>
      <w:r>
        <w:rPr>
          <w:rFonts w:hint="default" w:ascii="宋体" w:hAnsi="宋体" w:eastAsia="宋体" w:cs="宋体"/>
          <w:bCs/>
          <w:kern w:val="0"/>
          <w:sz w:val="24"/>
          <w:szCs w:val="24"/>
          <w:lang w:val="en-US" w:eastAsia="zh-CN"/>
        </w:rPr>
        <w:t>的通知</w:t>
      </w:r>
      <w:r>
        <w:rPr>
          <w:rFonts w:hint="eastAsia" w:ascii="宋体" w:hAnsi="宋体" w:eastAsia="宋体" w:cs="宋体"/>
          <w:bCs/>
          <w:kern w:val="0"/>
          <w:sz w:val="24"/>
          <w:szCs w:val="24"/>
          <w:lang w:val="en-US" w:eastAsia="zh-CN"/>
        </w:rPr>
        <w:t>》</w:t>
      </w:r>
      <w:r>
        <w:rPr>
          <w:rFonts w:hint="eastAsia" w:ascii="宋体" w:hAnsi="宋体" w:eastAsia="宋体" w:cs="宋体"/>
          <w:bCs/>
          <w:kern w:val="0"/>
          <w:sz w:val="24"/>
          <w:szCs w:val="24"/>
        </w:rPr>
        <w:t>（陕财办采〔202</w:t>
      </w:r>
      <w:r>
        <w:rPr>
          <w:rFonts w:hint="eastAsia" w:ascii="宋体" w:hAnsi="宋体" w:eastAsia="宋体" w:cs="宋体"/>
          <w:bCs/>
          <w:kern w:val="0"/>
          <w:sz w:val="24"/>
          <w:szCs w:val="24"/>
          <w:lang w:val="en-US" w:eastAsia="zh-CN"/>
        </w:rPr>
        <w:t>3</w:t>
      </w:r>
      <w:r>
        <w:rPr>
          <w:rFonts w:hint="eastAsia" w:ascii="宋体" w:hAnsi="宋体" w:eastAsia="宋体" w:cs="宋体"/>
          <w:bCs/>
          <w:kern w:val="0"/>
          <w:sz w:val="24"/>
          <w:szCs w:val="24"/>
        </w:rPr>
        <w:t>〕5号）等有关规定，按照</w:t>
      </w:r>
      <w:r>
        <w:rPr>
          <w:rFonts w:hint="eastAsia" w:ascii="宋体" w:hAnsi="宋体" w:eastAsia="宋体" w:cs="宋体"/>
          <w:bCs/>
          <w:kern w:val="0"/>
          <w:sz w:val="24"/>
          <w:szCs w:val="24"/>
          <w:lang w:val="en-US" w:eastAsia="zh-CN"/>
        </w:rPr>
        <w:t>政府</w:t>
      </w:r>
      <w:r>
        <w:rPr>
          <w:rFonts w:hint="eastAsia" w:ascii="宋体" w:hAnsi="宋体" w:eastAsia="宋体" w:cs="宋体"/>
          <w:bCs/>
          <w:kern w:val="0"/>
          <w:sz w:val="24"/>
          <w:szCs w:val="24"/>
        </w:rPr>
        <w:t>引导、</w:t>
      </w:r>
      <w:r>
        <w:rPr>
          <w:rFonts w:hint="eastAsia" w:ascii="宋体" w:hAnsi="宋体" w:eastAsia="宋体" w:cs="宋体"/>
          <w:bCs/>
          <w:kern w:val="0"/>
          <w:sz w:val="24"/>
          <w:szCs w:val="24"/>
          <w:lang w:val="en-US" w:eastAsia="zh-CN"/>
        </w:rPr>
        <w:t>市场运作、银企</w:t>
      </w:r>
      <w:r>
        <w:rPr>
          <w:rFonts w:hint="eastAsia" w:ascii="宋体" w:hAnsi="宋体" w:eastAsia="宋体" w:cs="宋体"/>
          <w:bCs/>
          <w:kern w:val="0"/>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bCs/>
          <w:kern w:val="0"/>
          <w:sz w:val="24"/>
          <w:szCs w:val="24"/>
          <w:lang w:val="en-US" w:eastAsia="zh-CN"/>
        </w:rPr>
        <w:t>或中征平台（https://www.crcrfsp.com）</w:t>
      </w:r>
      <w:r>
        <w:rPr>
          <w:rFonts w:hint="eastAsia" w:ascii="宋体" w:hAnsi="宋体" w:eastAsia="宋体" w:cs="宋体"/>
          <w:bCs/>
          <w:kern w:val="0"/>
          <w:sz w:val="24"/>
          <w:szCs w:val="24"/>
        </w:rPr>
        <w:t>在线申请，依法参加政府采购信用融资活动。</w:t>
      </w:r>
    </w:p>
    <w:tbl>
      <w:tblPr>
        <w:tblStyle w:val="25"/>
        <w:tblpPr w:leftFromText="180" w:rightFromText="180" w:vertAnchor="page" w:horzAnchor="page" w:tblpXSpec="center" w:tblpY="2593"/>
        <w:tblOverlap w:val="never"/>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52"/>
                <w:szCs w:val="52"/>
                <w:u w:val="none"/>
              </w:rPr>
            </w:pPr>
            <w:r>
              <w:rPr>
                <w:rFonts w:hint="eastAsia" w:ascii="宋体" w:hAnsi="宋体" w:eastAsia="宋体" w:cs="宋体"/>
                <w:i w:val="0"/>
                <w:iCs w:val="0"/>
                <w:color w:val="000000"/>
                <w:kern w:val="0"/>
                <w:sz w:val="32"/>
                <w:szCs w:val="32"/>
                <w:u w:val="none"/>
                <w:lang w:val="en-US" w:eastAsia="zh-CN" w:bidi="ar"/>
              </w:rPr>
              <w:t>榆林市“政采贷”业务办理银行联系表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  众15109123951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  靖15509125117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  波18809125468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  飞15291296886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  浩18691230007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  烨15596100007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3.8%</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朱  君15629169158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  璐15529875056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3.45%-3.85%</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  尧13325409313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郝双双15991225850</w:t>
            </w:r>
          </w:p>
        </w:tc>
      </w:tr>
    </w:tbl>
    <w:p>
      <w:pPr>
        <w:spacing w:line="360" w:lineRule="auto"/>
        <w:ind w:firstLine="420" w:firstLineChars="200"/>
        <w:rPr>
          <w:rFonts w:hint="eastAsia" w:ascii="宋体" w:hAnsi="宋体" w:eastAsia="宋体" w:cs="宋体"/>
          <w:color w:val="auto"/>
          <w:kern w:val="0"/>
          <w:sz w:val="24"/>
          <w:szCs w:val="24"/>
          <w:lang w:val="en-US" w:eastAsia="zh-CN" w:bidi="ar"/>
        </w:rPr>
      </w:pPr>
      <w:r>
        <w:rPr>
          <w:rFonts w:hint="eastAsia" w:ascii="宋体" w:hAnsi="宋体" w:eastAsia="宋体" w:cs="宋体"/>
          <w:i w:val="0"/>
          <w:iCs w:val="0"/>
          <w:color w:val="000000"/>
          <w:kern w:val="0"/>
          <w:sz w:val="21"/>
          <w:szCs w:val="21"/>
          <w:u w:val="none"/>
          <w:lang w:val="en-US" w:eastAsia="zh-CN" w:bidi="ar"/>
        </w:rPr>
        <w:t>备注：银行排名不分先后。如产品额度、期限、利率等内容发生改变，以银行解释为准。</w:t>
      </w:r>
    </w:p>
    <w:p>
      <w:pPr>
        <w:pStyle w:val="42"/>
        <w:adjustRightInd w:val="0"/>
        <w:snapToGrid w:val="0"/>
        <w:spacing w:line="360" w:lineRule="auto"/>
        <w:rPr>
          <w:rFonts w:ascii="宋体" w:hAnsi="宋体" w:eastAsia="宋体"/>
          <w:b/>
          <w:sz w:val="28"/>
          <w:szCs w:val="28"/>
        </w:rPr>
      </w:pPr>
      <w:r>
        <w:rPr>
          <w:rFonts w:hint="eastAsia" w:ascii="宋体" w:hAnsi="宋体" w:eastAsia="宋体"/>
          <w:b/>
          <w:sz w:val="28"/>
          <w:szCs w:val="28"/>
          <w:lang w:val="en-US" w:eastAsia="zh-CN"/>
        </w:rPr>
        <w:t>10</w:t>
      </w:r>
      <w:r>
        <w:rPr>
          <w:rFonts w:hint="eastAsia" w:ascii="宋体" w:hAnsi="宋体" w:eastAsia="宋体"/>
          <w:b/>
          <w:sz w:val="28"/>
          <w:szCs w:val="28"/>
        </w:rPr>
        <w:t>、竞争性磋商文件的澄清</w:t>
      </w:r>
      <w:bookmarkEnd w:id="77"/>
      <w:bookmarkEnd w:id="78"/>
      <w:bookmarkEnd w:id="79"/>
      <w:bookmarkEnd w:id="80"/>
    </w:p>
    <w:p>
      <w:pPr>
        <w:spacing w:line="360" w:lineRule="auto"/>
        <w:ind w:firstLine="480" w:firstLineChars="200"/>
        <w:rPr>
          <w:rFonts w:hint="eastAsia" w:asciiTheme="minorEastAsia" w:hAnsiTheme="minorEastAsia" w:eastAsiaTheme="minorEastAsia" w:cstheme="minorEastAsia"/>
          <w:sz w:val="24"/>
          <w:szCs w:val="24"/>
        </w:rPr>
      </w:pPr>
      <w:bookmarkStart w:id="81" w:name="_Toc152042321"/>
      <w:bookmarkStart w:id="82" w:name="_Toc152045545"/>
      <w:bookmarkStart w:id="83" w:name="_Toc179632563"/>
      <w:bookmarkStart w:id="84" w:name="_Toc144974513"/>
      <w:r>
        <w:rPr>
          <w:rFonts w:hint="eastAsia" w:asciiTheme="minorEastAsia" w:hAnsiTheme="minorEastAsia" w:eastAsiaTheme="minorEastAsia" w:cstheme="minorEastAsia"/>
          <w:sz w:val="24"/>
          <w:szCs w:val="24"/>
          <w:lang w:val="zh-CN"/>
        </w:rPr>
        <w:t>采购代理机构可对已发出的磋商文件进行必要的澄清或者修改，澄清或者修改的内容可能影响响应文件编制的，澄清或修改的内容应以书面形式在提交首次响应文件截止时间至少五日前通知所有获取磋商文件的供应商；</w:t>
      </w:r>
      <w:r>
        <w:rPr>
          <w:rFonts w:hint="eastAsia" w:asciiTheme="minorEastAsia" w:hAnsiTheme="minorEastAsia" w:eastAsiaTheme="minorEastAsia" w:cstheme="minorEastAsia"/>
          <w:sz w:val="24"/>
          <w:szCs w:val="24"/>
          <w:lang w:val="en-US" w:eastAsia="zh-CN"/>
        </w:rPr>
        <w:t>不足5日的，顺延提交首次响应文件截止时间</w:t>
      </w: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rPr>
        <w:t>在规定的时间内供应商对采购活动文件无异议的，视为供应商完全响应竞争性磋商文件并接受采购活动文件中约定的主要条款。在规定时间后提出的质疑，采购人或采购代理机构不予答复。否则，因此所带来的一切不利后果由各供应商自负。</w:t>
      </w:r>
    </w:p>
    <w:p>
      <w:pPr>
        <w:pStyle w:val="42"/>
        <w:adjustRightInd w:val="0"/>
        <w:snapToGrid w:val="0"/>
        <w:spacing w:line="360" w:lineRule="auto"/>
        <w:rPr>
          <w:rFonts w:ascii="宋体" w:hAnsi="宋体" w:eastAsia="宋体"/>
          <w:b/>
          <w:sz w:val="28"/>
          <w:szCs w:val="28"/>
        </w:rPr>
      </w:pPr>
      <w:r>
        <w:rPr>
          <w:rFonts w:hint="eastAsia" w:ascii="宋体" w:hAnsi="宋体" w:eastAsia="宋体"/>
          <w:b/>
          <w:sz w:val="28"/>
          <w:szCs w:val="28"/>
          <w:lang w:val="en-US" w:eastAsia="zh-CN"/>
        </w:rPr>
        <w:t>11</w:t>
      </w:r>
      <w:r>
        <w:rPr>
          <w:rFonts w:hint="eastAsia" w:ascii="宋体" w:hAnsi="宋体" w:eastAsia="宋体"/>
          <w:b/>
          <w:sz w:val="28"/>
          <w:szCs w:val="28"/>
        </w:rPr>
        <w:t>、竞争性磋商文件的修改</w:t>
      </w:r>
      <w:bookmarkEnd w:id="81"/>
      <w:bookmarkEnd w:id="82"/>
      <w:bookmarkEnd w:id="83"/>
      <w:bookmarkEnd w:id="84"/>
    </w:p>
    <w:p>
      <w:pPr>
        <w:pageBreakBefore w:val="0"/>
        <w:bidi w:val="0"/>
        <w:spacing w:line="360" w:lineRule="auto"/>
        <w:ind w:firstLine="480" w:firstLineChars="200"/>
        <w:rPr>
          <w:rFonts w:hint="eastAsia" w:ascii="宋体" w:hAnsi="宋体" w:eastAsia="宋体" w:cs="宋体"/>
          <w:color w:val="auto"/>
          <w:sz w:val="24"/>
        </w:rPr>
      </w:pPr>
      <w:bookmarkStart w:id="85" w:name="_Toc17851"/>
      <w:bookmarkStart w:id="86" w:name="_Toc363119280"/>
      <w:bookmarkStart w:id="87" w:name="_Toc510859688"/>
      <w:bookmarkStart w:id="88" w:name="_Toc510859894"/>
      <w:bookmarkStart w:id="89" w:name="_Toc513557029"/>
      <w:bookmarkStart w:id="90" w:name="_Toc8470"/>
      <w:bookmarkStart w:id="91" w:name="_Toc8450"/>
      <w:bookmarkStart w:id="92" w:name="_Toc30391"/>
      <w:r>
        <w:rPr>
          <w:rFonts w:hint="eastAsia" w:ascii="宋体" w:hAnsi="宋体" w:eastAsia="宋体" w:cs="宋体"/>
          <w:color w:val="auto"/>
          <w:sz w:val="24"/>
          <w:lang w:val="en-US" w:eastAsia="zh-CN"/>
        </w:rPr>
        <w:t>11</w:t>
      </w:r>
      <w:r>
        <w:rPr>
          <w:rFonts w:hint="eastAsia" w:ascii="宋体" w:hAnsi="宋体" w:eastAsia="宋体" w:cs="宋体"/>
          <w:color w:val="auto"/>
          <w:sz w:val="24"/>
        </w:rPr>
        <w:t>.1在采购活动截止前的任何时候，无论出于何种原因，采购代理机构可以对竞争性磋商文件进行修改，也可以在解答各供应商提出的澄清问题时，修改采购活动文件。</w:t>
      </w:r>
    </w:p>
    <w:p>
      <w:pPr>
        <w:pageBreakBefore w:val="0"/>
        <w:bidi w:val="0"/>
        <w:spacing w:line="360" w:lineRule="auto"/>
        <w:ind w:firstLine="480"/>
        <w:rPr>
          <w:rFonts w:hint="eastAsia" w:ascii="宋体" w:hAnsi="宋体" w:eastAsia="宋体" w:cs="宋体"/>
          <w:color w:val="auto"/>
          <w:sz w:val="24"/>
        </w:rPr>
      </w:pPr>
      <w:r>
        <w:rPr>
          <w:rFonts w:hint="eastAsia" w:ascii="宋体" w:hAnsi="宋体" w:eastAsia="宋体" w:cs="宋体"/>
          <w:color w:val="auto"/>
          <w:sz w:val="24"/>
          <w:lang w:val="en-US" w:eastAsia="zh-CN"/>
        </w:rPr>
        <w:t>11</w:t>
      </w:r>
      <w:r>
        <w:rPr>
          <w:rFonts w:hint="eastAsia" w:ascii="宋体" w:hAnsi="宋体" w:eastAsia="宋体" w:cs="宋体"/>
          <w:color w:val="auto"/>
          <w:sz w:val="24"/>
        </w:rPr>
        <w:t>.2竞争性磋商文件的修改以书面形式通知领取采购活动文件的各供应商，并作为竞争性磋商文件的补充，与其具有同等法律效力并具有约束力；供应商在收到该通知后应立即以传真、电子邮件等有效形式予以确认。</w:t>
      </w:r>
    </w:p>
    <w:p>
      <w:pPr>
        <w:pageBreakBefore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11</w:t>
      </w:r>
      <w:r>
        <w:rPr>
          <w:rFonts w:hint="eastAsia" w:ascii="宋体" w:hAnsi="宋体" w:eastAsia="宋体" w:cs="宋体"/>
          <w:color w:val="auto"/>
          <w:sz w:val="24"/>
        </w:rPr>
        <w:t>.3为使供应商在准备响应文件时，有充分的时间对采购活动文件的修改进行研究考虑，采购人可自行决定，酌情推迟响应文件截止日期，并以书面形式通知所有已</w:t>
      </w:r>
      <w:r>
        <w:rPr>
          <w:rFonts w:hint="eastAsia" w:ascii="宋体" w:hAnsi="宋体" w:eastAsia="宋体" w:cs="宋体"/>
          <w:color w:val="auto"/>
          <w:sz w:val="24"/>
          <w:lang w:val="en-US" w:eastAsia="zh-CN"/>
        </w:rPr>
        <w:t>获取</w:t>
      </w:r>
      <w:r>
        <w:rPr>
          <w:rFonts w:hint="eastAsia" w:ascii="宋体" w:hAnsi="宋体" w:eastAsia="宋体" w:cs="宋体"/>
          <w:color w:val="auto"/>
          <w:sz w:val="24"/>
        </w:rPr>
        <w:t>竞争性磋商文件的供应商。</w:t>
      </w:r>
    </w:p>
    <w:p>
      <w:pPr>
        <w:pStyle w:val="41"/>
        <w:spacing w:line="360" w:lineRule="auto"/>
        <w:ind w:firstLine="562" w:firstLineChars="200"/>
        <w:outlineLvl w:val="2"/>
        <w:rPr>
          <w:rFonts w:asciiTheme="minorEastAsia" w:hAnsiTheme="minorEastAsia" w:eastAsiaTheme="minorEastAsia" w:cstheme="minorEastAsia"/>
          <w:b/>
          <w:szCs w:val="28"/>
        </w:rPr>
      </w:pPr>
      <w:bookmarkStart w:id="93" w:name="_Toc6028"/>
      <w:bookmarkStart w:id="94" w:name="_Toc8834"/>
      <w:bookmarkStart w:id="95" w:name="_Toc1315"/>
      <w:bookmarkStart w:id="96" w:name="_Toc14923"/>
      <w:r>
        <w:rPr>
          <w:rFonts w:hint="eastAsia" w:asciiTheme="minorEastAsia" w:hAnsiTheme="minorEastAsia" w:eastAsiaTheme="minorEastAsia" w:cstheme="minorEastAsia"/>
          <w:b/>
          <w:szCs w:val="28"/>
        </w:rPr>
        <w:t>3. 竞争性磋商响应文件</w:t>
      </w:r>
      <w:bookmarkEnd w:id="85"/>
      <w:bookmarkEnd w:id="86"/>
      <w:bookmarkEnd w:id="87"/>
      <w:bookmarkEnd w:id="88"/>
      <w:bookmarkEnd w:id="89"/>
      <w:r>
        <w:rPr>
          <w:rFonts w:hint="eastAsia" w:asciiTheme="minorEastAsia" w:hAnsiTheme="minorEastAsia" w:eastAsiaTheme="minorEastAsia" w:cstheme="minorEastAsia"/>
          <w:b/>
          <w:szCs w:val="28"/>
        </w:rPr>
        <w:t>的编制</w:t>
      </w:r>
      <w:bookmarkEnd w:id="90"/>
      <w:bookmarkEnd w:id="91"/>
      <w:bookmarkEnd w:id="92"/>
      <w:bookmarkEnd w:id="93"/>
      <w:bookmarkEnd w:id="94"/>
      <w:bookmarkEnd w:id="95"/>
      <w:bookmarkEnd w:id="96"/>
    </w:p>
    <w:p>
      <w:pPr>
        <w:pStyle w:val="42"/>
        <w:adjustRightInd w:val="0"/>
        <w:snapToGrid w:val="0"/>
        <w:spacing w:line="360" w:lineRule="auto"/>
        <w:rPr>
          <w:rFonts w:ascii="宋体" w:hAnsi="宋体" w:cs="宋体"/>
        </w:rPr>
      </w:pPr>
      <w:bookmarkStart w:id="97" w:name="_Toc144974515"/>
      <w:bookmarkStart w:id="98" w:name="_Toc152045547"/>
      <w:bookmarkStart w:id="99" w:name="_Toc152042323"/>
      <w:bookmarkStart w:id="100" w:name="_Toc179632565"/>
      <w:r>
        <w:rPr>
          <w:rFonts w:hint="eastAsia" w:ascii="宋体" w:hAnsi="宋体" w:eastAsia="宋体"/>
          <w:b/>
          <w:sz w:val="28"/>
          <w:szCs w:val="28"/>
          <w:lang w:val="en-US" w:eastAsia="zh-CN"/>
        </w:rPr>
        <w:t>12</w:t>
      </w:r>
      <w:r>
        <w:rPr>
          <w:rFonts w:hint="eastAsia" w:ascii="宋体" w:hAnsi="宋体" w:eastAsia="宋体"/>
          <w:b/>
          <w:sz w:val="28"/>
          <w:szCs w:val="28"/>
        </w:rPr>
        <w:t>、磋商语言和磋商货币</w:t>
      </w:r>
    </w:p>
    <w:p>
      <w:pPr>
        <w:autoSpaceDE w:val="0"/>
        <w:autoSpaceDN w:val="0"/>
        <w:adjustRightInd w:val="0"/>
        <w:snapToGrid w:val="0"/>
        <w:spacing w:line="360" w:lineRule="auto"/>
        <w:ind w:firstLine="480" w:firstLineChars="200"/>
        <w:outlineLvl w:val="2"/>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12</w:t>
      </w:r>
      <w:r>
        <w:rPr>
          <w:rFonts w:hint="eastAsia" w:asciiTheme="minorEastAsia" w:hAnsiTheme="minorEastAsia" w:eastAsiaTheme="minorEastAsia" w:cstheme="minorEastAsia"/>
          <w:kern w:val="0"/>
          <w:sz w:val="24"/>
          <w:szCs w:val="24"/>
        </w:rPr>
        <w:t>.1供应商提交的竞争性磋商响应文件以及供应商与采购代理机构就有关磋商的所有来往函电均应使用中文。</w:t>
      </w:r>
    </w:p>
    <w:p>
      <w:pPr>
        <w:autoSpaceDE w:val="0"/>
        <w:autoSpaceDN w:val="0"/>
        <w:adjustRightInd w:val="0"/>
        <w:snapToGrid w:val="0"/>
        <w:spacing w:line="360" w:lineRule="auto"/>
        <w:ind w:firstLine="480" w:firstLineChars="200"/>
        <w:outlineLvl w:val="2"/>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12</w:t>
      </w:r>
      <w:r>
        <w:rPr>
          <w:rFonts w:hint="eastAsia" w:asciiTheme="minorEastAsia" w:hAnsiTheme="minorEastAsia" w:eastAsiaTheme="minorEastAsia" w:cstheme="minorEastAsia"/>
          <w:kern w:val="0"/>
          <w:sz w:val="24"/>
          <w:szCs w:val="24"/>
        </w:rPr>
        <w:t>.2磋商应以人民币报价。任何包含非人民币报价的磋商将按无效磋商处理。</w:t>
      </w:r>
    </w:p>
    <w:p>
      <w:pPr>
        <w:autoSpaceDE w:val="0"/>
        <w:autoSpaceDN w:val="0"/>
        <w:adjustRightInd w:val="0"/>
        <w:snapToGrid w:val="0"/>
        <w:spacing w:line="360" w:lineRule="auto"/>
        <w:outlineLvl w:val="2"/>
        <w:rPr>
          <w:rFonts w:ascii="宋体" w:hAnsi="宋体" w:eastAsia="宋体"/>
          <w:b/>
          <w:sz w:val="28"/>
          <w:szCs w:val="28"/>
        </w:rPr>
      </w:pPr>
      <w:r>
        <w:rPr>
          <w:rFonts w:hint="eastAsia" w:ascii="宋体" w:hAnsi="宋体"/>
          <w:b/>
          <w:sz w:val="28"/>
          <w:szCs w:val="28"/>
          <w:lang w:val="en-US" w:eastAsia="zh-CN"/>
        </w:rPr>
        <w:t>13</w:t>
      </w:r>
      <w:r>
        <w:rPr>
          <w:rFonts w:hint="eastAsia" w:ascii="宋体" w:hAnsi="宋体" w:eastAsia="宋体"/>
          <w:b/>
          <w:sz w:val="28"/>
          <w:szCs w:val="28"/>
        </w:rPr>
        <w:t>、竞争性磋商响应文件的组成</w:t>
      </w:r>
      <w:bookmarkEnd w:id="97"/>
      <w:bookmarkEnd w:id="98"/>
      <w:bookmarkEnd w:id="99"/>
      <w:bookmarkEnd w:id="100"/>
    </w:p>
    <w:p>
      <w:pPr>
        <w:tabs>
          <w:tab w:val="left" w:pos="720"/>
        </w:tabs>
        <w:spacing w:line="360" w:lineRule="auto"/>
        <w:ind w:firstLine="480" w:firstLineChars="200"/>
        <w:rPr>
          <w:rFonts w:hint="eastAsia" w:ascii="宋体" w:hAnsi="宋体" w:cs="宋体"/>
          <w:sz w:val="24"/>
          <w:lang w:eastAsia="zh-CN"/>
        </w:rPr>
      </w:pPr>
      <w:bookmarkStart w:id="101" w:name="_Toc179632568"/>
      <w:bookmarkStart w:id="102" w:name="_Toc144974518"/>
      <w:bookmarkStart w:id="103" w:name="_Toc152042326"/>
      <w:bookmarkStart w:id="104" w:name="_Toc152045550"/>
      <w:r>
        <w:rPr>
          <w:rFonts w:hint="eastAsia" w:ascii="宋体" w:hAnsi="宋体" w:cs="宋体"/>
          <w:sz w:val="24"/>
          <w:szCs w:val="24"/>
          <w:lang w:val="en-US" w:eastAsia="zh-CN"/>
        </w:rPr>
        <w:t>13.1</w:t>
      </w:r>
      <w:r>
        <w:rPr>
          <w:rFonts w:hint="eastAsia" w:ascii="宋体" w:hAnsi="宋体" w:cs="宋体"/>
          <w:sz w:val="24"/>
        </w:rPr>
        <w:t>供应商编写的</w:t>
      </w:r>
      <w:r>
        <w:rPr>
          <w:rFonts w:hint="eastAsia" w:ascii="宋体" w:hAnsi="宋体" w:cs="宋体"/>
          <w:sz w:val="24"/>
          <w:szCs w:val="24"/>
        </w:rPr>
        <w:t>竞争性磋商响应</w:t>
      </w:r>
      <w:r>
        <w:rPr>
          <w:rFonts w:hint="eastAsia" w:ascii="宋体" w:hAnsi="宋体" w:cs="宋体"/>
          <w:sz w:val="24"/>
        </w:rPr>
        <w:t>文件</w:t>
      </w:r>
      <w:r>
        <w:rPr>
          <w:rFonts w:hint="eastAsia" w:ascii="宋体" w:hAnsi="宋体" w:cs="宋体"/>
          <w:sz w:val="24"/>
          <w:lang w:eastAsia="zh-CN"/>
        </w:rPr>
        <w:t>应</w:t>
      </w:r>
      <w:r>
        <w:rPr>
          <w:rFonts w:hint="eastAsia" w:ascii="宋体" w:hAnsi="宋体" w:cs="宋体"/>
          <w:sz w:val="24"/>
          <w:szCs w:val="24"/>
        </w:rPr>
        <w:t>包括</w:t>
      </w:r>
      <w:r>
        <w:rPr>
          <w:rFonts w:hint="eastAsia" w:ascii="宋体" w:hAnsi="宋体" w:cs="宋体"/>
          <w:sz w:val="24"/>
          <w:szCs w:val="24"/>
          <w:lang w:eastAsia="zh-CN"/>
        </w:rPr>
        <w:t>“第</w:t>
      </w:r>
      <w:r>
        <w:rPr>
          <w:rFonts w:hint="eastAsia" w:ascii="宋体" w:hAnsi="宋体" w:cs="宋体"/>
          <w:sz w:val="24"/>
          <w:szCs w:val="24"/>
          <w:lang w:val="en-US" w:eastAsia="zh-CN"/>
        </w:rPr>
        <w:t>七</w:t>
      </w:r>
      <w:r>
        <w:rPr>
          <w:rFonts w:hint="eastAsia" w:ascii="宋体" w:hAnsi="宋体" w:cs="宋体"/>
          <w:sz w:val="24"/>
          <w:szCs w:val="24"/>
          <w:lang w:eastAsia="zh-CN"/>
        </w:rPr>
        <w:t>章竞争性磋商响应文件格式”</w:t>
      </w:r>
      <w:r>
        <w:rPr>
          <w:rFonts w:hint="eastAsia" w:ascii="宋体" w:hAnsi="宋体" w:cs="宋体"/>
          <w:sz w:val="24"/>
          <w:szCs w:val="24"/>
          <w:lang w:val="en-US" w:eastAsia="zh-CN"/>
        </w:rPr>
        <w:t>的所有内容，</w:t>
      </w:r>
      <w:r>
        <w:rPr>
          <w:rFonts w:hint="eastAsia" w:ascii="宋体" w:hAnsi="宋体" w:cs="宋体"/>
          <w:color w:val="auto"/>
          <w:sz w:val="24"/>
        </w:rPr>
        <w:t>具体见竞争性</w:t>
      </w:r>
      <w:r>
        <w:rPr>
          <w:rFonts w:hint="eastAsia" w:ascii="宋体" w:hAnsi="宋体" w:cs="宋体"/>
          <w:color w:val="auto"/>
          <w:sz w:val="24"/>
          <w:lang w:eastAsia="zh-CN"/>
        </w:rPr>
        <w:t>磋商</w:t>
      </w:r>
      <w:r>
        <w:rPr>
          <w:rFonts w:hint="eastAsia" w:ascii="宋体" w:hAnsi="宋体" w:cs="宋体"/>
          <w:sz w:val="24"/>
        </w:rPr>
        <w:t>响应文件格式</w:t>
      </w:r>
      <w:r>
        <w:rPr>
          <w:rFonts w:hint="eastAsia" w:ascii="宋体" w:hAnsi="宋体" w:cs="宋体"/>
          <w:sz w:val="24"/>
          <w:lang w:eastAsia="zh-CN"/>
        </w:rPr>
        <w:t>；</w:t>
      </w:r>
    </w:p>
    <w:p>
      <w:pPr>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.2 供应商的所有资格证明文件均应当为合法、有效文件，否则将被视为该文件未递交。</w:t>
      </w:r>
    </w:p>
    <w:p>
      <w:pPr>
        <w:spacing w:line="360" w:lineRule="auto"/>
        <w:ind w:firstLine="480" w:firstLineChars="200"/>
        <w:rPr>
          <w:rFonts w:hint="eastAsia"/>
          <w:lang w:eastAsia="zh-CN"/>
        </w:rPr>
      </w:pP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.3 上述文件应当按照竞争性</w:t>
      </w:r>
      <w:r>
        <w:rPr>
          <w:rFonts w:hint="eastAsia" w:ascii="宋体" w:hAnsi="宋体" w:cs="宋体"/>
          <w:sz w:val="24"/>
          <w:lang w:eastAsia="zh-CN"/>
        </w:rPr>
        <w:t>磋商</w:t>
      </w:r>
      <w:r>
        <w:rPr>
          <w:rFonts w:hint="eastAsia" w:ascii="宋体" w:hAnsi="宋体" w:cs="宋体"/>
          <w:sz w:val="24"/>
        </w:rPr>
        <w:t>文件规定的格式填写、签署和盖章。</w:t>
      </w:r>
    </w:p>
    <w:p>
      <w:pPr>
        <w:pStyle w:val="5"/>
        <w:spacing w:line="240" w:lineRule="auto"/>
        <w:rPr>
          <w:rFonts w:hint="eastAsia"/>
          <w:lang w:eastAsia="zh-CN"/>
        </w:rPr>
      </w:pPr>
      <w:r>
        <w:rPr>
          <w:rFonts w:hint="eastAsia" w:ascii="宋体" w:hAnsi="宋体" w:cs="宋体"/>
        </w:rPr>
        <w:t>1</w:t>
      </w:r>
      <w:r>
        <w:rPr>
          <w:rFonts w:hint="eastAsia" w:ascii="宋体" w:hAnsi="宋体" w:cs="宋体"/>
          <w:lang w:val="en-US" w:eastAsia="zh-CN"/>
        </w:rPr>
        <w:t>4</w:t>
      </w:r>
      <w:r>
        <w:rPr>
          <w:rFonts w:hint="eastAsia" w:ascii="宋体" w:hAnsi="宋体" w:cs="宋体"/>
        </w:rPr>
        <w:t>、竞争性磋商响应文件格式</w:t>
      </w:r>
    </w:p>
    <w:p>
      <w:pPr>
        <w:spacing w:line="360" w:lineRule="auto"/>
        <w:ind w:left="599" w:leftChars="228" w:hanging="120" w:hangingChars="5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4</w:t>
      </w:r>
      <w:r>
        <w:rPr>
          <w:rFonts w:hint="eastAsia" w:ascii="宋体" w:hAnsi="宋体" w:cs="宋体"/>
          <w:sz w:val="24"/>
          <w:szCs w:val="24"/>
        </w:rPr>
        <w:t>.1 竞争性磋商响应</w:t>
      </w:r>
      <w:r>
        <w:rPr>
          <w:rFonts w:hint="eastAsia" w:ascii="宋体" w:hAnsi="宋体" w:cs="宋体"/>
          <w:sz w:val="24"/>
        </w:rPr>
        <w:t>文件</w:t>
      </w:r>
      <w:r>
        <w:rPr>
          <w:rFonts w:hint="eastAsia" w:ascii="宋体" w:hAnsi="宋体" w:cs="宋体"/>
          <w:sz w:val="24"/>
          <w:szCs w:val="24"/>
        </w:rPr>
        <w:t>包括本须知第10条中规定的内容，供应商提交的竞争性磋商响应</w:t>
      </w:r>
      <w:r>
        <w:rPr>
          <w:rFonts w:hint="eastAsia" w:ascii="宋体" w:hAnsi="宋体" w:cs="宋体"/>
          <w:sz w:val="24"/>
        </w:rPr>
        <w:t>文</w:t>
      </w:r>
      <w:r>
        <w:rPr>
          <w:rFonts w:hint="eastAsia" w:ascii="宋体" w:hAnsi="宋体" w:cs="宋体"/>
          <w:sz w:val="24"/>
          <w:szCs w:val="24"/>
        </w:rPr>
        <w:t>件应当使用竞争性磋商文件所提供的竞争性磋商响应</w:t>
      </w:r>
      <w:r>
        <w:rPr>
          <w:rFonts w:hint="eastAsia" w:ascii="宋体" w:hAnsi="宋体" w:cs="宋体"/>
          <w:sz w:val="24"/>
        </w:rPr>
        <w:t>文件</w:t>
      </w:r>
      <w:r>
        <w:rPr>
          <w:rFonts w:hint="eastAsia" w:ascii="宋体" w:hAnsi="宋体" w:cs="宋体"/>
          <w:sz w:val="24"/>
          <w:szCs w:val="24"/>
        </w:rPr>
        <w:t>全部格式。</w:t>
      </w:r>
    </w:p>
    <w:p>
      <w:pPr>
        <w:pStyle w:val="5"/>
        <w:spacing w:line="240" w:lineRule="auto"/>
        <w:rPr>
          <w:rFonts w:ascii="宋体" w:hAnsi="宋体" w:cs="宋体"/>
        </w:rPr>
      </w:pPr>
      <w:r>
        <w:rPr>
          <w:rFonts w:hint="eastAsia" w:ascii="宋体" w:hAnsi="宋体" w:cs="宋体"/>
        </w:rPr>
        <w:t>1</w:t>
      </w:r>
      <w:r>
        <w:rPr>
          <w:rFonts w:hint="eastAsia" w:ascii="宋体" w:hAnsi="宋体" w:cs="宋体"/>
          <w:lang w:val="en-US" w:eastAsia="zh-CN"/>
        </w:rPr>
        <w:t>5</w:t>
      </w:r>
      <w:r>
        <w:rPr>
          <w:rFonts w:hint="eastAsia" w:ascii="宋体" w:hAnsi="宋体" w:cs="宋体"/>
        </w:rPr>
        <w:t>、磋商报价</w:t>
      </w:r>
    </w:p>
    <w:p>
      <w:pPr>
        <w:spacing w:line="360" w:lineRule="auto"/>
        <w:rPr>
          <w:rFonts w:hint="eastAsia" w:ascii="宋体" w:hAnsi="宋体" w:cs="宋体"/>
          <w:sz w:val="24"/>
        </w:rPr>
      </w:pPr>
      <w:r>
        <w:rPr>
          <w:rFonts w:hint="eastAsia" w:ascii="宋体" w:hAnsi="宋体" w:cs="宋体"/>
          <w:sz w:val="24"/>
          <w:lang w:val="en-US" w:eastAsia="zh-CN"/>
        </w:rPr>
        <w:t>15</w:t>
      </w:r>
      <w:r>
        <w:rPr>
          <w:rFonts w:hint="eastAsia" w:ascii="宋体" w:hAnsi="宋体" w:cs="宋体"/>
          <w:sz w:val="24"/>
        </w:rPr>
        <w:t>.1 所有</w:t>
      </w:r>
      <w:r>
        <w:rPr>
          <w:rFonts w:hint="eastAsia" w:ascii="宋体" w:hAnsi="宋体" w:cs="宋体"/>
          <w:sz w:val="24"/>
          <w:lang w:eastAsia="zh-CN"/>
        </w:rPr>
        <w:t>磋商</w:t>
      </w:r>
      <w:r>
        <w:rPr>
          <w:rFonts w:hint="eastAsia" w:ascii="宋体" w:hAnsi="宋体" w:cs="宋体"/>
          <w:sz w:val="24"/>
        </w:rPr>
        <w:t>均以人民币报价。</w:t>
      </w:r>
    </w:p>
    <w:p>
      <w:pPr>
        <w:spacing w:line="360" w:lineRule="auto"/>
        <w:rPr>
          <w:rFonts w:ascii="宋体" w:hAnsi="宋体" w:cs="宋体"/>
          <w:sz w:val="24"/>
        </w:rPr>
      </w:pP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w:t>
      </w:r>
      <w:r>
        <w:rPr>
          <w:rFonts w:hint="eastAsia" w:ascii="宋体" w:hAnsi="宋体" w:cs="宋体"/>
          <w:sz w:val="24"/>
          <w:lang w:val="en-US" w:eastAsia="zh-CN"/>
        </w:rPr>
        <w:t>2</w:t>
      </w:r>
      <w:r>
        <w:rPr>
          <w:rFonts w:hint="eastAsia" w:ascii="宋体" w:hAnsi="宋体" w:cs="宋体"/>
          <w:sz w:val="24"/>
        </w:rPr>
        <w:t>供应商依据竞争性磋商文件提供的货物及服务要求等资料并自行考虑风险因素计算磋商报价，一旦成交，磋商报价将不会因国家政策调整及市场变化因素而得到调整。</w:t>
      </w:r>
    </w:p>
    <w:p>
      <w:pPr>
        <w:spacing w:line="360" w:lineRule="auto"/>
        <w:rPr>
          <w:rFonts w:ascii="宋体" w:hAnsi="宋体" w:cs="宋体"/>
          <w:sz w:val="24"/>
        </w:rPr>
      </w:pP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 xml:space="preserve"> 供应商应对所列的所有货物、服务进行响应，不得将采购内容拆开磋商。</w:t>
      </w:r>
    </w:p>
    <w:p>
      <w:pPr>
        <w:spacing w:line="360" w:lineRule="auto"/>
        <w:rPr>
          <w:rFonts w:ascii="宋体" w:hAnsi="宋体" w:cs="宋体"/>
          <w:sz w:val="24"/>
        </w:rPr>
      </w:pP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lang w:eastAsia="zh-CN"/>
        </w:rPr>
        <w:t>采购人</w:t>
      </w:r>
      <w:r>
        <w:rPr>
          <w:rFonts w:hint="eastAsia" w:ascii="宋体" w:hAnsi="宋体" w:cs="宋体"/>
          <w:sz w:val="24"/>
        </w:rPr>
        <w:t>只接受供应商提供的唯一磋商响应方案，不接受备选方案。</w:t>
      </w:r>
    </w:p>
    <w:p>
      <w:pPr>
        <w:spacing w:line="360" w:lineRule="auto"/>
        <w:rPr>
          <w:rFonts w:ascii="宋体" w:hAnsi="宋体" w:cs="宋体"/>
          <w:sz w:val="24"/>
        </w:rPr>
      </w:pP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w:t>
      </w:r>
      <w:r>
        <w:rPr>
          <w:rFonts w:hint="eastAsia" w:ascii="宋体" w:hAnsi="宋体" w:cs="宋体"/>
          <w:sz w:val="24"/>
          <w:lang w:val="en-US" w:eastAsia="zh-CN"/>
        </w:rPr>
        <w:t>5</w:t>
      </w:r>
      <w:r>
        <w:rPr>
          <w:rFonts w:hint="eastAsia" w:ascii="宋体" w:hAnsi="宋体" w:cs="宋体"/>
          <w:sz w:val="24"/>
        </w:rPr>
        <w:t xml:space="preserve"> 凡因供应商对竞争性磋商文件阅读不深、理解不透、误解、疏漏、或因市场行情了解不清造成的后果和风险均由各供应商自负。</w:t>
      </w:r>
    </w:p>
    <w:p>
      <w:pPr>
        <w:pStyle w:val="5"/>
        <w:spacing w:line="240" w:lineRule="auto"/>
        <w:rPr>
          <w:rFonts w:ascii="宋体" w:hAnsi="宋体" w:cs="宋体"/>
        </w:rPr>
      </w:pPr>
      <w:r>
        <w:rPr>
          <w:rFonts w:hint="eastAsia" w:ascii="宋体" w:hAnsi="宋体" w:cs="宋体"/>
        </w:rPr>
        <w:t>1</w:t>
      </w:r>
      <w:r>
        <w:rPr>
          <w:rFonts w:hint="eastAsia" w:ascii="宋体" w:hAnsi="宋体" w:cs="宋体"/>
          <w:lang w:val="en-US" w:eastAsia="zh-CN"/>
        </w:rPr>
        <w:t>6</w:t>
      </w:r>
      <w:r>
        <w:rPr>
          <w:rFonts w:hint="eastAsia" w:ascii="宋体" w:hAnsi="宋体" w:cs="宋体"/>
        </w:rPr>
        <w:t>、磋商有效期</w:t>
      </w:r>
    </w:p>
    <w:p>
      <w:pPr>
        <w:adjustRightInd w:val="0"/>
        <w:snapToGrid w:val="0"/>
        <w:spacing w:line="360" w:lineRule="auto"/>
        <w:rPr>
          <w:rFonts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.1 磋商有效期见本须知前附表所规定的期限，在此期限内，凡符合本</w:t>
      </w:r>
      <w:r>
        <w:rPr>
          <w:rFonts w:hint="eastAsia" w:asciiTheme="minorEastAsia" w:hAnsiTheme="minorEastAsia" w:eastAsiaTheme="minorEastAsia" w:cstheme="minorEastAsia"/>
          <w:kern w:val="0"/>
          <w:sz w:val="24"/>
          <w:szCs w:val="24"/>
        </w:rPr>
        <w:t>竞争性磋商</w:t>
      </w:r>
      <w:r>
        <w:rPr>
          <w:rFonts w:hint="eastAsia" w:ascii="宋体" w:hAnsi="宋体" w:cs="宋体"/>
          <w:sz w:val="24"/>
        </w:rPr>
        <w:t>文件要求的</w:t>
      </w:r>
      <w:r>
        <w:rPr>
          <w:rFonts w:hint="eastAsia" w:asciiTheme="minorEastAsia" w:hAnsiTheme="minorEastAsia" w:eastAsiaTheme="minorEastAsia" w:cstheme="minorEastAsia"/>
          <w:kern w:val="0"/>
          <w:sz w:val="24"/>
          <w:szCs w:val="24"/>
        </w:rPr>
        <w:t>竞争性磋商响应文件</w:t>
      </w:r>
      <w:r>
        <w:rPr>
          <w:rFonts w:hint="eastAsia" w:ascii="宋体" w:hAnsi="宋体" w:cs="宋体"/>
          <w:sz w:val="24"/>
        </w:rPr>
        <w:t>均保持有效。</w:t>
      </w:r>
    </w:p>
    <w:p>
      <w:pPr>
        <w:pStyle w:val="42"/>
        <w:adjustRightInd w:val="0"/>
        <w:snapToGrid w:val="0"/>
        <w:spacing w:line="360" w:lineRule="auto"/>
        <w:rPr>
          <w:rFonts w:asciiTheme="minorEastAsia" w:hAnsiTheme="minorEastAsia" w:eastAsiaTheme="minorEastAsia" w:cstheme="minorEastAsia"/>
          <w:szCs w:val="24"/>
        </w:rPr>
      </w:pPr>
      <w:r>
        <w:rPr>
          <w:rFonts w:hint="eastAsia" w:ascii="宋体" w:hAnsi="宋体" w:eastAsia="宋体"/>
        </w:rPr>
        <w:t>1</w:t>
      </w:r>
      <w:r>
        <w:rPr>
          <w:rFonts w:hint="eastAsia" w:ascii="宋体" w:hAnsi="宋体" w:eastAsia="宋体"/>
          <w:lang w:val="en-US" w:eastAsia="zh-CN"/>
        </w:rPr>
        <w:t>6</w:t>
      </w:r>
      <w:r>
        <w:rPr>
          <w:rFonts w:hint="eastAsia" w:ascii="宋体" w:hAnsi="宋体" w:eastAsia="宋体"/>
        </w:rPr>
        <w:t>.2 在特殊情况下，</w:t>
      </w:r>
      <w:r>
        <w:rPr>
          <w:rFonts w:hint="eastAsia" w:ascii="宋体" w:hAnsi="宋体" w:eastAsia="宋体"/>
          <w:lang w:eastAsia="zh-CN"/>
        </w:rPr>
        <w:t>采购人</w:t>
      </w:r>
      <w:r>
        <w:rPr>
          <w:rFonts w:hint="eastAsia" w:ascii="宋体" w:hAnsi="宋体" w:eastAsia="宋体"/>
        </w:rPr>
        <w:t>在原定磋商有效期内，可以根据需要以书面形式向供应商提出延长磋商有效期的要求，对此要求供应商须在2日内以书面形式予以答复。</w:t>
      </w:r>
    </w:p>
    <w:p>
      <w:pPr>
        <w:pStyle w:val="5"/>
        <w:spacing w:line="240" w:lineRule="auto"/>
        <w:rPr>
          <w:rFonts w:ascii="宋体" w:hAnsi="宋体" w:cs="宋体"/>
        </w:rPr>
      </w:pPr>
      <w:r>
        <w:rPr>
          <w:rFonts w:hint="eastAsia" w:ascii="宋体" w:hAnsi="宋体" w:cs="宋体"/>
        </w:rPr>
        <w:t>1</w:t>
      </w:r>
      <w:r>
        <w:rPr>
          <w:rFonts w:hint="eastAsia" w:ascii="宋体" w:hAnsi="宋体" w:cs="宋体"/>
          <w:lang w:val="en-US" w:eastAsia="zh-CN"/>
        </w:rPr>
        <w:t>7</w:t>
      </w:r>
      <w:r>
        <w:rPr>
          <w:rFonts w:hint="eastAsia" w:ascii="宋体" w:hAnsi="宋体" w:cs="宋体"/>
        </w:rPr>
        <w:t>、磋商保证金</w:t>
      </w:r>
      <w:bookmarkEnd w:id="101"/>
      <w:bookmarkEnd w:id="102"/>
      <w:bookmarkEnd w:id="103"/>
      <w:bookmarkEnd w:id="104"/>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rPr>
        <w:t>1</w:t>
      </w:r>
      <w:r>
        <w:rPr>
          <w:rFonts w:hint="eastAsia" w:ascii="宋体" w:hAnsi="宋体" w:cs="宋体"/>
          <w:sz w:val="24"/>
          <w:lang w:val="en-US" w:eastAsia="zh-CN"/>
        </w:rPr>
        <w:t>7</w:t>
      </w:r>
      <w:r>
        <w:rPr>
          <w:rFonts w:hint="eastAsia" w:ascii="宋体" w:hAnsi="宋体" w:cs="宋体"/>
          <w:sz w:val="24"/>
        </w:rPr>
        <w:t xml:space="preserve">.1 </w:t>
      </w:r>
      <w:r>
        <w:rPr>
          <w:rFonts w:hint="eastAsia" w:ascii="宋体" w:hAnsi="宋体" w:eastAsia="宋体" w:cs="宋体"/>
          <w:kern w:val="2"/>
          <w:sz w:val="24"/>
          <w:szCs w:val="24"/>
          <w:highlight w:val="none"/>
          <w:lang w:val="en-US" w:eastAsia="zh-CN" w:bidi="ar-SA"/>
        </w:rPr>
        <w:t>根据榆林市财政局下发的榆政财采发【2023】8号文件规定实行信用承诺代替保证金。投标人可签署“投标信用承诺书”代替保证金</w:t>
      </w:r>
      <w:r>
        <w:rPr>
          <w:rFonts w:hint="eastAsia" w:ascii="宋体" w:hAnsi="宋体" w:cs="宋体"/>
          <w:sz w:val="24"/>
          <w:szCs w:val="24"/>
        </w:rPr>
        <w:t>。</w:t>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rPr>
        <w:t>1</w:t>
      </w:r>
      <w:r>
        <w:rPr>
          <w:rFonts w:hint="eastAsia" w:ascii="宋体" w:hAnsi="宋体" w:cs="宋体"/>
          <w:sz w:val="24"/>
          <w:lang w:val="en-US" w:eastAsia="zh-CN"/>
        </w:rPr>
        <w:t>7</w:t>
      </w:r>
      <w:r>
        <w:rPr>
          <w:rFonts w:hint="eastAsia" w:ascii="宋体" w:hAnsi="宋体" w:cs="宋体"/>
          <w:sz w:val="24"/>
        </w:rPr>
        <w:t>.</w:t>
      </w:r>
      <w:r>
        <w:rPr>
          <w:rFonts w:hint="eastAsia" w:ascii="宋体" w:hAnsi="宋体" w:cs="宋体"/>
          <w:sz w:val="24"/>
          <w:lang w:val="en-US" w:eastAsia="zh-CN"/>
        </w:rPr>
        <w:t xml:space="preserve">2 </w:t>
      </w:r>
      <w:r>
        <w:rPr>
          <w:rFonts w:hint="eastAsia" w:ascii="宋体" w:hAnsi="宋体" w:eastAsia="宋体" w:cs="宋体"/>
          <w:kern w:val="2"/>
          <w:sz w:val="24"/>
          <w:szCs w:val="24"/>
          <w:highlight w:val="none"/>
          <w:lang w:val="en-US" w:eastAsia="zh-CN" w:bidi="ar-SA"/>
        </w:rPr>
        <w:t>投标人在投标文件中附“投标信用承诺书”并按要求签字盖章及</w:t>
      </w:r>
      <w:r>
        <w:rPr>
          <w:rFonts w:hint="eastAsia" w:cs="宋体"/>
          <w:b/>
          <w:bCs/>
          <w:kern w:val="0"/>
          <w:sz w:val="24"/>
          <w:highlight w:val="none"/>
          <w:lang w:val="en-US" w:eastAsia="zh-CN"/>
        </w:rPr>
        <w:t>附信用承诺网页截图。</w:t>
      </w:r>
      <w:r>
        <w:rPr>
          <w:rFonts w:hint="default" w:ascii="宋体" w:hAnsi="宋体" w:eastAsia="宋体" w:cs="宋体"/>
          <w:kern w:val="2"/>
          <w:sz w:val="24"/>
          <w:szCs w:val="24"/>
          <w:highlight w:val="none"/>
          <w:lang w:val="en-US" w:eastAsia="zh-CN" w:bidi="ar-SA"/>
        </w:rPr>
        <w:t>（格式详见</w:t>
      </w:r>
      <w:r>
        <w:rPr>
          <w:rFonts w:hint="eastAsia" w:ascii="宋体" w:hAnsi="宋体" w:eastAsia="宋体" w:cs="宋体"/>
          <w:kern w:val="2"/>
          <w:sz w:val="24"/>
          <w:szCs w:val="24"/>
          <w:highlight w:val="none"/>
          <w:lang w:val="en-US" w:eastAsia="zh-CN" w:bidi="ar-SA"/>
        </w:rPr>
        <w:t>招标</w:t>
      </w:r>
      <w:r>
        <w:rPr>
          <w:rFonts w:hint="default" w:ascii="宋体" w:hAnsi="宋体" w:eastAsia="宋体" w:cs="宋体"/>
          <w:kern w:val="2"/>
          <w:sz w:val="24"/>
          <w:szCs w:val="24"/>
          <w:highlight w:val="none"/>
          <w:lang w:val="en-US" w:eastAsia="zh-CN" w:bidi="ar-SA"/>
        </w:rPr>
        <w:t>文件第八部分附件3）</w:t>
      </w:r>
      <w:r>
        <w:rPr>
          <w:rFonts w:hint="eastAsia" w:ascii="宋体" w:hAnsi="宋体" w:cs="宋体"/>
          <w:sz w:val="24"/>
          <w:szCs w:val="24"/>
        </w:rPr>
        <w:t>。</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7</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 xml:space="preserve"> 投标单位已</w:t>
      </w:r>
      <w:r>
        <w:rPr>
          <w:rFonts w:hint="eastAsia" w:ascii="宋体" w:hAnsi="宋体" w:cs="宋体"/>
          <w:sz w:val="24"/>
          <w:lang w:val="en-US" w:eastAsia="zh-CN"/>
        </w:rPr>
        <w:t>在信用中国网站承诺并公示的</w:t>
      </w:r>
      <w:r>
        <w:rPr>
          <w:rFonts w:hint="eastAsia" w:ascii="宋体" w:hAnsi="宋体" w:eastAsia="宋体" w:cs="宋体"/>
          <w:kern w:val="2"/>
          <w:sz w:val="24"/>
          <w:szCs w:val="24"/>
          <w:highlight w:val="none"/>
          <w:lang w:val="en-US" w:eastAsia="zh-CN" w:bidi="ar-SA"/>
        </w:rPr>
        <w:t>“投标信用承诺书”</w:t>
      </w:r>
      <w:r>
        <w:rPr>
          <w:rFonts w:hint="eastAsia" w:ascii="宋体" w:hAnsi="宋体" w:cs="宋体"/>
          <w:sz w:val="24"/>
        </w:rPr>
        <w:t xml:space="preserve">而自动放弃投标权利的，需在开标之前提交《弃标函》。 </w:t>
      </w:r>
    </w:p>
    <w:p>
      <w:pPr>
        <w:pStyle w:val="5"/>
        <w:spacing w:line="240" w:lineRule="auto"/>
        <w:rPr>
          <w:rFonts w:ascii="宋体" w:hAnsi="宋体" w:cs="宋体"/>
        </w:rPr>
      </w:pPr>
      <w:bookmarkStart w:id="105" w:name="_Toc179632571"/>
      <w:bookmarkStart w:id="106" w:name="_Toc152045553"/>
      <w:bookmarkStart w:id="107" w:name="_Toc144974521"/>
      <w:bookmarkStart w:id="108" w:name="_Toc152042329"/>
      <w:r>
        <w:rPr>
          <w:rFonts w:hint="eastAsia" w:ascii="宋体" w:hAnsi="宋体" w:cs="宋体"/>
        </w:rPr>
        <w:t>1</w:t>
      </w:r>
      <w:r>
        <w:rPr>
          <w:rFonts w:hint="eastAsia" w:ascii="宋体" w:hAnsi="宋体" w:cs="宋体"/>
          <w:lang w:val="en-US" w:eastAsia="zh-CN"/>
        </w:rPr>
        <w:t>8</w:t>
      </w:r>
      <w:r>
        <w:rPr>
          <w:rFonts w:hint="eastAsia" w:ascii="宋体" w:hAnsi="宋体" w:cs="宋体"/>
        </w:rPr>
        <w:t>、备选磋商方案</w:t>
      </w:r>
      <w:bookmarkEnd w:id="105"/>
      <w:bookmarkEnd w:id="106"/>
      <w:bookmarkEnd w:id="107"/>
      <w:bookmarkEnd w:id="108"/>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.1除磋商须知前附表另有规定外，供应商不得递交备选磋商方案。</w:t>
      </w:r>
    </w:p>
    <w:p>
      <w:pPr>
        <w:pStyle w:val="5"/>
        <w:spacing w:line="240" w:lineRule="auto"/>
        <w:rPr>
          <w:rFonts w:ascii="宋体" w:hAnsi="宋体" w:cs="宋体"/>
        </w:rPr>
      </w:pPr>
      <w:r>
        <w:rPr>
          <w:rFonts w:hint="eastAsia" w:ascii="宋体" w:hAnsi="宋体" w:cs="宋体"/>
        </w:rPr>
        <w:t>1</w:t>
      </w:r>
      <w:r>
        <w:rPr>
          <w:rFonts w:hint="eastAsia" w:ascii="宋体" w:hAnsi="宋体" w:cs="宋体"/>
          <w:lang w:val="en-US" w:eastAsia="zh-CN"/>
        </w:rPr>
        <w:t>9</w:t>
      </w:r>
      <w:r>
        <w:rPr>
          <w:rFonts w:hint="eastAsia" w:ascii="宋体" w:hAnsi="宋体" w:cs="宋体"/>
        </w:rPr>
        <w:t>、竞争性磋商响应文件的签署及规定</w:t>
      </w:r>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lang w:val="en-US" w:eastAsia="zh-CN"/>
        </w:rPr>
        <w:t>19</w:t>
      </w:r>
      <w:r>
        <w:rPr>
          <w:rFonts w:hint="eastAsia" w:ascii="宋体" w:hAnsi="宋体" w:cs="宋体"/>
          <w:sz w:val="24"/>
        </w:rPr>
        <w:t xml:space="preserve">.1 </w:t>
      </w:r>
      <w:r>
        <w:rPr>
          <w:rFonts w:hint="eastAsia" w:ascii="思源宋体 CN Light" w:hAnsi="思源宋体 CN Light" w:eastAsia="思源宋体 CN Light" w:cs="思源宋体 CN Light"/>
          <w:sz w:val="24"/>
          <w:szCs w:val="24"/>
          <w:lang w:val="en-US" w:eastAsia="zh-CN"/>
        </w:rPr>
        <w:t>投标文件可采用系统上传的</w:t>
      </w:r>
      <w:r>
        <w:rPr>
          <w:rFonts w:hint="eastAsia" w:ascii="思源宋体 CN Light" w:hAnsi="思源宋体 CN Light" w:eastAsia="思源宋体 CN Light" w:cs="思源宋体 CN Light"/>
          <w:sz w:val="24"/>
          <w:szCs w:val="24"/>
        </w:rPr>
        <w:t>电子投标文件</w:t>
      </w:r>
      <w:r>
        <w:rPr>
          <w:rFonts w:hint="eastAsia" w:ascii="思源宋体 CN Light" w:hAnsi="思源宋体 CN Light" w:eastAsia="思源宋体 CN Light" w:cs="思源宋体 CN Light"/>
          <w:sz w:val="24"/>
          <w:szCs w:val="24"/>
          <w:lang w:val="en-US" w:eastAsia="zh-CN"/>
        </w:rPr>
        <w:t>的打印件</w:t>
      </w:r>
      <w:r>
        <w:rPr>
          <w:rFonts w:hint="eastAsia" w:ascii="宋体" w:hAnsi="宋体" w:cs="宋体"/>
          <w:sz w:val="24"/>
        </w:rPr>
        <w:t>。</w:t>
      </w:r>
      <w:r>
        <w:rPr>
          <w:rFonts w:hint="eastAsia" w:ascii="宋体" w:hAnsi="宋体" w:cs="宋体"/>
          <w:sz w:val="24"/>
          <w:lang w:val="en-US" w:eastAsia="zh-CN"/>
        </w:rPr>
        <w:tab/>
      </w:r>
    </w:p>
    <w:p>
      <w:pPr>
        <w:adjustRightInd w:val="0"/>
        <w:snapToGrid w:val="0"/>
        <w:spacing w:line="360" w:lineRule="auto"/>
        <w:ind w:firstLine="480" w:firstLineChars="200"/>
        <w:rPr>
          <w:rFonts w:hint="eastAsia" w:ascii="宋体" w:hAnsi="宋体" w:cs="宋体"/>
          <w:sz w:val="24"/>
          <w:szCs w:val="22"/>
        </w:rPr>
      </w:pPr>
      <w:r>
        <w:rPr>
          <w:rFonts w:hint="eastAsia" w:ascii="宋体" w:hAnsi="宋体" w:cs="宋体"/>
          <w:sz w:val="24"/>
          <w:lang w:val="en-US" w:eastAsia="zh-CN"/>
        </w:rPr>
        <w:t>19</w:t>
      </w:r>
      <w:r>
        <w:rPr>
          <w:rFonts w:hint="eastAsia" w:ascii="宋体" w:hAnsi="宋体" w:cs="宋体"/>
          <w:sz w:val="24"/>
        </w:rPr>
        <w:t>.2 除投标人对错处作必要修改外，投标文件中不许有加行、涂抹或改写。若有修改须由授权代表或法定代表人在修改处签字</w:t>
      </w:r>
      <w:r>
        <w:rPr>
          <w:rFonts w:hint="eastAsia" w:ascii="宋体" w:hAnsi="宋体" w:cs="宋体"/>
          <w:sz w:val="24"/>
          <w:szCs w:val="22"/>
        </w:rPr>
        <w:t xml:space="preserve">。 </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szCs w:val="22"/>
          <w:lang w:val="en-US" w:eastAsia="zh-CN"/>
        </w:rPr>
        <w:t>19.3</w:t>
      </w:r>
      <w:r>
        <w:rPr>
          <w:rFonts w:hint="eastAsia" w:ascii="宋体" w:hAnsi="宋体" w:cs="宋体"/>
          <w:sz w:val="24"/>
          <w:szCs w:val="22"/>
        </w:rPr>
        <w:t xml:space="preserve"> 采购人拒绝接受以电报、电话、传真、电</w:t>
      </w:r>
      <w:r>
        <w:rPr>
          <w:rFonts w:hint="eastAsia" w:ascii="宋体" w:hAnsi="宋体" w:cs="宋体"/>
          <w:sz w:val="24"/>
        </w:rPr>
        <w:t>子邮件形式的投标。</w:t>
      </w:r>
    </w:p>
    <w:p>
      <w:pPr>
        <w:adjustRightInd w:val="0"/>
        <w:snapToGrid w:val="0"/>
        <w:spacing w:line="360" w:lineRule="auto"/>
        <w:ind w:firstLine="480" w:firstLineChars="200"/>
        <w:rPr>
          <w:rFonts w:hint="eastAsia" w:ascii="宋体" w:hAnsi="宋体" w:cs="宋体"/>
          <w:sz w:val="24"/>
          <w:szCs w:val="22"/>
        </w:rPr>
      </w:pPr>
      <w:r>
        <w:rPr>
          <w:rFonts w:hint="eastAsia" w:ascii="宋体" w:hAnsi="宋体" w:cs="宋体"/>
          <w:sz w:val="24"/>
          <w:szCs w:val="22"/>
          <w:lang w:val="en-US" w:eastAsia="zh-CN"/>
        </w:rPr>
        <w:t>19.4</w:t>
      </w:r>
      <w:r>
        <w:rPr>
          <w:rFonts w:hint="eastAsia" w:ascii="宋体" w:hAnsi="宋体" w:cs="宋体"/>
          <w:sz w:val="24"/>
          <w:szCs w:val="22"/>
        </w:rPr>
        <w:t xml:space="preserve">电子招标文件下载。供应商登录全国公共资源交易平台（陕西省） 网站〖首页·〉电子交易平台·〉企业端〗后，选择项目点击 “我要投标”，参与投标活动。然后即可在〖我的项目〗中点击“项目流程&gt;交易文件下载”下载电子招标文件。 </w:t>
      </w:r>
    </w:p>
    <w:p>
      <w:pPr>
        <w:adjustRightInd w:val="0"/>
        <w:snapToGrid w:val="0"/>
        <w:spacing w:line="360" w:lineRule="auto"/>
        <w:ind w:firstLine="480" w:firstLineChars="200"/>
        <w:rPr>
          <w:rFonts w:hint="eastAsia" w:ascii="宋体" w:hAnsi="宋体" w:cs="宋体"/>
          <w:sz w:val="24"/>
          <w:szCs w:val="22"/>
        </w:rPr>
      </w:pPr>
      <w:r>
        <w:rPr>
          <w:rFonts w:hint="eastAsia" w:ascii="宋体" w:hAnsi="宋体" w:cs="宋体"/>
          <w:sz w:val="24"/>
          <w:szCs w:val="22"/>
          <w:lang w:val="en-US" w:eastAsia="zh-CN"/>
        </w:rPr>
        <w:t>19.5</w:t>
      </w:r>
      <w:r>
        <w:rPr>
          <w:rFonts w:hint="eastAsia" w:ascii="宋体" w:hAnsi="宋体" w:cs="宋体"/>
          <w:sz w:val="24"/>
          <w:szCs w:val="22"/>
        </w:rPr>
        <w:t xml:space="preserve"> 电子招标文件需要使用专用软件打开、浏览。供应商可在全国公共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响应文件制作软件操作手册》。 </w:t>
      </w:r>
    </w:p>
    <w:p>
      <w:pPr>
        <w:adjustRightInd w:val="0"/>
        <w:snapToGrid w:val="0"/>
        <w:spacing w:line="360" w:lineRule="auto"/>
        <w:ind w:firstLine="480" w:firstLineChars="200"/>
        <w:rPr>
          <w:rFonts w:hint="eastAsia" w:ascii="宋体" w:hAnsi="宋体" w:cs="宋体"/>
          <w:sz w:val="24"/>
          <w:szCs w:val="22"/>
        </w:rPr>
      </w:pPr>
      <w:r>
        <w:rPr>
          <w:rFonts w:hint="eastAsia" w:ascii="宋体" w:hAnsi="宋体" w:cs="宋体"/>
          <w:sz w:val="24"/>
          <w:szCs w:val="22"/>
          <w:lang w:val="en-US" w:eastAsia="zh-CN"/>
        </w:rPr>
        <w:t>19.6</w:t>
      </w:r>
      <w:r>
        <w:rPr>
          <w:rFonts w:hint="eastAsia" w:ascii="宋体" w:hAnsi="宋体" w:cs="宋体"/>
          <w:sz w:val="24"/>
          <w:szCs w:val="22"/>
        </w:rPr>
        <w:t xml:space="preserve"> 制作电子投标文件。电子投标文件同样需要使用上述软件进行编制。在编制过程中，如有技术性问题，请先翻阅操作手册，或致电软件开发商。 </w:t>
      </w:r>
    </w:p>
    <w:p>
      <w:pPr>
        <w:adjustRightInd w:val="0"/>
        <w:snapToGrid w:val="0"/>
        <w:spacing w:line="360" w:lineRule="auto"/>
        <w:ind w:firstLine="480" w:firstLineChars="200"/>
        <w:rPr>
          <w:rFonts w:hint="eastAsia" w:ascii="宋体" w:hAnsi="宋体" w:cs="宋体"/>
          <w:sz w:val="24"/>
          <w:szCs w:val="22"/>
        </w:rPr>
      </w:pPr>
      <w:r>
        <w:rPr>
          <w:rFonts w:hint="eastAsia" w:ascii="宋体" w:hAnsi="宋体" w:cs="宋体"/>
          <w:sz w:val="24"/>
          <w:szCs w:val="22"/>
        </w:rPr>
        <w:t xml:space="preserve">技术支持热线：4009280095、4009980000 </w:t>
      </w:r>
    </w:p>
    <w:p>
      <w:pPr>
        <w:pStyle w:val="41"/>
        <w:spacing w:line="360" w:lineRule="auto"/>
        <w:ind w:firstLine="480" w:firstLineChars="200"/>
        <w:jc w:val="both"/>
        <w:outlineLvl w:val="2"/>
        <w:rPr>
          <w:rFonts w:hint="eastAsia" w:ascii="宋体" w:hAnsi="宋体" w:eastAsia="宋体" w:cs="宋体"/>
          <w:b w:val="0"/>
          <w:kern w:val="2"/>
          <w:sz w:val="24"/>
          <w:szCs w:val="22"/>
          <w:lang w:val="en-US" w:eastAsia="zh-CN" w:bidi="ar-SA"/>
        </w:rPr>
      </w:pPr>
      <w:bookmarkStart w:id="109" w:name="_Toc152042331"/>
      <w:bookmarkStart w:id="110" w:name="_Toc513557030"/>
      <w:bookmarkStart w:id="111" w:name="_Toc510859895"/>
      <w:bookmarkStart w:id="112" w:name="_Toc14109"/>
      <w:bookmarkStart w:id="113" w:name="_Toc363119281"/>
      <w:bookmarkStart w:id="114" w:name="_Toc510859689"/>
      <w:bookmarkStart w:id="115" w:name="_Toc144974523"/>
      <w:bookmarkStart w:id="116" w:name="_Toc179632573"/>
      <w:bookmarkStart w:id="117" w:name="_Toc152045555"/>
      <w:bookmarkStart w:id="118" w:name="_Toc10897"/>
      <w:bookmarkStart w:id="119" w:name="_Toc24637"/>
      <w:bookmarkStart w:id="120" w:name="_Toc4451"/>
      <w:bookmarkStart w:id="121" w:name="_Toc17362"/>
      <w:bookmarkStart w:id="122" w:name="_Toc26516"/>
      <w:bookmarkStart w:id="123" w:name="_Toc17904"/>
      <w:bookmarkStart w:id="124" w:name="_Toc16264"/>
      <w:r>
        <w:rPr>
          <w:rFonts w:hint="eastAsia" w:ascii="宋体" w:hAnsi="宋体" w:eastAsia="宋体" w:cs="宋体"/>
          <w:b w:val="0"/>
          <w:kern w:val="2"/>
          <w:sz w:val="24"/>
          <w:szCs w:val="22"/>
          <w:lang w:val="en-US" w:eastAsia="zh-CN" w:bidi="ar-SA"/>
        </w:rPr>
        <w:t>CA锁购买：市民大厦3楼，E18、E19窗口，联系电话：0912-3452148。</w:t>
      </w:r>
    </w:p>
    <w:p>
      <w:pPr>
        <w:pStyle w:val="41"/>
        <w:spacing w:line="360" w:lineRule="auto"/>
        <w:ind w:firstLine="562" w:firstLineChars="200"/>
        <w:outlineLvl w:val="2"/>
        <w:rPr>
          <w:rFonts w:asciiTheme="minorEastAsia" w:hAnsiTheme="minorEastAsia" w:eastAsiaTheme="minorEastAsia" w:cstheme="minorEastAsia"/>
          <w:b/>
          <w:szCs w:val="28"/>
        </w:rPr>
      </w:pPr>
      <w:r>
        <w:rPr>
          <w:rFonts w:hint="eastAsia" w:asciiTheme="minorEastAsia" w:hAnsiTheme="minorEastAsia" w:eastAsiaTheme="minorEastAsia" w:cstheme="minorEastAsia"/>
          <w:b/>
          <w:szCs w:val="28"/>
        </w:rPr>
        <w:t xml:space="preserve">4. </w:t>
      </w:r>
      <w:bookmarkEnd w:id="109"/>
      <w:bookmarkEnd w:id="110"/>
      <w:bookmarkEnd w:id="111"/>
      <w:bookmarkEnd w:id="112"/>
      <w:bookmarkEnd w:id="113"/>
      <w:bookmarkEnd w:id="114"/>
      <w:bookmarkEnd w:id="115"/>
      <w:bookmarkEnd w:id="116"/>
      <w:bookmarkEnd w:id="117"/>
      <w:r>
        <w:rPr>
          <w:rFonts w:hint="eastAsia" w:asciiTheme="minorEastAsia" w:hAnsiTheme="minorEastAsia" w:eastAsiaTheme="minorEastAsia" w:cstheme="minorEastAsia"/>
          <w:b/>
          <w:szCs w:val="28"/>
        </w:rPr>
        <w:t>竞争性磋商响应文件</w:t>
      </w:r>
      <w:r>
        <w:rPr>
          <w:rFonts w:hint="eastAsia" w:ascii="宋体" w:hAnsi="宋体"/>
          <w:b/>
          <w:szCs w:val="28"/>
        </w:rPr>
        <w:t>的</w:t>
      </w:r>
      <w:bookmarkEnd w:id="118"/>
      <w:bookmarkEnd w:id="119"/>
      <w:bookmarkEnd w:id="120"/>
      <w:bookmarkEnd w:id="121"/>
      <w:bookmarkEnd w:id="122"/>
      <w:bookmarkEnd w:id="123"/>
      <w:bookmarkEnd w:id="124"/>
      <w:r>
        <w:rPr>
          <w:rFonts w:hint="eastAsia" w:ascii="宋体" w:hAnsi="宋体"/>
          <w:b/>
          <w:szCs w:val="28"/>
        </w:rPr>
        <w:t>递交</w:t>
      </w:r>
    </w:p>
    <w:p>
      <w:pPr>
        <w:pStyle w:val="4"/>
        <w:spacing w:line="360" w:lineRule="auto"/>
        <w:rPr>
          <w:rFonts w:ascii="宋体" w:hAnsi="宋体" w:cs="宋体"/>
          <w:bCs/>
        </w:rPr>
      </w:pPr>
      <w:bookmarkStart w:id="125" w:name="_Toc152045556"/>
      <w:bookmarkStart w:id="126" w:name="_Toc152042332"/>
      <w:bookmarkStart w:id="127" w:name="_Toc144974524"/>
      <w:bookmarkStart w:id="128" w:name="_Toc179632574"/>
      <w:r>
        <w:rPr>
          <w:rFonts w:hint="eastAsia" w:ascii="宋体" w:hAnsi="宋体" w:cs="宋体"/>
          <w:lang w:val="en-US" w:eastAsia="zh-CN"/>
        </w:rPr>
        <w:t>20</w:t>
      </w:r>
      <w:r>
        <w:rPr>
          <w:rFonts w:hint="eastAsia" w:ascii="宋体" w:hAnsi="宋体" w:cs="宋体"/>
        </w:rPr>
        <w:t>、</w:t>
      </w:r>
      <w:bookmarkEnd w:id="125"/>
      <w:bookmarkEnd w:id="126"/>
      <w:bookmarkEnd w:id="127"/>
      <w:bookmarkEnd w:id="128"/>
      <w:r>
        <w:rPr>
          <w:rFonts w:hint="eastAsia" w:ascii="宋体" w:hAnsi="宋体" w:cs="宋体"/>
          <w:bCs/>
        </w:rPr>
        <w:t>竞争性</w:t>
      </w:r>
      <w:r>
        <w:rPr>
          <w:rFonts w:hint="eastAsia" w:ascii="宋体" w:hAnsi="宋体" w:cs="宋体"/>
          <w:bCs/>
          <w:lang w:val="en-US" w:eastAsia="zh-CN"/>
        </w:rPr>
        <w:t>磋商</w:t>
      </w:r>
      <w:r>
        <w:rPr>
          <w:rFonts w:hint="eastAsia" w:ascii="宋体" w:hAnsi="宋体" w:cs="宋体"/>
          <w:bCs/>
        </w:rPr>
        <w:t>响应文件的递交</w:t>
      </w:r>
    </w:p>
    <w:p>
      <w:pPr>
        <w:pStyle w:val="15"/>
        <w:spacing w:line="360" w:lineRule="auto"/>
        <w:rPr>
          <w:rFonts w:ascii="思源宋体 CN Light" w:hAnsi="思源宋体 CN Light" w:eastAsia="思源宋体 CN Light" w:cs="思源宋体 CN Light"/>
          <w:b/>
          <w:bCs/>
          <w:sz w:val="24"/>
          <w:szCs w:val="24"/>
        </w:rPr>
      </w:pPr>
      <w:r>
        <w:rPr>
          <w:rFonts w:hint="eastAsia" w:ascii="宋体" w:hAnsi="宋体" w:cs="宋体"/>
          <w:b/>
          <w:bCs/>
          <w:sz w:val="24"/>
          <w:lang w:val="en-US" w:eastAsia="zh-CN"/>
        </w:rPr>
        <w:t>20</w:t>
      </w:r>
      <w:r>
        <w:rPr>
          <w:rFonts w:hint="eastAsia" w:ascii="宋体" w:hAnsi="宋体" w:cs="宋体"/>
          <w:b/>
          <w:bCs/>
          <w:sz w:val="24"/>
        </w:rPr>
        <w:t>.1 电子竞争性</w:t>
      </w:r>
      <w:r>
        <w:rPr>
          <w:rFonts w:hint="eastAsia" w:ascii="宋体" w:hAnsi="宋体" w:cs="宋体"/>
          <w:b/>
          <w:bCs/>
          <w:sz w:val="24"/>
          <w:lang w:val="en-US" w:eastAsia="zh-CN"/>
        </w:rPr>
        <w:t>磋商</w:t>
      </w:r>
      <w:r>
        <w:rPr>
          <w:rFonts w:hint="eastAsia" w:ascii="宋体" w:hAnsi="宋体" w:cs="宋体"/>
          <w:b/>
          <w:bCs/>
          <w:sz w:val="24"/>
        </w:rPr>
        <w:t>响应文件递交</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rPr>
          <w:rFonts w:hint="eastAsia" w:ascii="思源宋体 CN Light" w:hAnsi="思源宋体 CN Light" w:eastAsia="思源宋体 CN Light" w:cs="思源宋体 CN Light"/>
          <w:sz w:val="24"/>
          <w:szCs w:val="24"/>
          <w:lang w:val="en-US" w:eastAsia="zh-CN"/>
        </w:rPr>
      </w:pPr>
      <w:bookmarkStart w:id="129" w:name="_Toc144974526"/>
      <w:bookmarkStart w:id="130" w:name="_Toc152045558"/>
      <w:bookmarkStart w:id="131" w:name="_Toc152042334"/>
      <w:bookmarkStart w:id="132" w:name="_Toc179632576"/>
      <w:r>
        <w:rPr>
          <w:rFonts w:hint="eastAsia" w:ascii="宋体" w:hAnsi="宋体" w:cs="宋体"/>
          <w:sz w:val="24"/>
          <w:lang w:val="en-US" w:eastAsia="zh-CN"/>
        </w:rPr>
        <w:t>20.1.1</w:t>
      </w:r>
      <w:r>
        <w:rPr>
          <w:rFonts w:hint="eastAsia" w:ascii="宋体" w:hAnsi="宋体" w:cs="宋体"/>
          <w:sz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r>
        <w:rPr>
          <w:rFonts w:hint="eastAsia" w:ascii="思源宋体 CN Light" w:hAnsi="思源宋体 CN Light" w:eastAsia="思源宋体 CN Light" w:cs="思源宋体 CN Light"/>
          <w:sz w:val="24"/>
          <w:szCs w:val="24"/>
          <w:lang w:val="en-US" w:eastAsia="zh-CN"/>
        </w:rPr>
        <w:t>。</w:t>
      </w:r>
    </w:p>
    <w:p>
      <w:pPr>
        <w:spacing w:line="360" w:lineRule="auto"/>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20.1.2本项目采用“不见面”开标形式，供应商可登录榆林交易平台〖首页〉不见面开标〗在线参与开评标过程，详见招标文件以及交易平台〖首页〉服务指南〉下载专区〗中的《榆林市不见面开标大厅操作手册（投标人）》。</w:t>
      </w:r>
    </w:p>
    <w:p>
      <w:pPr>
        <w:pStyle w:val="15"/>
        <w:spacing w:line="360" w:lineRule="auto"/>
        <w:rPr>
          <w:rFonts w:ascii="思源宋体 CN Light" w:hAnsi="思源宋体 CN Light" w:eastAsia="思源宋体 CN Light" w:cs="思源宋体 CN Light"/>
          <w:b/>
          <w:bCs/>
          <w:sz w:val="24"/>
          <w:szCs w:val="24"/>
        </w:rPr>
      </w:pPr>
      <w:r>
        <w:rPr>
          <w:rFonts w:hint="eastAsia" w:ascii="思源宋体 CN Light" w:hAnsi="思源宋体 CN Light" w:eastAsia="思源宋体 CN Light" w:cs="思源宋体 CN Light"/>
          <w:b/>
          <w:bCs/>
          <w:sz w:val="24"/>
          <w:szCs w:val="24"/>
          <w:lang w:val="en-US" w:eastAsia="zh-CN"/>
        </w:rPr>
        <w:t>20</w:t>
      </w:r>
      <w:r>
        <w:rPr>
          <w:rFonts w:hint="eastAsia" w:ascii="思源宋体 CN Light" w:hAnsi="思源宋体 CN Light" w:eastAsia="思源宋体 CN Light" w:cs="思源宋体 CN Light"/>
          <w:b/>
          <w:bCs/>
          <w:sz w:val="24"/>
          <w:szCs w:val="24"/>
        </w:rPr>
        <w:t>.2纸质竞争性</w:t>
      </w:r>
      <w:r>
        <w:rPr>
          <w:rFonts w:hint="eastAsia" w:ascii="宋体" w:hAnsi="宋体" w:cs="宋体"/>
          <w:b/>
          <w:bCs/>
          <w:sz w:val="24"/>
          <w:lang w:val="en-US" w:eastAsia="zh-CN"/>
        </w:rPr>
        <w:t>磋商</w:t>
      </w:r>
      <w:r>
        <w:rPr>
          <w:rFonts w:hint="eastAsia" w:ascii="宋体" w:hAnsi="宋体" w:cs="宋体"/>
          <w:b/>
          <w:bCs/>
          <w:sz w:val="24"/>
        </w:rPr>
        <w:t>响应</w:t>
      </w:r>
      <w:r>
        <w:rPr>
          <w:rFonts w:hint="eastAsia" w:ascii="思源宋体 CN Light" w:hAnsi="思源宋体 CN Light" w:eastAsia="思源宋体 CN Light" w:cs="思源宋体 CN Light"/>
          <w:b/>
          <w:bCs/>
          <w:sz w:val="24"/>
          <w:szCs w:val="24"/>
        </w:rPr>
        <w:t>文件递交</w:t>
      </w:r>
    </w:p>
    <w:p>
      <w:pPr>
        <w:spacing w:line="360" w:lineRule="auto"/>
        <w:ind w:firstLine="480" w:firstLineChars="200"/>
        <w:rPr>
          <w:rFonts w:hint="eastAsia" w:ascii="思源宋体 CN Light" w:hAnsi="思源宋体 CN Light" w:eastAsia="思源宋体 CN Light" w:cs="思源宋体 CN Light"/>
          <w:sz w:val="24"/>
          <w:szCs w:val="24"/>
        </w:rPr>
      </w:pPr>
      <w:r>
        <w:rPr>
          <w:rFonts w:hint="eastAsia" w:ascii="宋体" w:hAnsi="宋体" w:cs="仿宋_GB2312"/>
          <w:bCs/>
          <w:sz w:val="24"/>
          <w:lang w:val="en-US" w:eastAsia="zh-CN"/>
        </w:rPr>
        <w:t>20</w:t>
      </w:r>
      <w:r>
        <w:rPr>
          <w:rFonts w:hint="eastAsia" w:ascii="宋体" w:hAnsi="宋体" w:cs="仿宋_GB2312"/>
          <w:bCs/>
          <w:sz w:val="24"/>
        </w:rPr>
        <w:t>.</w:t>
      </w:r>
      <w:r>
        <w:rPr>
          <w:rFonts w:hint="eastAsia" w:ascii="宋体" w:hAnsi="宋体" w:cs="仿宋_GB2312"/>
          <w:bCs/>
          <w:sz w:val="24"/>
          <w:lang w:val="en-US" w:eastAsia="zh-CN"/>
        </w:rPr>
        <w:t>2.</w:t>
      </w:r>
      <w:r>
        <w:rPr>
          <w:rFonts w:hint="eastAsia" w:ascii="宋体" w:hAnsi="宋体" w:cs="仿宋_GB2312"/>
          <w:bCs/>
          <w:sz w:val="24"/>
        </w:rPr>
        <w:t>1</w:t>
      </w:r>
      <w:r>
        <w:rPr>
          <w:rFonts w:hint="eastAsia" w:ascii="思源宋体 CN Light" w:hAnsi="思源宋体 CN Light" w:eastAsia="思源宋体 CN Light" w:cs="思源宋体 CN Light"/>
          <w:sz w:val="24"/>
          <w:szCs w:val="24"/>
          <w:lang w:val="en-US" w:eastAsia="zh-CN"/>
        </w:rPr>
        <w:t>为便于采购人归档和向监管部门备案，中标供应商人需按以下要求递交纸质版投标文件，投标文件可采用系统上传的</w:t>
      </w:r>
      <w:r>
        <w:rPr>
          <w:rFonts w:hint="eastAsia" w:ascii="思源宋体 CN Light" w:hAnsi="思源宋体 CN Light" w:eastAsia="思源宋体 CN Light" w:cs="思源宋体 CN Light"/>
          <w:sz w:val="24"/>
          <w:szCs w:val="24"/>
        </w:rPr>
        <w:t>电子投标文件</w:t>
      </w:r>
      <w:r>
        <w:rPr>
          <w:rFonts w:hint="eastAsia" w:ascii="思源宋体 CN Light" w:hAnsi="思源宋体 CN Light" w:eastAsia="思源宋体 CN Light" w:cs="思源宋体 CN Light"/>
          <w:sz w:val="24"/>
          <w:szCs w:val="24"/>
          <w:lang w:val="en-US" w:eastAsia="zh-CN"/>
        </w:rPr>
        <w:t>的打印件，正本、副本分别装订成册，每份投标文件封皮须清楚地标明“正本”或“副本”：</w:t>
      </w:r>
    </w:p>
    <w:p>
      <w:pPr>
        <w:spacing w:line="360" w:lineRule="auto"/>
        <w:ind w:firstLine="480" w:firstLineChars="200"/>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 xml:space="preserve">竞争性磋商响应文件：正本：1份、副本：2份； </w:t>
      </w:r>
    </w:p>
    <w:p>
      <w:pPr>
        <w:spacing w:line="360" w:lineRule="auto"/>
        <w:ind w:firstLine="480" w:firstLineChars="200"/>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投标文件</w:t>
      </w:r>
      <w:r>
        <w:rPr>
          <w:rFonts w:hint="eastAsia" w:ascii="宋体" w:hAnsi="宋体" w:cs="宋体"/>
          <w:sz w:val="24"/>
          <w:szCs w:val="24"/>
        </w:rPr>
        <w:t>电子版U盘</w:t>
      </w:r>
      <w:r>
        <w:rPr>
          <w:rFonts w:hint="eastAsia" w:ascii="宋体" w:hAnsi="宋体" w:cs="宋体"/>
          <w:sz w:val="24"/>
          <w:szCs w:val="24"/>
          <w:lang w:val="en-US" w:eastAsia="zh-CN"/>
        </w:rPr>
        <w:t>1</w:t>
      </w:r>
      <w:r>
        <w:rPr>
          <w:rFonts w:hint="eastAsia" w:ascii="宋体" w:hAnsi="宋体" w:cs="宋体"/>
          <w:sz w:val="24"/>
          <w:szCs w:val="24"/>
        </w:rPr>
        <w:t>份（Word版响应文件）</w:t>
      </w:r>
      <w:r>
        <w:rPr>
          <w:rFonts w:hint="eastAsia" w:ascii="思源宋体 CN Light" w:hAnsi="思源宋体 CN Light" w:eastAsia="思源宋体 CN Light" w:cs="思源宋体 CN Light"/>
          <w:sz w:val="24"/>
          <w:szCs w:val="24"/>
          <w:lang w:val="en-US" w:eastAsia="zh-CN"/>
        </w:rPr>
        <w:t>。</w:t>
      </w:r>
    </w:p>
    <w:p>
      <w:pPr>
        <w:spacing w:line="360" w:lineRule="auto"/>
        <w:ind w:firstLine="480" w:firstLineChars="200"/>
        <w:rPr>
          <w:rFonts w:hint="eastAsia" w:ascii="宋体" w:hAnsi="宋体" w:cs="宋体"/>
          <w:sz w:val="24"/>
          <w:szCs w:val="24"/>
          <w:lang w:val="en-US" w:eastAsia="zh-CN"/>
        </w:rPr>
      </w:pPr>
      <w:r>
        <w:rPr>
          <w:rFonts w:hint="eastAsia" w:ascii="思源宋体 CN Light" w:hAnsi="思源宋体 CN Light" w:eastAsia="思源宋体 CN Light" w:cs="思源宋体 CN Light"/>
          <w:sz w:val="24"/>
          <w:szCs w:val="24"/>
          <w:lang w:val="en-US" w:eastAsia="zh-CN"/>
        </w:rPr>
        <w:t>20.2.2递交方式：纸质版投标文件</w:t>
      </w:r>
      <w:r>
        <w:rPr>
          <w:rFonts w:hint="eastAsia" w:ascii="思源宋体 CN Light" w:hAnsi="思源宋体 CN Light" w:eastAsia="思源宋体 CN Light" w:cs="思源宋体 CN Light"/>
          <w:sz w:val="24"/>
          <w:szCs w:val="24"/>
        </w:rPr>
        <w:t>在开标时无需提交，待开标结束后，需邮寄补交一正两幅纸质投标文件及</w:t>
      </w:r>
      <w:r>
        <w:rPr>
          <w:rFonts w:hint="eastAsia" w:ascii="宋体" w:hAnsi="宋体" w:cs="宋体"/>
          <w:sz w:val="24"/>
          <w:szCs w:val="24"/>
        </w:rPr>
        <w:t>电子版U盘</w:t>
      </w:r>
      <w:r>
        <w:rPr>
          <w:rFonts w:hint="eastAsia" w:ascii="宋体" w:hAnsi="宋体" w:cs="宋体"/>
          <w:sz w:val="24"/>
          <w:szCs w:val="24"/>
          <w:lang w:val="en-US" w:eastAsia="zh-CN"/>
        </w:rPr>
        <w:t>1</w:t>
      </w:r>
      <w:r>
        <w:rPr>
          <w:rFonts w:hint="eastAsia" w:ascii="宋体" w:hAnsi="宋体" w:cs="宋体"/>
          <w:sz w:val="24"/>
          <w:szCs w:val="24"/>
        </w:rPr>
        <w:t>份（Word版响应文件）</w:t>
      </w:r>
      <w:r>
        <w:rPr>
          <w:rFonts w:hint="eastAsia" w:ascii="宋体" w:hAnsi="宋体" w:cs="宋体"/>
          <w:sz w:val="24"/>
          <w:szCs w:val="24"/>
          <w:lang w:eastAsia="zh-CN"/>
        </w:rPr>
        <w:t>，</w:t>
      </w:r>
      <w:r>
        <w:rPr>
          <w:rFonts w:hint="eastAsia" w:ascii="宋体" w:hAnsi="宋体" w:cs="宋体"/>
          <w:sz w:val="24"/>
          <w:szCs w:val="24"/>
          <w:lang w:val="en-US" w:eastAsia="zh-CN"/>
        </w:rPr>
        <w:t>以电报、传真、电子邮件形式递交的投标文件将不予接受。</w:t>
      </w:r>
    </w:p>
    <w:p>
      <w:pPr>
        <w:spacing w:line="360" w:lineRule="auto"/>
        <w:rPr>
          <w:rFonts w:hint="eastAsia" w:ascii="思源宋体 CN Light" w:hAnsi="思源宋体 CN Light" w:eastAsia="思源宋体 CN Light" w:cs="思源宋体 CN Light"/>
          <w:b/>
          <w:bCs/>
          <w:sz w:val="24"/>
          <w:szCs w:val="24"/>
        </w:rPr>
      </w:pPr>
      <w:r>
        <w:rPr>
          <w:rFonts w:hint="eastAsia" w:ascii="思源宋体 CN Light" w:hAnsi="思源宋体 CN Light" w:eastAsia="思源宋体 CN Light" w:cs="思源宋体 CN Light"/>
          <w:sz w:val="24"/>
          <w:szCs w:val="24"/>
          <w:lang w:val="en-US" w:eastAsia="zh-CN"/>
        </w:rPr>
        <w:t xml:space="preserve">   </w:t>
      </w:r>
      <w:r>
        <w:rPr>
          <w:rFonts w:hint="eastAsia" w:ascii="思源宋体 CN Light" w:hAnsi="思源宋体 CN Light" w:eastAsia="思源宋体 CN Light" w:cs="思源宋体 CN Light"/>
          <w:b/>
          <w:bCs/>
          <w:sz w:val="24"/>
          <w:szCs w:val="24"/>
        </w:rPr>
        <w:t>特别提醒：纸质投标文件及电子版U盘</w:t>
      </w:r>
      <w:r>
        <w:rPr>
          <w:rFonts w:hint="eastAsia" w:ascii="思源宋体 CN Light" w:hAnsi="思源宋体 CN Light" w:eastAsia="思源宋体 CN Light" w:cs="思源宋体 CN Light"/>
          <w:b/>
          <w:bCs/>
          <w:sz w:val="24"/>
          <w:szCs w:val="24"/>
          <w:lang w:val="en-US" w:eastAsia="zh-CN"/>
        </w:rPr>
        <w:t>1</w:t>
      </w:r>
      <w:r>
        <w:rPr>
          <w:rFonts w:hint="eastAsia" w:ascii="思源宋体 CN Light" w:hAnsi="思源宋体 CN Light" w:eastAsia="思源宋体 CN Light" w:cs="思源宋体 CN Light"/>
          <w:b/>
          <w:bCs/>
          <w:sz w:val="24"/>
          <w:szCs w:val="24"/>
        </w:rPr>
        <w:t>份（Word版响应文件）邮寄的资料收到的时间直接影响结果公告时间）。</w:t>
      </w:r>
    </w:p>
    <w:p>
      <w:pPr>
        <w:spacing w:line="360" w:lineRule="auto"/>
        <w:ind w:firstLine="482" w:firstLineChars="200"/>
        <w:rPr>
          <w:rFonts w:ascii="宋体" w:hAnsi="宋体" w:cs="仿宋_GB2312"/>
          <w:b/>
          <w:sz w:val="24"/>
          <w:szCs w:val="22"/>
        </w:rPr>
      </w:pPr>
      <w:r>
        <w:rPr>
          <w:rFonts w:hint="eastAsia" w:ascii="宋体" w:hAnsi="宋体" w:cs="仿宋_GB2312"/>
          <w:b/>
          <w:sz w:val="24"/>
          <w:szCs w:val="22"/>
        </w:rPr>
        <w:t xml:space="preserve">收件人：陕西三秦大地招标有限责任公司                       </w:t>
      </w:r>
    </w:p>
    <w:p>
      <w:pPr>
        <w:spacing w:line="360" w:lineRule="auto"/>
        <w:ind w:firstLine="482" w:firstLineChars="200"/>
        <w:rPr>
          <w:rFonts w:ascii="宋体" w:hAnsi="宋体" w:cs="仿宋_GB2312"/>
          <w:b/>
          <w:sz w:val="24"/>
          <w:szCs w:val="22"/>
        </w:rPr>
      </w:pPr>
      <w:r>
        <w:rPr>
          <w:rFonts w:hint="eastAsia" w:ascii="宋体" w:hAnsi="宋体" w:cs="仿宋_GB2312"/>
          <w:b/>
          <w:sz w:val="24"/>
          <w:szCs w:val="22"/>
        </w:rPr>
        <w:t>收件电话：</w:t>
      </w:r>
      <w:r>
        <w:rPr>
          <w:rFonts w:hint="eastAsia" w:ascii="宋体" w:hAnsi="宋体" w:cs="仿宋_GB2312"/>
          <w:b/>
          <w:sz w:val="24"/>
          <w:szCs w:val="22"/>
          <w:lang w:val="en-US" w:eastAsia="zh-CN"/>
        </w:rPr>
        <w:t>18821755562/</w:t>
      </w:r>
      <w:r>
        <w:rPr>
          <w:rFonts w:hint="eastAsia" w:ascii="宋体" w:hAnsi="宋体" w:cs="仿宋_GB2312"/>
          <w:b/>
          <w:sz w:val="24"/>
          <w:szCs w:val="22"/>
        </w:rPr>
        <w:t>09123889050</w:t>
      </w:r>
    </w:p>
    <w:p>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rPr>
          <w:rFonts w:hint="eastAsia" w:ascii="思源宋体 CN Light" w:hAnsi="思源宋体 CN Light" w:eastAsia="思源宋体 CN Light" w:cs="思源宋体 CN Light"/>
          <w:sz w:val="24"/>
          <w:szCs w:val="24"/>
          <w:lang w:val="en-US" w:eastAsia="zh-CN"/>
        </w:rPr>
      </w:pPr>
      <w:r>
        <w:rPr>
          <w:rFonts w:ascii="宋体" w:hAnsi="宋体" w:eastAsia="宋体" w:cs="仿宋_GB2312"/>
          <w:b/>
          <w:kern w:val="2"/>
          <w:sz w:val="24"/>
          <w:szCs w:val="22"/>
        </w:rPr>
        <w:t>收件地址：榆林市富康西路隆城富康小区3号楼1单元1401室</w:t>
      </w:r>
      <w:r>
        <w:rPr>
          <w:rFonts w:hint="eastAsia" w:ascii="思源宋体 CN Light" w:hAnsi="思源宋体 CN Light" w:eastAsia="思源宋体 CN Light" w:cs="思源宋体 CN Light"/>
          <w:sz w:val="24"/>
          <w:szCs w:val="24"/>
          <w:lang w:val="en-US" w:eastAsia="zh-CN"/>
        </w:rPr>
        <w:t xml:space="preserve"> </w:t>
      </w:r>
    </w:p>
    <w:p>
      <w:pPr>
        <w:pStyle w:val="47"/>
        <w:spacing w:line="360" w:lineRule="auto"/>
        <w:rPr>
          <w:rFonts w:hint="default"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20.2.3未中标供应商人需邮寄投标文件</w:t>
      </w:r>
      <w:r>
        <w:rPr>
          <w:rFonts w:hint="eastAsia" w:ascii="宋体" w:hAnsi="宋体" w:cs="宋体"/>
          <w:sz w:val="24"/>
          <w:szCs w:val="24"/>
        </w:rPr>
        <w:t>电子版U盘</w:t>
      </w:r>
      <w:r>
        <w:rPr>
          <w:rFonts w:hint="eastAsia" w:ascii="宋体" w:hAnsi="宋体" w:cs="宋体"/>
          <w:sz w:val="24"/>
          <w:szCs w:val="24"/>
          <w:lang w:val="en-US" w:eastAsia="zh-CN"/>
        </w:rPr>
        <w:t>1</w:t>
      </w:r>
      <w:r>
        <w:rPr>
          <w:rFonts w:hint="eastAsia" w:ascii="宋体" w:hAnsi="宋体" w:cs="宋体"/>
          <w:sz w:val="24"/>
          <w:szCs w:val="24"/>
        </w:rPr>
        <w:t>份（Word版响应文件）</w:t>
      </w:r>
      <w:r>
        <w:rPr>
          <w:rFonts w:hint="eastAsia" w:ascii="宋体" w:hAnsi="宋体" w:cs="宋体"/>
          <w:sz w:val="24"/>
          <w:szCs w:val="24"/>
          <w:lang w:eastAsia="zh-CN"/>
        </w:rPr>
        <w:t>。</w:t>
      </w:r>
    </w:p>
    <w:p>
      <w:pPr>
        <w:spacing w:line="360" w:lineRule="auto"/>
        <w:ind w:firstLine="480" w:firstLineChars="200"/>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20.2.4各投标单位未按要求递交以上要求投标文件的，由此产生的后果均由投标单位自行承担。</w:t>
      </w:r>
    </w:p>
    <w:p>
      <w:pPr>
        <w:pStyle w:val="15"/>
        <w:spacing w:line="360" w:lineRule="auto"/>
        <w:ind w:firstLine="480" w:firstLineChars="200"/>
        <w:rPr>
          <w:rFonts w:ascii="宋体" w:hAnsi="宋体" w:cs="宋体"/>
          <w:sz w:val="24"/>
        </w:rPr>
      </w:pPr>
      <w:r>
        <w:rPr>
          <w:rFonts w:hint="eastAsia" w:ascii="宋体" w:hAnsi="宋体" w:cs="宋体"/>
          <w:sz w:val="24"/>
          <w:lang w:val="en-US" w:eastAsia="zh-CN"/>
        </w:rPr>
        <w:t>20.2.5</w:t>
      </w:r>
      <w:r>
        <w:rPr>
          <w:rFonts w:hint="eastAsia" w:ascii="宋体" w:hAnsi="宋体" w:cs="宋体"/>
          <w:sz w:val="24"/>
        </w:rPr>
        <w:t>采购代理机构项目接收人只负责竞争性谈判响应文件的接收、清点、递交文件登记工作，对其有效性不负任何责任；</w:t>
      </w:r>
    </w:p>
    <w:p>
      <w:pPr>
        <w:pStyle w:val="15"/>
        <w:spacing w:line="360" w:lineRule="auto"/>
        <w:ind w:firstLine="480" w:firstLineChars="200"/>
        <w:rPr>
          <w:rFonts w:hint="eastAsia"/>
          <w:lang w:val="en-US" w:eastAsia="zh-CN"/>
        </w:rPr>
      </w:pPr>
      <w:r>
        <w:rPr>
          <w:rFonts w:hint="eastAsia" w:ascii="宋体" w:hAnsi="宋体" w:cs="宋体"/>
          <w:sz w:val="24"/>
          <w:lang w:val="en-US" w:eastAsia="zh-CN"/>
        </w:rPr>
        <w:t>20.2.6</w:t>
      </w:r>
      <w:r>
        <w:rPr>
          <w:rFonts w:hint="eastAsia" w:ascii="宋体" w:hAnsi="宋体" w:cs="宋体"/>
          <w:sz w:val="24"/>
        </w:rPr>
        <w:t>无论供应商成交与否，都必须</w:t>
      </w:r>
      <w:r>
        <w:rPr>
          <w:rFonts w:hint="eastAsia" w:ascii="宋体" w:hAnsi="宋体" w:cs="宋体"/>
          <w:sz w:val="24"/>
          <w:lang w:val="en-US" w:eastAsia="zh-CN"/>
        </w:rPr>
        <w:t>按照20.2.1至20.2.3的规定</w:t>
      </w:r>
      <w:r>
        <w:rPr>
          <w:rFonts w:hint="eastAsia" w:ascii="宋体" w:hAnsi="宋体" w:cs="宋体"/>
          <w:sz w:val="24"/>
        </w:rPr>
        <w:t>邮寄</w:t>
      </w:r>
      <w:r>
        <w:rPr>
          <w:rFonts w:hint="eastAsia" w:ascii="宋体" w:hAnsi="宋体" w:cs="宋体"/>
          <w:sz w:val="24"/>
          <w:lang w:val="en-US" w:eastAsia="zh-CN"/>
        </w:rPr>
        <w:t>谈判文件要求的资料</w:t>
      </w:r>
      <w:r>
        <w:rPr>
          <w:rFonts w:hint="eastAsia" w:ascii="宋体" w:hAnsi="宋体" w:cs="宋体"/>
          <w:sz w:val="24"/>
        </w:rPr>
        <w:t>，邮寄资料收到后上结果公告，成交供应商邮寄的资料收到的时间直接影响结果公告时间。</w:t>
      </w:r>
    </w:p>
    <w:p>
      <w:pPr>
        <w:pStyle w:val="5"/>
        <w:rPr>
          <w:rFonts w:hint="eastAsia"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2</w:t>
      </w:r>
      <w:r>
        <w:rPr>
          <w:rFonts w:hint="eastAsia" w:ascii="宋体" w:hAnsi="宋体" w:cs="宋体"/>
          <w:b/>
          <w:bCs/>
          <w:kern w:val="2"/>
          <w:sz w:val="32"/>
          <w:szCs w:val="32"/>
          <w:highlight w:val="none"/>
          <w:lang w:val="en-US" w:eastAsia="zh-CN" w:bidi="ar-SA"/>
        </w:rPr>
        <w:t>1</w:t>
      </w:r>
      <w:r>
        <w:rPr>
          <w:rFonts w:hint="eastAsia" w:ascii="宋体" w:hAnsi="宋体" w:eastAsia="宋体" w:cs="宋体"/>
          <w:b/>
          <w:bCs/>
          <w:kern w:val="2"/>
          <w:sz w:val="32"/>
          <w:szCs w:val="32"/>
          <w:highlight w:val="none"/>
          <w:lang w:val="en-US" w:eastAsia="zh-CN" w:bidi="ar-SA"/>
        </w:rPr>
        <w:t>、竞争性磋商响应文件的修改与撤回</w:t>
      </w:r>
      <w:bookmarkEnd w:id="129"/>
      <w:bookmarkEnd w:id="130"/>
      <w:bookmarkEnd w:id="131"/>
      <w:bookmarkEnd w:id="132"/>
    </w:p>
    <w:p>
      <w:pPr>
        <w:spacing w:line="360" w:lineRule="auto"/>
        <w:rPr>
          <w:rFonts w:hint="eastAsia" w:ascii="宋体" w:hAnsi="宋体" w:cs="宋体"/>
          <w:sz w:val="24"/>
        </w:rPr>
      </w:pPr>
      <w:bookmarkStart w:id="133" w:name="_Toc510859690"/>
      <w:bookmarkStart w:id="134" w:name="_Toc513557031"/>
      <w:bookmarkStart w:id="135" w:name="_Toc17633"/>
      <w:bookmarkStart w:id="136" w:name="_Toc152045559"/>
      <w:bookmarkStart w:id="137" w:name="_Toc144974527"/>
      <w:bookmarkStart w:id="138" w:name="_Toc179632577"/>
      <w:bookmarkStart w:id="139" w:name="_Toc363119282"/>
      <w:bookmarkStart w:id="140" w:name="_Toc152042335"/>
      <w:bookmarkStart w:id="141" w:name="_Toc510859896"/>
      <w:bookmarkStart w:id="142" w:name="_Toc23404"/>
      <w:bookmarkStart w:id="143" w:name="_Toc27216"/>
      <w:bookmarkStart w:id="144" w:name="_Toc13549"/>
      <w:r>
        <w:rPr>
          <w:rFonts w:hint="eastAsia" w:ascii="宋体" w:hAnsi="宋体" w:cs="宋体"/>
          <w:sz w:val="24"/>
          <w:lang w:val="en-US" w:eastAsia="zh-CN"/>
        </w:rPr>
        <w:t>21</w:t>
      </w:r>
      <w:r>
        <w:rPr>
          <w:rFonts w:hint="eastAsia" w:ascii="宋体" w:hAnsi="宋体" w:cs="宋体"/>
          <w:sz w:val="24"/>
        </w:rPr>
        <w:t>.1 供应商在</w:t>
      </w:r>
      <w:r>
        <w:rPr>
          <w:rFonts w:hint="eastAsia" w:ascii="宋体" w:hAnsi="宋体" w:cs="宋体"/>
          <w:sz w:val="24"/>
          <w:lang w:val="en-US" w:eastAsia="zh-CN"/>
        </w:rPr>
        <w:t>磋商</w:t>
      </w:r>
      <w:r>
        <w:rPr>
          <w:rFonts w:hint="eastAsia" w:ascii="宋体" w:hAnsi="宋体" w:cs="宋体"/>
          <w:sz w:val="24"/>
        </w:rPr>
        <w:t>截止时间前，可以对所递交的</w:t>
      </w:r>
      <w:r>
        <w:rPr>
          <w:rFonts w:hint="eastAsia" w:ascii="宋体" w:hAnsi="宋体" w:cs="宋体"/>
          <w:sz w:val="24"/>
          <w:lang w:val="en-US" w:eastAsia="zh-CN"/>
        </w:rPr>
        <w:t>磋商</w:t>
      </w:r>
      <w:r>
        <w:rPr>
          <w:rFonts w:hint="eastAsia" w:ascii="宋体" w:hAnsi="宋体" w:cs="宋体"/>
          <w:sz w:val="24"/>
        </w:rPr>
        <w:t>响应文件进行补充、修改或者撤回，并书面通知采购代理机构。补充、修改的内容应当按</w:t>
      </w:r>
      <w:r>
        <w:rPr>
          <w:rFonts w:hint="eastAsia" w:ascii="宋体" w:hAnsi="宋体" w:cs="宋体"/>
          <w:sz w:val="24"/>
          <w:lang w:val="en-US" w:eastAsia="zh-CN"/>
        </w:rPr>
        <w:t>竞争性磋商</w:t>
      </w:r>
      <w:r>
        <w:rPr>
          <w:rFonts w:hint="eastAsia" w:ascii="宋体" w:hAnsi="宋体" w:cs="宋体"/>
          <w:sz w:val="24"/>
        </w:rPr>
        <w:t>文件要求签署、盖章，并作为</w:t>
      </w:r>
      <w:r>
        <w:rPr>
          <w:rFonts w:hint="eastAsia" w:ascii="宋体" w:hAnsi="宋体" w:cs="宋体"/>
          <w:sz w:val="24"/>
          <w:lang w:val="en-US" w:eastAsia="zh-CN"/>
        </w:rPr>
        <w:t>竞争性磋商</w:t>
      </w:r>
      <w:r>
        <w:rPr>
          <w:rFonts w:hint="eastAsia" w:ascii="宋体" w:hAnsi="宋体" w:cs="宋体"/>
          <w:sz w:val="24"/>
        </w:rPr>
        <w:t>响应文件的组成部分。</w:t>
      </w:r>
    </w:p>
    <w:p>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default" w:eastAsia="黑体"/>
          <w:lang w:val="en-US" w:eastAsia="zh-CN"/>
        </w:rPr>
      </w:pPr>
      <w:r>
        <w:rPr>
          <w:rFonts w:hint="eastAsia" w:ascii="宋体" w:hAnsi="宋体" w:cs="宋体"/>
          <w:sz w:val="24"/>
          <w:lang w:val="en-US" w:eastAsia="zh-CN"/>
        </w:rPr>
        <w:t>21.2</w:t>
      </w:r>
      <w:r>
        <w:rPr>
          <w:rFonts w:hint="eastAsia" w:ascii="宋体" w:hAnsi="宋体" w:eastAsia="宋体" w:cs="宋体"/>
          <w:kern w:val="2"/>
          <w:sz w:val="24"/>
          <w:highlight w:val="none"/>
          <w:lang w:val="en-US" w:eastAsia="zh-CN" w:bidi="ar-SA"/>
        </w:rPr>
        <w:t>当修改的内容影响投标文件编制时，将在交易平台上同步发布答疑文件，此时供应商应从“项目流程·〉答疑文件下载”下载最新发布的答疑文件（*.SXSCF格式），</w:t>
      </w:r>
      <w:r>
        <w:rPr>
          <w:rFonts w:hint="eastAsia" w:ascii="宋体" w:hAnsi="宋体" w:eastAsia="宋体" w:cs="宋体"/>
          <w:kern w:val="2"/>
          <w:sz w:val="24"/>
          <w:lang w:val="en-US" w:eastAsia="zh-CN" w:bidi="ar-SA"/>
        </w:rPr>
        <w:t>并使用该文件重新编制电子投标文件（*.SXSTF格式），使用旧版电子招标文件或旧版答疑文件制作的电子投标文件，系统将拒绝接收。</w:t>
      </w:r>
    </w:p>
    <w:p>
      <w:pPr>
        <w:spacing w:line="360" w:lineRule="auto"/>
        <w:rPr>
          <w:rFonts w:hint="eastAsia" w:ascii="宋体" w:hAnsi="宋体" w:cs="宋体"/>
          <w:sz w:val="24"/>
        </w:rPr>
      </w:pPr>
      <w:r>
        <w:rPr>
          <w:rFonts w:hint="eastAsia" w:ascii="宋体" w:hAnsi="宋体" w:cs="宋体"/>
          <w:sz w:val="24"/>
        </w:rPr>
        <w:t>2</w:t>
      </w:r>
      <w:r>
        <w:rPr>
          <w:rFonts w:hint="eastAsia" w:ascii="宋体" w:hAnsi="宋体" w:cs="宋体"/>
          <w:sz w:val="24"/>
          <w:lang w:val="en-US" w:eastAsia="zh-CN"/>
        </w:rPr>
        <w:t>1</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 xml:space="preserve"> </w:t>
      </w:r>
      <w:r>
        <w:rPr>
          <w:rFonts w:hint="eastAsia" w:ascii="宋体" w:hAnsi="宋体" w:cs="宋体"/>
          <w:sz w:val="24"/>
          <w:lang w:val="en-US" w:eastAsia="zh-CN"/>
        </w:rPr>
        <w:t>磋商</w:t>
      </w:r>
      <w:r>
        <w:rPr>
          <w:rFonts w:hint="eastAsia" w:ascii="宋体" w:hAnsi="宋体" w:cs="宋体"/>
          <w:sz w:val="24"/>
        </w:rPr>
        <w:t>截</w:t>
      </w:r>
      <w:r>
        <w:rPr>
          <w:rFonts w:hint="eastAsia" w:ascii="宋体" w:hAnsi="宋体" w:eastAsia="宋体" w:cs="宋体"/>
          <w:sz w:val="24"/>
        </w:rPr>
        <w:t>止时间后，供应商不得对</w:t>
      </w:r>
      <w:r>
        <w:rPr>
          <w:rFonts w:hint="eastAsia" w:ascii="宋体" w:hAnsi="宋体" w:cs="宋体"/>
          <w:sz w:val="24"/>
        </w:rPr>
        <w:t>其</w:t>
      </w:r>
      <w:r>
        <w:rPr>
          <w:rFonts w:hint="eastAsia" w:ascii="宋体" w:hAnsi="宋体" w:cs="宋体"/>
          <w:sz w:val="24"/>
          <w:lang w:val="en-US" w:eastAsia="zh-CN"/>
        </w:rPr>
        <w:t>竞争性磋商</w:t>
      </w:r>
      <w:r>
        <w:rPr>
          <w:rFonts w:hint="eastAsia" w:ascii="宋体" w:hAnsi="宋体" w:cs="宋体"/>
          <w:sz w:val="24"/>
        </w:rPr>
        <w:t>响应文件做任何修改。</w:t>
      </w:r>
    </w:p>
    <w:p>
      <w:pPr>
        <w:spacing w:line="360" w:lineRule="auto"/>
        <w:rPr>
          <w:rFonts w:hint="eastAsia" w:ascii="宋体" w:hAnsi="宋体" w:cs="宋体"/>
          <w:color w:val="0000FF"/>
          <w:sz w:val="24"/>
        </w:rPr>
      </w:pPr>
      <w:r>
        <w:rPr>
          <w:rFonts w:hint="eastAsia" w:ascii="宋体" w:hAnsi="宋体" w:cs="宋体"/>
          <w:sz w:val="24"/>
        </w:rPr>
        <w:t>2</w:t>
      </w:r>
      <w:r>
        <w:rPr>
          <w:rFonts w:hint="eastAsia" w:ascii="宋体" w:hAnsi="宋体" w:cs="宋体"/>
          <w:sz w:val="24"/>
          <w:lang w:val="en-US" w:eastAsia="zh-CN"/>
        </w:rPr>
        <w:t>1</w:t>
      </w: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 xml:space="preserve"> 从</w:t>
      </w:r>
      <w:r>
        <w:rPr>
          <w:rFonts w:hint="eastAsia" w:ascii="宋体" w:hAnsi="宋体" w:cs="宋体"/>
          <w:sz w:val="24"/>
          <w:lang w:val="en-US" w:eastAsia="zh-CN"/>
        </w:rPr>
        <w:t>磋商</w:t>
      </w:r>
      <w:r>
        <w:rPr>
          <w:rFonts w:hint="eastAsia" w:ascii="宋体" w:hAnsi="宋体" w:cs="宋体"/>
          <w:sz w:val="24"/>
        </w:rPr>
        <w:t>截止期至供应商在</w:t>
      </w:r>
      <w:r>
        <w:rPr>
          <w:rFonts w:hint="eastAsia" w:ascii="宋体" w:hAnsi="宋体" w:cs="宋体"/>
          <w:sz w:val="24"/>
          <w:lang w:val="en-US" w:eastAsia="zh-CN"/>
        </w:rPr>
        <w:t>磋商响应</w:t>
      </w:r>
      <w:r>
        <w:rPr>
          <w:rFonts w:hint="eastAsia" w:ascii="宋体" w:hAnsi="宋体" w:cs="宋体"/>
          <w:sz w:val="24"/>
        </w:rPr>
        <w:t>函格式中确定的</w:t>
      </w:r>
      <w:r>
        <w:rPr>
          <w:rFonts w:hint="eastAsia" w:ascii="宋体" w:hAnsi="宋体" w:cs="宋体"/>
          <w:sz w:val="24"/>
          <w:lang w:val="en-US" w:eastAsia="zh-CN"/>
        </w:rPr>
        <w:t>磋商</w:t>
      </w:r>
      <w:r>
        <w:rPr>
          <w:rFonts w:hint="eastAsia" w:ascii="宋体" w:hAnsi="宋体" w:cs="宋体"/>
          <w:sz w:val="24"/>
        </w:rPr>
        <w:t>有效期之间，供应商不得撤销其</w:t>
      </w:r>
      <w:r>
        <w:rPr>
          <w:rFonts w:hint="eastAsia" w:ascii="宋体" w:hAnsi="宋体" w:cs="宋体"/>
          <w:sz w:val="24"/>
          <w:lang w:val="en-US" w:eastAsia="zh-CN"/>
        </w:rPr>
        <w:t>磋商</w:t>
      </w:r>
      <w:r>
        <w:rPr>
          <w:rFonts w:hint="eastAsia" w:ascii="宋体" w:hAnsi="宋体" w:cs="宋体"/>
          <w:color w:val="auto"/>
          <w:sz w:val="24"/>
        </w:rPr>
        <w:t>，否则</w:t>
      </w:r>
      <w:r>
        <w:rPr>
          <w:rFonts w:hint="eastAsia" w:ascii="宋体" w:hAnsi="宋体" w:cs="宋体"/>
          <w:color w:val="auto"/>
          <w:sz w:val="24"/>
          <w:lang w:val="en-US" w:eastAsia="zh-CN"/>
        </w:rPr>
        <w:t>按照投标信用承诺书有关规定执行</w:t>
      </w:r>
      <w:r>
        <w:rPr>
          <w:rFonts w:hint="eastAsia" w:ascii="宋体" w:hAnsi="宋体" w:cs="宋体"/>
          <w:color w:val="auto"/>
          <w:sz w:val="24"/>
        </w:rPr>
        <w:t>。</w:t>
      </w:r>
    </w:p>
    <w:p>
      <w:pPr>
        <w:pStyle w:val="41"/>
        <w:spacing w:line="240" w:lineRule="auto"/>
        <w:ind w:firstLine="643" w:firstLineChars="200"/>
        <w:outlineLvl w:val="2"/>
        <w:rPr>
          <w:rFonts w:asciiTheme="minorEastAsia" w:hAnsiTheme="minorEastAsia" w:eastAsiaTheme="minorEastAsia" w:cstheme="minorEastAsia"/>
          <w:b/>
          <w:sz w:val="32"/>
          <w:szCs w:val="32"/>
        </w:rPr>
      </w:pPr>
      <w:bookmarkStart w:id="145" w:name="_Toc22772"/>
      <w:bookmarkStart w:id="146" w:name="_Toc22473"/>
      <w:bookmarkStart w:id="147" w:name="_Toc16899"/>
      <w:bookmarkStart w:id="148" w:name="_Toc15284"/>
      <w:r>
        <w:rPr>
          <w:rFonts w:hint="eastAsia" w:asciiTheme="minorEastAsia" w:hAnsiTheme="minorEastAsia" w:eastAsiaTheme="minorEastAsia" w:cstheme="minorEastAsia"/>
          <w:b/>
          <w:sz w:val="32"/>
          <w:szCs w:val="32"/>
        </w:rPr>
        <w:t>5. 磋商</w:t>
      </w:r>
      <w:bookmarkEnd w:id="133"/>
      <w:bookmarkEnd w:id="134"/>
      <w:bookmarkEnd w:id="135"/>
      <w:bookmarkEnd w:id="136"/>
      <w:bookmarkEnd w:id="137"/>
      <w:bookmarkEnd w:id="138"/>
      <w:bookmarkEnd w:id="139"/>
      <w:bookmarkEnd w:id="140"/>
      <w:bookmarkEnd w:id="141"/>
      <w:r>
        <w:rPr>
          <w:rFonts w:hAnsi="宋体"/>
          <w:b/>
          <w:sz w:val="32"/>
          <w:szCs w:val="28"/>
        </w:rPr>
        <w:t>与评标</w:t>
      </w:r>
      <w:bookmarkEnd w:id="142"/>
      <w:bookmarkEnd w:id="143"/>
      <w:bookmarkEnd w:id="144"/>
      <w:bookmarkEnd w:id="145"/>
      <w:bookmarkEnd w:id="146"/>
      <w:bookmarkEnd w:id="147"/>
      <w:bookmarkEnd w:id="148"/>
    </w:p>
    <w:p>
      <w:pPr>
        <w:pStyle w:val="5"/>
        <w:spacing w:line="240" w:lineRule="auto"/>
        <w:rPr>
          <w:rFonts w:ascii="宋体" w:hAnsi="宋体" w:cs="宋体"/>
        </w:rPr>
      </w:pPr>
      <w:bookmarkStart w:id="149" w:name="_Toc144974528"/>
      <w:bookmarkStart w:id="150" w:name="_Toc179632578"/>
      <w:bookmarkStart w:id="151" w:name="_Toc152045560"/>
      <w:bookmarkStart w:id="152" w:name="_Toc152042336"/>
      <w:r>
        <w:rPr>
          <w:rFonts w:hint="eastAsia" w:ascii="宋体" w:hAnsi="宋体" w:cs="宋体"/>
          <w:lang w:val="en-US" w:eastAsia="zh-CN"/>
        </w:rPr>
        <w:t>22</w:t>
      </w:r>
      <w:r>
        <w:rPr>
          <w:rFonts w:hint="eastAsia" w:ascii="宋体" w:hAnsi="宋体" w:cs="宋体"/>
        </w:rPr>
        <w:t>、</w:t>
      </w:r>
      <w:bookmarkEnd w:id="149"/>
      <w:bookmarkEnd w:id="150"/>
      <w:bookmarkEnd w:id="151"/>
      <w:bookmarkEnd w:id="152"/>
      <w:r>
        <w:rPr>
          <w:rFonts w:hint="eastAsia" w:ascii="宋体" w:hAnsi="宋体" w:cs="宋体"/>
        </w:rPr>
        <w:t>竞争性磋商会议时间和地点</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在规定的磋商截止时间（磋商时间）和供应商须知前附表规定组织竞争性磋商，磋商时所有供应商代表自愿参加，参加磋商的代表应签</w:t>
      </w:r>
      <w:r>
        <w:rPr>
          <w:rFonts w:hint="eastAsia" w:asciiTheme="minorEastAsia" w:hAnsiTheme="minorEastAsia" w:eastAsiaTheme="minorEastAsia" w:cstheme="minorEastAsia"/>
          <w:sz w:val="24"/>
          <w:szCs w:val="24"/>
          <w:lang w:val="en-US" w:eastAsia="zh-CN"/>
        </w:rPr>
        <w:t>到</w:t>
      </w:r>
      <w:r>
        <w:rPr>
          <w:rFonts w:hint="eastAsia" w:asciiTheme="minorEastAsia" w:hAnsiTheme="minorEastAsia" w:eastAsiaTheme="minorEastAsia" w:cstheme="minorEastAsia"/>
          <w:sz w:val="24"/>
          <w:szCs w:val="24"/>
        </w:rPr>
        <w:t>。</w:t>
      </w:r>
    </w:p>
    <w:p>
      <w:pPr>
        <w:adjustRightInd w:val="0"/>
        <w:snapToGrid w:val="0"/>
        <w:spacing w:line="360" w:lineRule="auto"/>
        <w:ind w:firstLine="480" w:firstLineChars="200"/>
        <w:outlineLvl w:val="2"/>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将做磋商记录，存档备查。</w:t>
      </w:r>
    </w:p>
    <w:p>
      <w:pPr>
        <w:pStyle w:val="42"/>
        <w:adjustRightInd w:val="0"/>
        <w:snapToGrid w:val="0"/>
        <w:spacing w:line="360" w:lineRule="auto"/>
        <w:rPr>
          <w:rFonts w:ascii="宋体" w:hAnsi="宋体" w:eastAsia="宋体"/>
          <w:b/>
          <w:sz w:val="28"/>
          <w:szCs w:val="28"/>
        </w:rPr>
      </w:pPr>
      <w:bookmarkStart w:id="153" w:name="_Toc144974529"/>
      <w:bookmarkStart w:id="154" w:name="_Toc179632579"/>
      <w:bookmarkStart w:id="155" w:name="_Toc152045561"/>
      <w:bookmarkStart w:id="156" w:name="_Toc152042337"/>
      <w:r>
        <w:rPr>
          <w:rFonts w:hint="eastAsia" w:ascii="宋体" w:hAnsi="宋体" w:eastAsia="宋体"/>
          <w:b/>
          <w:sz w:val="28"/>
          <w:szCs w:val="28"/>
        </w:rPr>
        <w:t>2</w:t>
      </w:r>
      <w:r>
        <w:rPr>
          <w:rFonts w:hint="eastAsia" w:ascii="宋体" w:hAnsi="宋体" w:eastAsia="宋体"/>
          <w:b/>
          <w:sz w:val="28"/>
          <w:szCs w:val="28"/>
          <w:lang w:val="en-US" w:eastAsia="zh-CN"/>
        </w:rPr>
        <w:t>3</w:t>
      </w:r>
      <w:r>
        <w:rPr>
          <w:rFonts w:hint="eastAsia" w:ascii="宋体" w:hAnsi="宋体" w:eastAsia="宋体"/>
          <w:b/>
          <w:sz w:val="28"/>
          <w:szCs w:val="28"/>
        </w:rPr>
        <w:t>、磋商程序</w:t>
      </w:r>
      <w:bookmarkEnd w:id="153"/>
      <w:bookmarkEnd w:id="154"/>
      <w:bookmarkEnd w:id="155"/>
      <w:bookmarkEnd w:id="156"/>
    </w:p>
    <w:p>
      <w:pPr>
        <w:spacing w:line="360" w:lineRule="auto"/>
        <w:ind w:firstLine="480" w:firstLineChars="200"/>
        <w:rPr>
          <w:rFonts w:hint="eastAsia" w:ascii="宋体" w:hAnsi="宋体" w:cs="宋体"/>
          <w:sz w:val="24"/>
        </w:rPr>
      </w:pPr>
      <w:bookmarkStart w:id="157" w:name="_Toc144974530"/>
      <w:bookmarkStart w:id="158" w:name="_Toc152045562"/>
      <w:bookmarkStart w:id="159" w:name="_Toc152042338"/>
      <w:bookmarkStart w:id="160" w:name="_Toc179632580"/>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.1 采购代理机构在规定的时间和地点组织</w:t>
      </w:r>
      <w:r>
        <w:rPr>
          <w:rFonts w:hint="eastAsia" w:ascii="宋体" w:hAnsi="宋体" w:cs="宋体"/>
          <w:sz w:val="24"/>
          <w:lang w:val="en-US" w:eastAsia="zh-CN"/>
        </w:rPr>
        <w:t>磋商</w:t>
      </w:r>
      <w:r>
        <w:rPr>
          <w:rFonts w:hint="eastAsia" w:ascii="宋体" w:hAnsi="宋体" w:cs="宋体"/>
          <w:sz w:val="24"/>
        </w:rPr>
        <w:t>。</w:t>
      </w:r>
      <w:r>
        <w:rPr>
          <w:rFonts w:hint="eastAsia" w:ascii="思源宋体 CN Light" w:hAnsi="思源宋体 CN Light" w:eastAsia="思源宋体 CN Light" w:cs="思源宋体 CN Light"/>
          <w:sz w:val="24"/>
          <w:szCs w:val="24"/>
        </w:rPr>
        <w:t>各供应商</w:t>
      </w:r>
      <w:r>
        <w:rPr>
          <w:rFonts w:hint="eastAsia" w:ascii="思源宋体 CN Light" w:hAnsi="思源宋体 CN Light" w:eastAsia="思源宋体 CN Light" w:cs="思源宋体 CN Light"/>
          <w:sz w:val="24"/>
          <w:szCs w:val="24"/>
          <w:lang w:val="en-US" w:eastAsia="zh-CN"/>
        </w:rPr>
        <w:t>在开标截止时间前</w:t>
      </w:r>
      <w:r>
        <w:rPr>
          <w:rFonts w:hint="eastAsia" w:ascii="思源宋体 CN Light" w:hAnsi="思源宋体 CN Light" w:eastAsia="思源宋体 CN Light" w:cs="思源宋体 CN Light"/>
          <w:sz w:val="24"/>
          <w:szCs w:val="24"/>
        </w:rPr>
        <w:t>至少提前</w:t>
      </w:r>
      <w:r>
        <w:rPr>
          <w:rFonts w:hint="eastAsia" w:ascii="思源宋体 CN Light" w:hAnsi="思源宋体 CN Light" w:eastAsia="思源宋体 CN Light" w:cs="思源宋体 CN Light"/>
          <w:sz w:val="24"/>
          <w:szCs w:val="24"/>
          <w:lang w:val="en-US" w:eastAsia="zh-CN"/>
        </w:rPr>
        <w:t>一</w:t>
      </w:r>
      <w:r>
        <w:rPr>
          <w:rFonts w:hint="eastAsia" w:ascii="思源宋体 CN Light" w:hAnsi="思源宋体 CN Light" w:eastAsia="思源宋体 CN Light" w:cs="思源宋体 CN Light"/>
          <w:sz w:val="24"/>
          <w:szCs w:val="24"/>
        </w:rPr>
        <w:t>小时</w:t>
      </w:r>
      <w:r>
        <w:rPr>
          <w:rFonts w:hint="eastAsia" w:ascii="思源宋体 CN Light" w:hAnsi="思源宋体 CN Light" w:eastAsia="思源宋体 CN Light" w:cs="思源宋体 CN Light"/>
          <w:sz w:val="24"/>
          <w:szCs w:val="24"/>
          <w:lang w:val="en-US" w:eastAsia="zh-CN"/>
        </w:rPr>
        <w:t>内</w:t>
      </w:r>
      <w:r>
        <w:rPr>
          <w:rFonts w:hint="eastAsia" w:ascii="思源宋体 CN Light" w:hAnsi="思源宋体 CN Light" w:eastAsia="思源宋体 CN Light" w:cs="思源宋体 CN Light"/>
          <w:sz w:val="24"/>
          <w:szCs w:val="24"/>
        </w:rPr>
        <w:t>登录“不见面”开标系统</w:t>
      </w:r>
      <w:r>
        <w:rPr>
          <w:rFonts w:hint="eastAsia" w:ascii="思源宋体 CN Light" w:hAnsi="思源宋体 CN Light" w:eastAsia="思源宋体 CN Light" w:cs="思源宋体 CN Light"/>
          <w:sz w:val="24"/>
          <w:szCs w:val="24"/>
          <w:lang w:val="en-US" w:eastAsia="zh-CN"/>
        </w:rPr>
        <w:t>登录，供应商应</w:t>
      </w:r>
      <w:r>
        <w:rPr>
          <w:rFonts w:hint="eastAsia" w:ascii="思源宋体 CN Light" w:hAnsi="思源宋体 CN Light" w:eastAsia="思源宋体 CN Light" w:cs="思源宋体 CN Light"/>
          <w:sz w:val="24"/>
          <w:szCs w:val="24"/>
        </w:rPr>
        <w:t>按要求及时签</w:t>
      </w:r>
      <w:r>
        <w:rPr>
          <w:rFonts w:hint="eastAsia" w:ascii="思源宋体 CN Light" w:hAnsi="思源宋体 CN Light" w:eastAsia="思源宋体 CN Light" w:cs="思源宋体 CN Light"/>
          <w:color w:val="auto"/>
          <w:sz w:val="24"/>
          <w:szCs w:val="24"/>
        </w:rPr>
        <w:t>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rPr>
        <w:t>评审过</w:t>
      </w:r>
      <w:r>
        <w:rPr>
          <w:rFonts w:hint="eastAsia" w:ascii="思源宋体 CN Light" w:hAnsi="思源宋体 CN Light" w:eastAsia="思源宋体 CN Light" w:cs="思源宋体 CN Light"/>
          <w:sz w:val="24"/>
          <w:szCs w:val="24"/>
        </w:rPr>
        <w:t>程中，</w:t>
      </w:r>
      <w:r>
        <w:rPr>
          <w:rFonts w:hint="eastAsia" w:ascii="思源宋体 CN Light" w:hAnsi="思源宋体 CN Light" w:eastAsia="思源宋体 CN Light" w:cs="思源宋体 CN Light"/>
          <w:sz w:val="24"/>
          <w:szCs w:val="24"/>
          <w:lang w:val="en-US" w:eastAsia="zh-CN"/>
        </w:rPr>
        <w:t>磋商小组</w:t>
      </w:r>
      <w:r>
        <w:rPr>
          <w:rFonts w:hint="eastAsia" w:ascii="思源宋体 CN Light" w:hAnsi="思源宋体 CN Light" w:eastAsia="思源宋体 CN Light" w:cs="思源宋体 CN Light"/>
          <w:sz w:val="24"/>
          <w:szCs w:val="24"/>
        </w:rPr>
        <w:t>可能会就某些问题要求供应商进行在线澄清</w:t>
      </w:r>
      <w:r>
        <w:rPr>
          <w:rFonts w:hint="eastAsia" w:ascii="思源宋体 CN Light" w:hAnsi="思源宋体 CN Light" w:eastAsia="思源宋体 CN Light" w:cs="思源宋体 CN Light"/>
          <w:sz w:val="24"/>
          <w:szCs w:val="24"/>
          <w:lang w:eastAsia="zh-CN"/>
        </w:rPr>
        <w:t>，</w:t>
      </w:r>
      <w:r>
        <w:rPr>
          <w:rFonts w:hint="eastAsia" w:ascii="思源宋体 CN Light" w:hAnsi="思源宋体 CN Light" w:eastAsia="思源宋体 CN Light" w:cs="思源宋体 CN Light"/>
          <w:sz w:val="24"/>
          <w:szCs w:val="24"/>
          <w:lang w:val="en-US" w:eastAsia="zh-CN"/>
        </w:rPr>
        <w:t>请供应商</w:t>
      </w:r>
      <w:r>
        <w:rPr>
          <w:rFonts w:hint="eastAsia" w:ascii="思源宋体 CN Light" w:hAnsi="思源宋体 CN Light" w:eastAsia="思源宋体 CN Light" w:cs="思源宋体 CN Light"/>
          <w:sz w:val="24"/>
          <w:szCs w:val="24"/>
        </w:rPr>
        <w:t>保持在线直到评审结束；</w:t>
      </w:r>
    </w:p>
    <w:p>
      <w:pPr>
        <w:spacing w:line="360" w:lineRule="auto"/>
        <w:ind w:firstLine="480" w:firstLineChars="200"/>
        <w:rPr>
          <w:rFonts w:hint="eastAsia" w:ascii="思源宋体 CN Light" w:hAnsi="思源宋体 CN Light" w:eastAsia="思源宋体 CN Light" w:cs="思源宋体 CN Light"/>
          <w:sz w:val="24"/>
          <w:szCs w:val="24"/>
          <w:lang w:val="en-US" w:eastAsia="zh-CN"/>
        </w:rPr>
      </w:pPr>
      <w:r>
        <w:rPr>
          <w:rFonts w:hint="eastAsia" w:ascii="宋体" w:hAnsi="宋体" w:cs="宋体"/>
          <w:sz w:val="24"/>
          <w:lang w:val="en-US" w:eastAsia="zh-CN"/>
        </w:rPr>
        <w:t>23.</w:t>
      </w:r>
      <w:r>
        <w:rPr>
          <w:rFonts w:hint="eastAsia" w:ascii="思源宋体 CN Light" w:hAnsi="思源宋体 CN Light" w:eastAsia="思源宋体 CN Light" w:cs="思源宋体 CN Light"/>
          <w:sz w:val="24"/>
          <w:szCs w:val="24"/>
          <w:lang w:val="en-US" w:eastAsia="zh-CN"/>
        </w:rPr>
        <w:t>2</w:t>
      </w:r>
      <w:r>
        <w:rPr>
          <w:rFonts w:hint="eastAsia" w:ascii="思源宋体 CN Light" w:hAnsi="思源宋体 CN Light" w:eastAsia="思源宋体 CN Light" w:cs="思源宋体 CN Light"/>
          <w:sz w:val="24"/>
          <w:szCs w:val="24"/>
        </w:rPr>
        <w:t>宣读会议纪律</w:t>
      </w:r>
      <w:r>
        <w:rPr>
          <w:rFonts w:hint="eastAsia" w:ascii="思源宋体 CN Light" w:hAnsi="思源宋体 CN Light" w:eastAsia="思源宋体 CN Light" w:cs="思源宋体 CN Light"/>
          <w:sz w:val="24"/>
          <w:szCs w:val="24"/>
          <w:lang w:eastAsia="zh-CN"/>
        </w:rPr>
        <w:t>；</w:t>
      </w:r>
    </w:p>
    <w:p>
      <w:pPr>
        <w:spacing w:line="360" w:lineRule="auto"/>
        <w:ind w:firstLine="480" w:firstLineChars="200"/>
        <w:rPr>
          <w:rFonts w:hint="eastAsia" w:ascii="思源宋体 CN Light" w:hAnsi="思源宋体 CN Light" w:eastAsia="思源宋体 CN Light" w:cs="思源宋体 CN Light"/>
          <w:sz w:val="24"/>
          <w:szCs w:val="24"/>
          <w:lang w:val="en-US" w:eastAsia="zh-CN"/>
        </w:rPr>
      </w:pPr>
      <w:r>
        <w:rPr>
          <w:rFonts w:hint="eastAsia" w:ascii="宋体" w:hAnsi="宋体" w:cs="宋体"/>
          <w:sz w:val="24"/>
          <w:lang w:val="en-US" w:eastAsia="zh-CN"/>
        </w:rPr>
        <w:t>23.3</w:t>
      </w:r>
      <w:r>
        <w:rPr>
          <w:rFonts w:hint="eastAsia" w:ascii="思源宋体 CN Light" w:hAnsi="思源宋体 CN Light" w:eastAsia="思源宋体 CN Light" w:cs="思源宋体 CN Light"/>
          <w:sz w:val="24"/>
          <w:szCs w:val="24"/>
          <w:lang w:val="en-US" w:eastAsia="zh-CN"/>
        </w:rPr>
        <w:t>开</w:t>
      </w:r>
      <w:r>
        <w:rPr>
          <w:rFonts w:hint="eastAsia" w:ascii="思源宋体 CN Light" w:hAnsi="思源宋体 CN Light" w:eastAsia="思源宋体 CN Light" w:cs="思源宋体 CN Light"/>
          <w:sz w:val="24"/>
          <w:szCs w:val="24"/>
        </w:rPr>
        <w:t>标过程中，供应商在收到工作人员“开始解密”指令后，请及时使用CA对电子投标文件进行解密。解密时所用CA应与加密投标文件时所用CA相同</w:t>
      </w:r>
      <w:r>
        <w:rPr>
          <w:rFonts w:hint="eastAsia" w:ascii="思源宋体 CN Light" w:hAnsi="思源宋体 CN Light" w:eastAsia="思源宋体 CN Light" w:cs="思源宋体 CN Light"/>
          <w:sz w:val="24"/>
          <w:szCs w:val="24"/>
          <w:lang w:eastAsia="zh-CN"/>
        </w:rPr>
        <w:t>，</w:t>
      </w:r>
      <w:r>
        <w:rPr>
          <w:rFonts w:hint="eastAsia" w:ascii="思源宋体 CN Light" w:hAnsi="思源宋体 CN Light" w:eastAsia="思源宋体 CN Light" w:cs="思源宋体 CN Light"/>
          <w:sz w:val="24"/>
          <w:szCs w:val="24"/>
          <w:lang w:val="en-US" w:eastAsia="zh-CN"/>
        </w:rPr>
        <w:t>解密时间为30分钟，在解密时间内供应商全部解密完成后，可提前进入开标下一阶段。</w:t>
      </w:r>
    </w:p>
    <w:p>
      <w:pPr>
        <w:spacing w:line="360" w:lineRule="auto"/>
        <w:ind w:firstLine="480" w:firstLineChars="200"/>
        <w:rPr>
          <w:rFonts w:hint="eastAsia"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 xml:space="preserve"> </w:t>
      </w:r>
      <w:r>
        <w:rPr>
          <w:rFonts w:hint="eastAsia" w:ascii="宋体" w:hAnsi="宋体" w:cs="宋体"/>
          <w:sz w:val="24"/>
          <w:lang w:val="en-US" w:eastAsia="zh-CN"/>
        </w:rPr>
        <w:t>磋商</w:t>
      </w:r>
      <w:r>
        <w:rPr>
          <w:rFonts w:hint="eastAsia" w:ascii="宋体" w:hAnsi="宋体" w:cs="宋体"/>
          <w:sz w:val="24"/>
        </w:rPr>
        <w:t>有效供应商不足三家的，按照国家相关法律、法规及有关规定执行。</w:t>
      </w:r>
    </w:p>
    <w:p>
      <w:pPr>
        <w:spacing w:line="360" w:lineRule="auto"/>
        <w:ind w:firstLine="480" w:firstLineChars="200"/>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5</w:t>
      </w:r>
      <w:r>
        <w:rPr>
          <w:rFonts w:hint="eastAsia" w:ascii="宋体" w:hAnsi="宋体" w:cs="宋体"/>
          <w:sz w:val="24"/>
        </w:rPr>
        <w:t xml:space="preserve"> 采购代理机构将做开标记录，存档备查。</w:t>
      </w:r>
    </w:p>
    <w:p>
      <w:pPr>
        <w:pStyle w:val="42"/>
        <w:adjustRightInd w:val="0"/>
        <w:snapToGrid w:val="0"/>
        <w:spacing w:line="360" w:lineRule="auto"/>
        <w:rPr>
          <w:rFonts w:ascii="宋体" w:hAnsi="宋体" w:eastAsia="宋体"/>
          <w:b/>
          <w:sz w:val="28"/>
          <w:szCs w:val="28"/>
        </w:rPr>
      </w:pPr>
      <w:r>
        <w:rPr>
          <w:rFonts w:hint="eastAsia" w:ascii="宋体" w:hAnsi="宋体" w:eastAsia="宋体"/>
          <w:b/>
          <w:sz w:val="28"/>
          <w:szCs w:val="28"/>
        </w:rPr>
        <w:t>2</w:t>
      </w:r>
      <w:r>
        <w:rPr>
          <w:rFonts w:hint="eastAsia" w:ascii="宋体" w:hAnsi="宋体" w:eastAsia="宋体"/>
          <w:b/>
          <w:sz w:val="28"/>
          <w:szCs w:val="28"/>
          <w:lang w:val="en-US" w:eastAsia="zh-CN"/>
        </w:rPr>
        <w:t>4</w:t>
      </w:r>
      <w:r>
        <w:rPr>
          <w:rFonts w:hint="eastAsia" w:ascii="宋体" w:hAnsi="宋体" w:eastAsia="宋体"/>
          <w:b/>
          <w:sz w:val="28"/>
          <w:szCs w:val="28"/>
        </w:rPr>
        <w:t>、评审组织及评审原则</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2</w:t>
      </w:r>
      <w:r>
        <w:rPr>
          <w:rFonts w:hint="eastAsia" w:ascii="宋体" w:hAnsi="宋体" w:cs="宋体"/>
          <w:b/>
          <w:bCs/>
          <w:sz w:val="24"/>
          <w:szCs w:val="24"/>
          <w:lang w:val="en-US" w:eastAsia="zh-CN"/>
        </w:rPr>
        <w:t>4</w:t>
      </w:r>
      <w:r>
        <w:rPr>
          <w:rFonts w:hint="eastAsia" w:ascii="宋体" w:hAnsi="宋体" w:cs="宋体"/>
          <w:b/>
          <w:bCs/>
          <w:sz w:val="24"/>
          <w:szCs w:val="24"/>
        </w:rPr>
        <w:t>.1磋商小组</w:t>
      </w:r>
    </w:p>
    <w:p>
      <w:pPr>
        <w:spacing w:line="360" w:lineRule="auto"/>
        <w:ind w:firstLine="480" w:firstLineChars="200"/>
        <w:rPr>
          <w:rFonts w:ascii="宋体" w:hAnsi="宋体" w:cs="宋体"/>
          <w:sz w:val="24"/>
          <w:szCs w:val="24"/>
        </w:rPr>
      </w:pPr>
      <w:r>
        <w:rPr>
          <w:rFonts w:hint="eastAsia" w:ascii="宋体" w:hAnsi="宋体" w:eastAsia="宋体" w:cs="宋体"/>
          <w:sz w:val="24"/>
          <w:szCs w:val="24"/>
        </w:rPr>
        <w:t>按照《中华人民共和国政府采购法》、中华人民共和国财政部第</w:t>
      </w:r>
      <w:r>
        <w:rPr>
          <w:rFonts w:hint="eastAsia" w:ascii="宋体" w:hAnsi="宋体" w:eastAsia="宋体" w:cs="宋体"/>
          <w:sz w:val="24"/>
          <w:szCs w:val="24"/>
          <w:lang w:val="en-US" w:eastAsia="zh-CN"/>
        </w:rPr>
        <w:t>87</w:t>
      </w:r>
      <w:r>
        <w:rPr>
          <w:rFonts w:hint="eastAsia" w:ascii="宋体" w:hAnsi="宋体" w:eastAsia="宋体" w:cs="宋体"/>
          <w:sz w:val="24"/>
          <w:szCs w:val="24"/>
        </w:rPr>
        <w:t>号部长令--《政府采购货物和服务招标投标管理办法》和关于印发《政府采购竞争性磋商采购方式管理暂行办法》的通知财</w:t>
      </w:r>
      <w:r>
        <w:rPr>
          <w:rFonts w:hint="eastAsia" w:ascii="宋体" w:hAnsi="宋体" w:eastAsia="宋体" w:cs="宋体"/>
          <w:color w:val="000000"/>
          <w:sz w:val="24"/>
          <w:szCs w:val="24"/>
        </w:rPr>
        <w:t>库【2014】214号，</w:t>
      </w:r>
      <w:r>
        <w:rPr>
          <w:rFonts w:hint="eastAsia" w:ascii="宋体" w:hAnsi="宋体" w:eastAsia="宋体" w:cs="宋体"/>
          <w:sz w:val="24"/>
          <w:szCs w:val="24"/>
        </w:rPr>
        <w:t>依法组建磋商小组。磋商小组由采购人代表和有关技术、经济等方面的专家组成，磋商小组按照竞争性磋商文件规定的评审方法独立进行评审工作。</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.1.2 磋商小组成员有下列情形之一的，应当回避，已经进入的应当更换：</w:t>
      </w:r>
    </w:p>
    <w:p>
      <w:pPr>
        <w:adjustRightInd w:val="0"/>
        <w:snapToGrid w:val="0"/>
        <w:spacing w:line="360" w:lineRule="auto"/>
        <w:ind w:firstLine="720" w:firstLineChars="3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.1.2.1</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或供应商的主要负责人的近亲属；</w:t>
      </w:r>
    </w:p>
    <w:p>
      <w:pPr>
        <w:adjustRightInd w:val="0"/>
        <w:snapToGrid w:val="0"/>
        <w:spacing w:line="360" w:lineRule="auto"/>
        <w:ind w:firstLine="720" w:firstLineChars="3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.1.2.2项目主管部门或者行政监督部门的人员；</w:t>
      </w:r>
    </w:p>
    <w:p>
      <w:pPr>
        <w:adjustRightInd w:val="0"/>
        <w:snapToGrid w:val="0"/>
        <w:spacing w:line="360" w:lineRule="auto"/>
        <w:ind w:firstLine="720" w:firstLineChars="3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.1.2.3与供应商有经济利益关系，可能影响对投标公正评审的；</w:t>
      </w:r>
    </w:p>
    <w:p>
      <w:pPr>
        <w:adjustRightInd w:val="0"/>
        <w:snapToGrid w:val="0"/>
        <w:spacing w:line="360" w:lineRule="auto"/>
        <w:ind w:firstLine="720" w:firstLineChars="3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.1.2.4曾因在招标、评审以及其他与采购投标有关活动中从事违法行为而受过行政处罚或刑事处罚的。</w:t>
      </w:r>
    </w:p>
    <w:p>
      <w:pPr>
        <w:pStyle w:val="42"/>
        <w:tabs>
          <w:tab w:val="left" w:pos="2620"/>
        </w:tabs>
        <w:adjustRightInd w:val="0"/>
        <w:snapToGrid w:val="0"/>
        <w:spacing w:line="360" w:lineRule="auto"/>
        <w:ind w:firstLine="480" w:firstLineChars="200"/>
        <w:rPr>
          <w:rFonts w:asciiTheme="minorEastAsia" w:hAnsiTheme="minorEastAsia" w:eastAsiaTheme="minorEastAsia" w:cstheme="minorEastAsia"/>
          <w:bCs w:val="0"/>
          <w:szCs w:val="24"/>
        </w:rPr>
      </w:pPr>
      <w:r>
        <w:rPr>
          <w:rFonts w:hint="eastAsia" w:asciiTheme="minorEastAsia" w:hAnsiTheme="minorEastAsia" w:eastAsiaTheme="minorEastAsia" w:cstheme="minorEastAsia"/>
          <w:bCs w:val="0"/>
          <w:szCs w:val="24"/>
        </w:rPr>
        <w:t>2</w:t>
      </w:r>
      <w:r>
        <w:rPr>
          <w:rFonts w:hint="eastAsia" w:asciiTheme="minorEastAsia" w:hAnsiTheme="minorEastAsia" w:eastAsiaTheme="minorEastAsia" w:cstheme="minorEastAsia"/>
          <w:bCs w:val="0"/>
          <w:szCs w:val="24"/>
          <w:lang w:val="en-US" w:eastAsia="zh-CN"/>
        </w:rPr>
        <w:t>4</w:t>
      </w:r>
      <w:r>
        <w:rPr>
          <w:rFonts w:hint="eastAsia" w:asciiTheme="minorEastAsia" w:hAnsiTheme="minorEastAsia" w:eastAsiaTheme="minorEastAsia" w:cstheme="minorEastAsia"/>
          <w:bCs w:val="0"/>
          <w:szCs w:val="24"/>
        </w:rPr>
        <w:t>.1.3</w:t>
      </w:r>
      <w:r>
        <w:rPr>
          <w:rFonts w:hint="eastAsia" w:asciiTheme="minorEastAsia" w:hAnsiTheme="minorEastAsia" w:eastAsiaTheme="minorEastAsia" w:cstheme="minorEastAsia"/>
          <w:bCs w:val="0"/>
          <w:szCs w:val="24"/>
          <w:lang w:eastAsia="zh-CN"/>
        </w:rPr>
        <w:t>磋商小组</w:t>
      </w:r>
      <w:r>
        <w:rPr>
          <w:rFonts w:hint="eastAsia" w:asciiTheme="minorEastAsia" w:hAnsiTheme="minorEastAsia" w:eastAsiaTheme="minorEastAsia" w:cstheme="minorEastAsia"/>
          <w:bCs w:val="0"/>
          <w:szCs w:val="24"/>
        </w:rPr>
        <w:t>成员的名单在</w:t>
      </w:r>
      <w:r>
        <w:rPr>
          <w:rFonts w:hint="eastAsia" w:asciiTheme="minorEastAsia" w:hAnsiTheme="minorEastAsia" w:eastAsiaTheme="minorEastAsia" w:cstheme="minorEastAsia"/>
          <w:bCs w:val="0"/>
          <w:szCs w:val="24"/>
          <w:lang w:eastAsia="zh-CN"/>
        </w:rPr>
        <w:t>成交</w:t>
      </w:r>
      <w:r>
        <w:rPr>
          <w:rFonts w:hint="eastAsia" w:asciiTheme="minorEastAsia" w:hAnsiTheme="minorEastAsia" w:eastAsiaTheme="minorEastAsia" w:cstheme="minorEastAsia"/>
          <w:bCs w:val="0"/>
          <w:szCs w:val="24"/>
        </w:rPr>
        <w:t>结果确定前应当保密。</w:t>
      </w:r>
    </w:p>
    <w:p>
      <w:pPr>
        <w:adjustRightInd w:val="0"/>
        <w:snapToGrid w:val="0"/>
        <w:spacing w:line="360" w:lineRule="auto"/>
        <w:ind w:firstLine="480" w:firstLineChars="200"/>
      </w:pPr>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.1.4评标采用保密方式进行。</w:t>
      </w:r>
    </w:p>
    <w:p>
      <w:pPr>
        <w:pStyle w:val="42"/>
        <w:tabs>
          <w:tab w:val="left" w:pos="2620"/>
        </w:tabs>
        <w:adjustRightInd w:val="0"/>
        <w:snapToGrid w:val="0"/>
        <w:spacing w:line="360" w:lineRule="auto"/>
        <w:ind w:firstLine="482"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b/>
          <w:szCs w:val="24"/>
        </w:rPr>
        <w:t>2</w:t>
      </w:r>
      <w:r>
        <w:rPr>
          <w:rFonts w:hint="eastAsia" w:asciiTheme="minorEastAsia" w:hAnsiTheme="minorEastAsia" w:eastAsiaTheme="minorEastAsia" w:cstheme="minorEastAsia"/>
          <w:b/>
          <w:szCs w:val="24"/>
          <w:lang w:val="en-US" w:eastAsia="zh-CN"/>
        </w:rPr>
        <w:t>4</w:t>
      </w:r>
      <w:r>
        <w:rPr>
          <w:rFonts w:hint="eastAsia" w:asciiTheme="minorEastAsia" w:hAnsiTheme="minorEastAsia" w:eastAsiaTheme="minorEastAsia" w:cstheme="minorEastAsia"/>
          <w:b/>
          <w:szCs w:val="24"/>
        </w:rPr>
        <w:t>.2 评审原则</w:t>
      </w:r>
      <w:r>
        <w:rPr>
          <w:rFonts w:hint="eastAsia" w:asciiTheme="minorEastAsia" w:hAnsiTheme="minorEastAsia" w:eastAsiaTheme="minorEastAsia" w:cstheme="minorEastAsia"/>
          <w:szCs w:val="24"/>
        </w:rPr>
        <w:tab/>
      </w:r>
    </w:p>
    <w:p>
      <w:pPr>
        <w:adjustRightInd w:val="0"/>
        <w:snapToGrid w:val="0"/>
        <w:spacing w:line="360" w:lineRule="auto"/>
        <w:ind w:firstLine="720" w:firstLineChars="3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.2.1评审活动遵循公平、公正、科学和择优的原则。</w:t>
      </w:r>
    </w:p>
    <w:p>
      <w:pPr>
        <w:pStyle w:val="42"/>
        <w:tabs>
          <w:tab w:val="left" w:pos="2620"/>
        </w:tabs>
        <w:adjustRightInd w:val="0"/>
        <w:snapToGrid w:val="0"/>
        <w:spacing w:line="360" w:lineRule="auto"/>
        <w:ind w:firstLine="482" w:firstLineChars="200"/>
        <w:rPr>
          <w:rFonts w:hint="eastAsia" w:asciiTheme="minorEastAsia" w:hAnsiTheme="minorEastAsia" w:eastAsiaTheme="minorEastAsia" w:cstheme="minorEastAsia"/>
          <w:b/>
          <w:szCs w:val="24"/>
        </w:rPr>
      </w:pPr>
      <w:r>
        <w:rPr>
          <w:rFonts w:hint="eastAsia" w:asciiTheme="minorEastAsia" w:hAnsiTheme="minorEastAsia" w:eastAsiaTheme="minorEastAsia" w:cstheme="minorEastAsia"/>
          <w:b/>
          <w:szCs w:val="24"/>
        </w:rPr>
        <w:t>2</w:t>
      </w:r>
      <w:r>
        <w:rPr>
          <w:rFonts w:hint="eastAsia" w:asciiTheme="minorEastAsia" w:hAnsiTheme="minorEastAsia" w:eastAsiaTheme="minorEastAsia" w:cstheme="minorEastAsia"/>
          <w:b/>
          <w:szCs w:val="24"/>
          <w:lang w:val="en-US" w:eastAsia="zh-CN"/>
        </w:rPr>
        <w:t>4</w:t>
      </w:r>
      <w:r>
        <w:rPr>
          <w:rFonts w:hint="eastAsia" w:asciiTheme="minorEastAsia" w:hAnsiTheme="minorEastAsia" w:eastAsiaTheme="minorEastAsia" w:cstheme="minorEastAsia"/>
          <w:b/>
          <w:szCs w:val="24"/>
        </w:rPr>
        <w:t>.3评审</w:t>
      </w:r>
    </w:p>
    <w:p>
      <w:pPr>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.3.1竞争性磋商文件和竞争性磋商响应文件是评审的依据。在评审中，不得改变竞争性磋商文件中规定的评审标准、方法和成交条件。</w:t>
      </w:r>
    </w:p>
    <w:p>
      <w:pPr>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3.2在评审期间，对竞争性磋商响应文件中含义不明确、同类问题表述不一致或者有明显文字和计算错误的内容，磋商小组可以（由磋商小组专家签字）要求供应商作出必要的澄清、说明或者纠正。供应商的澄清、说明或者补正不得超出竞争性磋商响应文件的范围或者改变竞争性磋商响应文件的实质性内容。</w:t>
      </w:r>
    </w:p>
    <w:p>
      <w:pPr>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.3.3如果供应商在澄清规定期限内，未能答复或拒绝答复磋商小组提出的澄清要求，将由磋商小组根据其竞争性磋商响应文件按最大风险进行评审。</w:t>
      </w:r>
    </w:p>
    <w:p>
      <w:pPr>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竞争性磋商响应文件的符合性检查</w:t>
      </w:r>
    </w:p>
    <w:p>
      <w:pPr>
        <w:spacing w:line="360" w:lineRule="auto"/>
        <w:ind w:firstLine="720" w:firstLineChars="300"/>
        <w:rPr>
          <w:rFonts w:ascii="宋体" w:hAnsi="宋体" w:cs="宋体"/>
          <w:color w:val="auto"/>
          <w:sz w:val="24"/>
          <w:szCs w:val="24"/>
        </w:rPr>
      </w:pPr>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w:t>
      </w:r>
      <w:r>
        <w:rPr>
          <w:rFonts w:hint="eastAsia" w:ascii="宋体" w:hAnsi="宋体" w:cs="宋体"/>
          <w:color w:val="auto"/>
          <w:sz w:val="24"/>
          <w:szCs w:val="24"/>
        </w:rPr>
        <w:t>1磋商小组将审查竞争性磋商响应文件是否完整、资格证明文件是否齐全有无计算上的错误等。</w:t>
      </w:r>
    </w:p>
    <w:p>
      <w:pPr>
        <w:spacing w:line="360" w:lineRule="auto"/>
        <w:ind w:firstLine="720" w:firstLineChars="3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.2计算错误将按以下方法更正：若单价计算的结果与总价不一致，以单价为准修改总价；若用文字表示的数值与用数字表示的数值不一致，以文字表示的数值为准。如果“</w:t>
      </w:r>
      <w:r>
        <w:rPr>
          <w:rFonts w:hint="eastAsia" w:ascii="宋体" w:hAnsi="宋体" w:cs="宋体"/>
          <w:sz w:val="24"/>
          <w:szCs w:val="24"/>
          <w:lang w:eastAsia="zh-CN"/>
        </w:rPr>
        <w:t>磋商报价一览表</w:t>
      </w:r>
      <w:r>
        <w:rPr>
          <w:rFonts w:hint="eastAsia" w:ascii="宋体" w:hAnsi="宋体" w:cs="宋体"/>
          <w:sz w:val="24"/>
          <w:szCs w:val="24"/>
        </w:rPr>
        <w:t>”中的总价与磋商的其他文件中的总价不一致，以“</w:t>
      </w:r>
      <w:r>
        <w:rPr>
          <w:rFonts w:hint="eastAsia" w:ascii="宋体" w:hAnsi="宋体" w:cs="宋体"/>
          <w:sz w:val="24"/>
          <w:szCs w:val="24"/>
          <w:lang w:eastAsia="zh-CN"/>
        </w:rPr>
        <w:t>磋商报价一览表</w:t>
      </w:r>
      <w:r>
        <w:rPr>
          <w:rFonts w:hint="eastAsia" w:ascii="宋体" w:hAnsi="宋体" w:cs="宋体"/>
          <w:sz w:val="24"/>
          <w:szCs w:val="24"/>
        </w:rPr>
        <w:t>”中的总价为准。如果供应商不接受对其错误的更正，其磋商将被拒绝。</w:t>
      </w:r>
    </w:p>
    <w:p>
      <w:pPr>
        <w:spacing w:line="360" w:lineRule="auto"/>
        <w:ind w:firstLine="720" w:firstLineChars="3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.3对于竞争性磋商响应文件中明显的标点符号错误或不构成实质性偏差的不正规、不一致或不规则，招标方可以接受。</w:t>
      </w:r>
    </w:p>
    <w:p>
      <w:pPr>
        <w:spacing w:line="360" w:lineRule="auto"/>
        <w:ind w:firstLine="720" w:firstLineChars="3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4在详细评审之前，根据本须知第2</w:t>
      </w:r>
      <w:r>
        <w:rPr>
          <w:rFonts w:hint="eastAsia" w:ascii="宋体" w:hAnsi="宋体" w:cs="宋体"/>
          <w:sz w:val="24"/>
          <w:szCs w:val="24"/>
          <w:lang w:val="en-US" w:eastAsia="zh-CN"/>
        </w:rPr>
        <w:t>5</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5条的规定，磋商小组要审查每份竞争性磋商响应文件是否实质上响应了竞争性磋商文件的要求。实质上响应的磋商应该是与竞争性磋商文件要求的全部条款、条件和规格参数相符，完全响应，不得负偏离。对关键条文的偏离、保留或反对将被认为是实质上的偏离。磋商小组决定磋商的响应性只根据磋商响应文件本身的内容，而不寻求外部的证据。</w:t>
      </w:r>
    </w:p>
    <w:p>
      <w:pPr>
        <w:spacing w:line="360" w:lineRule="auto"/>
        <w:ind w:firstLine="720" w:firstLineChars="300"/>
        <w:rPr>
          <w:rFonts w:hAnsi="宋体"/>
          <w:b/>
          <w:bCs/>
          <w:sz w:val="24"/>
          <w:szCs w:val="24"/>
        </w:rPr>
      </w:pPr>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.3.</w:t>
      </w:r>
      <w:r>
        <w:rPr>
          <w:rFonts w:hint="eastAsia" w:ascii="宋体" w:hAnsi="宋体" w:cs="宋体"/>
          <w:sz w:val="24"/>
          <w:szCs w:val="24"/>
          <w:lang w:val="en-US" w:eastAsia="zh-CN"/>
        </w:rPr>
        <w:t>4</w:t>
      </w:r>
      <w:r>
        <w:rPr>
          <w:rFonts w:hint="eastAsia" w:ascii="宋体" w:hAnsi="宋体" w:cs="宋体"/>
          <w:sz w:val="24"/>
          <w:szCs w:val="24"/>
        </w:rPr>
        <w:t>.5实质上没有响应竞争性磋商文件要求的磋商将被按无效投标处理。供应商不得通过修正或撤销不合要求的偏离从而使其磋商成为实质性响应的磋商。</w:t>
      </w:r>
      <w:r>
        <w:rPr>
          <w:rFonts w:hint="eastAsia" w:ascii="宋体" w:hAnsi="宋体" w:cs="宋体"/>
          <w:b/>
          <w:bCs/>
          <w:sz w:val="24"/>
          <w:szCs w:val="24"/>
        </w:rPr>
        <w:t>如</w:t>
      </w:r>
      <w:r>
        <w:rPr>
          <w:rFonts w:hint="eastAsia" w:hAnsi="宋体"/>
          <w:b/>
          <w:bCs/>
          <w:sz w:val="24"/>
          <w:szCs w:val="24"/>
        </w:rPr>
        <w:t>发现下列情况之一的，其磋商将构成实质性响应，按无效磋商处理，内容如下（但不限于）：</w:t>
      </w:r>
    </w:p>
    <w:p>
      <w:pPr>
        <w:pageBreakBefore w:val="0"/>
        <w:wordWrap/>
        <w:overflowPunct/>
        <w:autoSpaceDE/>
        <w:autoSpaceDN/>
        <w:bidi w:val="0"/>
        <w:adjustRightInd w:val="0"/>
        <w:snapToGrid w:val="0"/>
        <w:spacing w:line="360" w:lineRule="auto"/>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szCs w:val="24"/>
        </w:rPr>
        <w:t>2</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1</w:t>
      </w:r>
      <w:r>
        <w:rPr>
          <w:rFonts w:hint="eastAsia" w:ascii="宋体" w:hAnsi="宋体" w:eastAsia="宋体" w:cs="宋体"/>
          <w:b/>
          <w:bCs/>
          <w:sz w:val="24"/>
          <w:lang w:val="en-US" w:eastAsia="zh-CN"/>
        </w:rPr>
        <w:t>磋商响应</w:t>
      </w:r>
      <w:r>
        <w:rPr>
          <w:rFonts w:hint="eastAsia" w:ascii="宋体" w:hAnsi="宋体" w:eastAsia="宋体" w:cs="宋体"/>
          <w:b/>
          <w:bCs/>
          <w:sz w:val="24"/>
        </w:rPr>
        <w:t>函</w:t>
      </w:r>
      <w:r>
        <w:rPr>
          <w:rFonts w:hint="eastAsia" w:ascii="宋体" w:hAnsi="宋体" w:eastAsia="宋体" w:cs="宋体"/>
          <w:b/>
          <w:bCs/>
          <w:sz w:val="24"/>
          <w:lang w:eastAsia="zh-CN"/>
        </w:rPr>
        <w:t>：</w:t>
      </w:r>
      <w:r>
        <w:rPr>
          <w:rFonts w:hint="eastAsia" w:ascii="宋体" w:hAnsi="宋体" w:eastAsia="宋体" w:cs="宋体"/>
          <w:b w:val="0"/>
          <w:bCs w:val="0"/>
          <w:sz w:val="24"/>
        </w:rPr>
        <w:t>加盖投标人公章，</w:t>
      </w:r>
      <w:r>
        <w:rPr>
          <w:rFonts w:hint="eastAsia" w:ascii="宋体" w:hAnsi="宋体" w:eastAsia="宋体" w:cs="宋体"/>
          <w:b w:val="0"/>
          <w:bCs w:val="0"/>
          <w:sz w:val="24"/>
          <w:lang w:eastAsia="zh-CN"/>
        </w:rPr>
        <w:t>且</w:t>
      </w:r>
      <w:r>
        <w:rPr>
          <w:rFonts w:hint="eastAsia" w:ascii="宋体" w:hAnsi="宋体" w:eastAsia="宋体" w:cs="宋体"/>
          <w:b w:val="0"/>
          <w:bCs w:val="0"/>
          <w:sz w:val="24"/>
        </w:rPr>
        <w:t>经法定代表人或其授权代表签字或盖章的；</w:t>
      </w:r>
    </w:p>
    <w:p>
      <w:pPr>
        <w:pageBreakBefore w:val="0"/>
        <w:wordWrap/>
        <w:overflowPunct/>
        <w:autoSpaceDE/>
        <w:autoSpaceDN/>
        <w:bidi w:val="0"/>
        <w:adjustRightInd w:val="0"/>
        <w:snapToGrid w:val="0"/>
        <w:spacing w:line="360" w:lineRule="auto"/>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szCs w:val="24"/>
        </w:rPr>
        <w:t>2</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2</w:t>
      </w:r>
      <w:r>
        <w:rPr>
          <w:rFonts w:hint="eastAsia" w:ascii="宋体" w:hAnsi="宋体" w:eastAsia="宋体" w:cs="宋体"/>
          <w:b/>
          <w:bCs/>
          <w:sz w:val="24"/>
        </w:rPr>
        <w:t>法定代表人授权书</w:t>
      </w:r>
      <w:r>
        <w:rPr>
          <w:rFonts w:hint="eastAsia" w:ascii="宋体" w:hAnsi="宋体" w:eastAsia="宋体" w:cs="宋体"/>
          <w:b/>
          <w:bCs/>
          <w:sz w:val="24"/>
          <w:lang w:eastAsia="zh-CN"/>
        </w:rPr>
        <w:t>：</w:t>
      </w:r>
      <w:r>
        <w:rPr>
          <w:rFonts w:hint="eastAsia" w:ascii="宋体" w:hAnsi="宋体" w:eastAsia="宋体" w:cs="宋体"/>
          <w:b w:val="0"/>
          <w:bCs w:val="0"/>
          <w:sz w:val="24"/>
        </w:rPr>
        <w:t>投标文件法定代表人授权书（法人直接投标除外）的合法性或有效性符合招标文件规定的；</w:t>
      </w:r>
    </w:p>
    <w:p>
      <w:pPr>
        <w:keepNext w:val="0"/>
        <w:keepLines w:val="0"/>
        <w:widowControl/>
        <w:suppressLineNumbers w:val="0"/>
        <w:spacing w:line="360" w:lineRule="auto"/>
        <w:ind w:firstLine="480" w:firstLineChars="200"/>
        <w:jc w:val="left"/>
        <w:rPr>
          <w:b w:val="0"/>
          <w:bCs w:val="0"/>
        </w:rPr>
      </w:pPr>
      <w:r>
        <w:rPr>
          <w:rFonts w:hint="eastAsia" w:ascii="宋体" w:hAnsi="宋体" w:eastAsia="宋体" w:cs="宋体"/>
          <w:b w:val="0"/>
          <w:bCs w:val="0"/>
          <w:sz w:val="24"/>
          <w:szCs w:val="24"/>
        </w:rPr>
        <w:t>2</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3</w:t>
      </w:r>
      <w:r>
        <w:rPr>
          <w:rFonts w:hint="eastAsia" w:ascii="宋体" w:hAnsi="宋体" w:eastAsia="宋体" w:cs="宋体"/>
          <w:b/>
          <w:bCs/>
          <w:sz w:val="24"/>
        </w:rPr>
        <w:t>投标文件</w:t>
      </w:r>
      <w:r>
        <w:rPr>
          <w:rFonts w:hint="eastAsia" w:ascii="宋体" w:hAnsi="宋体" w:eastAsia="宋体" w:cs="宋体"/>
          <w:b/>
          <w:bCs/>
          <w:sz w:val="24"/>
          <w:lang w:eastAsia="zh-CN"/>
        </w:rPr>
        <w:t>签署、盖章：</w:t>
      </w:r>
      <w:r>
        <w:rPr>
          <w:rFonts w:hint="eastAsia" w:ascii="宋体" w:hAnsi="宋体" w:eastAsia="宋体" w:cs="宋体"/>
          <w:b w:val="0"/>
          <w:bCs w:val="0"/>
          <w:color w:val="000000"/>
          <w:kern w:val="0"/>
          <w:sz w:val="24"/>
          <w:szCs w:val="24"/>
          <w:lang w:val="en-US" w:eastAsia="zh-CN" w:bidi="ar"/>
        </w:rPr>
        <w:t>签署、盖章均符合招标文件要求，且无遗漏。</w:t>
      </w:r>
    </w:p>
    <w:p>
      <w:pPr>
        <w:pageBreakBefore w:val="0"/>
        <w:wordWrap/>
        <w:overflowPunct/>
        <w:autoSpaceDE/>
        <w:autoSpaceDN/>
        <w:bidi w:val="0"/>
        <w:adjustRightInd w:val="0"/>
        <w:snapToGrid w:val="0"/>
        <w:spacing w:line="360" w:lineRule="auto"/>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szCs w:val="24"/>
        </w:rPr>
        <w:t>2</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4</w:t>
      </w:r>
      <w:r>
        <w:rPr>
          <w:rFonts w:hint="eastAsia" w:ascii="宋体" w:hAnsi="宋体" w:eastAsia="宋体" w:cs="宋体"/>
          <w:b/>
          <w:bCs/>
          <w:sz w:val="24"/>
          <w:lang w:eastAsia="zh-CN"/>
        </w:rPr>
        <w:t>投标有效期：</w:t>
      </w:r>
      <w:r>
        <w:rPr>
          <w:rFonts w:hint="eastAsia" w:ascii="宋体" w:hAnsi="宋体" w:eastAsia="宋体" w:cs="宋体"/>
          <w:b w:val="0"/>
          <w:bCs w:val="0"/>
          <w:sz w:val="24"/>
          <w:lang w:eastAsia="zh-CN"/>
        </w:rPr>
        <w:t>有</w:t>
      </w:r>
      <w:r>
        <w:rPr>
          <w:rFonts w:hint="eastAsia" w:ascii="宋体" w:hAnsi="宋体" w:eastAsia="宋体" w:cs="宋体"/>
          <w:b w:val="0"/>
          <w:bCs w:val="0"/>
          <w:sz w:val="24"/>
        </w:rPr>
        <w:t>投标有效期</w:t>
      </w:r>
      <w:r>
        <w:rPr>
          <w:rFonts w:hint="eastAsia" w:ascii="宋体" w:hAnsi="宋体" w:eastAsia="宋体" w:cs="宋体"/>
          <w:b w:val="0"/>
          <w:bCs w:val="0"/>
          <w:sz w:val="24"/>
          <w:lang w:eastAsia="zh-CN"/>
        </w:rPr>
        <w:t>且</w:t>
      </w:r>
      <w:r>
        <w:rPr>
          <w:rFonts w:hint="eastAsia" w:ascii="宋体" w:hAnsi="宋体" w:eastAsia="宋体" w:cs="宋体"/>
          <w:b w:val="0"/>
          <w:bCs w:val="0"/>
          <w:sz w:val="24"/>
        </w:rPr>
        <w:t>有效期达到招标文件要求的；</w:t>
      </w:r>
    </w:p>
    <w:p>
      <w:pPr>
        <w:keepNext w:val="0"/>
        <w:keepLines w:val="0"/>
        <w:widowControl/>
        <w:suppressLineNumbers w:val="0"/>
        <w:spacing w:line="360" w:lineRule="auto"/>
        <w:ind w:firstLine="480" w:firstLineChars="200"/>
        <w:jc w:val="left"/>
        <w:rPr>
          <w:rFonts w:hint="eastAsia" w:ascii="宋体" w:hAnsi="宋体" w:eastAsia="宋体" w:cs="宋体"/>
          <w:b w:val="0"/>
          <w:bCs w:val="0"/>
          <w:sz w:val="24"/>
        </w:rPr>
      </w:pPr>
      <w:r>
        <w:rPr>
          <w:rFonts w:hint="eastAsia" w:ascii="宋体" w:hAnsi="宋体" w:eastAsia="宋体" w:cs="宋体"/>
          <w:b w:val="0"/>
          <w:bCs w:val="0"/>
          <w:sz w:val="24"/>
          <w:szCs w:val="24"/>
        </w:rPr>
        <w:t>2</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5</w:t>
      </w:r>
      <w:r>
        <w:rPr>
          <w:rFonts w:hint="eastAsia" w:ascii="宋体" w:hAnsi="宋体" w:eastAsia="宋体" w:cs="宋体"/>
          <w:b/>
          <w:bCs/>
          <w:sz w:val="24"/>
          <w:lang w:val="en-US" w:eastAsia="zh-CN"/>
        </w:rPr>
        <w:t>虚假材料：</w:t>
      </w:r>
      <w:r>
        <w:rPr>
          <w:rFonts w:hint="eastAsia" w:ascii="宋体" w:hAnsi="宋体" w:eastAsia="宋体" w:cs="宋体"/>
          <w:b w:val="0"/>
          <w:bCs w:val="0"/>
          <w:sz w:val="24"/>
          <w:lang w:val="en-US" w:eastAsia="zh-CN"/>
        </w:rPr>
        <w:t>未</w:t>
      </w:r>
      <w:r>
        <w:rPr>
          <w:rFonts w:hint="eastAsia" w:ascii="宋体" w:hAnsi="宋体" w:eastAsia="宋体" w:cs="宋体"/>
          <w:sz w:val="24"/>
        </w:rPr>
        <w:t>提供虚假资质、虚假证明（包括第三方提供的虚假证明）、出现虚假应答的</w:t>
      </w:r>
      <w:r>
        <w:rPr>
          <w:rFonts w:hint="eastAsia" w:ascii="宋体" w:hAnsi="宋体" w:eastAsia="宋体" w:cs="宋体"/>
          <w:b w:val="0"/>
          <w:bCs w:val="0"/>
          <w:sz w:val="24"/>
          <w:lang w:eastAsia="zh-CN"/>
        </w:rPr>
        <w:t>；</w:t>
      </w:r>
      <w:r>
        <w:rPr>
          <w:rFonts w:hint="eastAsia" w:ascii="宋体" w:hAnsi="宋体" w:eastAsia="宋体" w:cs="宋体"/>
          <w:b w:val="0"/>
          <w:bCs w:val="0"/>
          <w:sz w:val="24"/>
          <w:lang w:val="en-US" w:eastAsia="zh-CN"/>
        </w:rPr>
        <w:t xml:space="preserve"> </w:t>
      </w:r>
    </w:p>
    <w:p>
      <w:pPr>
        <w:pageBreakBefore w:val="0"/>
        <w:wordWrap/>
        <w:overflowPunct/>
        <w:autoSpaceDE/>
        <w:autoSpaceDN/>
        <w:bidi w:val="0"/>
        <w:adjustRightInd w:val="0"/>
        <w:snapToGrid w:val="0"/>
        <w:spacing w:line="360" w:lineRule="auto"/>
        <w:ind w:left="479" w:leftChars="228" w:firstLine="0" w:firstLineChars="0"/>
        <w:textAlignment w:val="auto"/>
        <w:rPr>
          <w:rFonts w:hint="eastAsia" w:ascii="宋体" w:hAnsi="宋体" w:eastAsia="宋体" w:cs="宋体"/>
          <w:b w:val="0"/>
          <w:bCs w:val="0"/>
          <w:color w:val="auto"/>
          <w:sz w:val="24"/>
          <w:lang w:eastAsia="zh-CN"/>
        </w:rPr>
      </w:pPr>
      <w:r>
        <w:rPr>
          <w:rFonts w:hint="eastAsia" w:ascii="宋体" w:hAnsi="宋体" w:cs="宋体"/>
          <w:b w:val="0"/>
          <w:bCs w:val="0"/>
          <w:sz w:val="24"/>
          <w:szCs w:val="24"/>
          <w:lang w:val="en-US" w:eastAsia="zh-CN"/>
        </w:rPr>
        <w:t>24.3.</w:t>
      </w:r>
      <w:r>
        <w:rPr>
          <w:rFonts w:hint="eastAsia" w:ascii="宋体" w:hAnsi="宋体" w:eastAsia="宋体" w:cs="宋体"/>
          <w:b w:val="0"/>
          <w:bCs w:val="0"/>
          <w:sz w:val="24"/>
          <w:szCs w:val="24"/>
        </w:rPr>
        <w:t>4</w:t>
      </w:r>
      <w:r>
        <w:rPr>
          <w:rFonts w:hint="eastAsia" w:ascii="宋体" w:hAnsi="宋体" w:cs="宋体"/>
          <w:b w:val="0"/>
          <w:bCs w:val="0"/>
          <w:sz w:val="24"/>
          <w:szCs w:val="24"/>
          <w:lang w:val="en-US" w:eastAsia="zh-CN"/>
        </w:rPr>
        <w:t>.5.6</w:t>
      </w:r>
      <w:r>
        <w:rPr>
          <w:rFonts w:hint="eastAsia" w:ascii="宋体" w:hAnsi="宋体" w:eastAsia="宋体" w:cs="宋体"/>
          <w:b/>
          <w:bCs/>
          <w:sz w:val="24"/>
          <w:lang w:val="en-US" w:eastAsia="zh-CN"/>
        </w:rPr>
        <w:t>实质性条款响应:</w:t>
      </w:r>
      <w:r>
        <w:rPr>
          <w:rFonts w:hint="eastAsia" w:ascii="宋体" w:hAnsi="宋体" w:eastAsia="宋体" w:cs="宋体"/>
          <w:b w:val="0"/>
          <w:bCs w:val="0"/>
          <w:sz w:val="24"/>
          <w:szCs w:val="24"/>
        </w:rPr>
        <w:t>投标人技术响应符合招标文件要求且未出现重大偏离2</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5.7</w:t>
      </w:r>
      <w:r>
        <w:rPr>
          <w:rFonts w:hint="eastAsia" w:ascii="宋体" w:hAnsi="宋体" w:eastAsia="宋体" w:cs="宋体"/>
          <w:b/>
          <w:bCs/>
          <w:sz w:val="24"/>
          <w:lang w:val="en-US" w:eastAsia="zh-CN"/>
        </w:rPr>
        <w:t>投标保证金：</w:t>
      </w:r>
      <w:r>
        <w:rPr>
          <w:rFonts w:hint="eastAsia" w:ascii="宋体" w:hAnsi="宋体" w:eastAsia="宋体" w:cs="宋体"/>
          <w:kern w:val="2"/>
          <w:sz w:val="24"/>
          <w:szCs w:val="24"/>
          <w:highlight w:val="none"/>
          <w:lang w:val="en-US" w:eastAsia="zh-CN" w:bidi="ar-SA"/>
        </w:rPr>
        <w:t>投标人在投标文件中附“投标信用承诺书”并按要求签字盖章及附信用承诺网页截图。</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b w:val="0"/>
          <w:bCs w:val="0"/>
          <w:sz w:val="24"/>
          <w:szCs w:val="24"/>
        </w:rPr>
        <w:t>2</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cs="宋体"/>
          <w:b w:val="0"/>
          <w:bCs w:val="0"/>
          <w:sz w:val="24"/>
          <w:szCs w:val="24"/>
          <w:highlight w:val="none"/>
          <w:lang w:val="en-US" w:eastAsia="zh-CN"/>
        </w:rPr>
        <w:t>8</w:t>
      </w:r>
      <w:r>
        <w:rPr>
          <w:rFonts w:hint="eastAsia" w:ascii="宋体" w:hAnsi="宋体" w:eastAsia="宋体" w:cs="宋体"/>
          <w:b/>
          <w:bCs/>
          <w:color w:val="000000"/>
          <w:kern w:val="0"/>
          <w:sz w:val="24"/>
          <w:szCs w:val="24"/>
          <w:lang w:val="en-US" w:eastAsia="zh-CN" w:bidi="ar"/>
        </w:rPr>
        <w:t>投标报价：</w:t>
      </w:r>
      <w:r>
        <w:rPr>
          <w:rFonts w:hint="eastAsia" w:ascii="宋体" w:hAnsi="宋体" w:eastAsia="宋体" w:cs="宋体"/>
          <w:b w:val="0"/>
          <w:bCs w:val="0"/>
          <w:color w:val="000000"/>
          <w:kern w:val="0"/>
          <w:sz w:val="24"/>
          <w:szCs w:val="24"/>
          <w:lang w:val="en-US" w:eastAsia="zh-CN" w:bidi="ar"/>
        </w:rPr>
        <w:t>投标报价符合唯一性要求；开标一览表填写符合要求；报价货币符合招标文件要求；未超出</w:t>
      </w:r>
      <w:r>
        <w:rPr>
          <w:rFonts w:hint="eastAsia" w:ascii="宋体" w:hAnsi="宋体" w:eastAsia="宋体" w:cs="宋体"/>
          <w:color w:val="000000"/>
          <w:kern w:val="0"/>
          <w:sz w:val="24"/>
          <w:szCs w:val="24"/>
          <w:lang w:val="en-US" w:eastAsia="zh-CN" w:bidi="ar"/>
        </w:rPr>
        <w:t>采购预算或招标文件规定的最高限价，未</w:t>
      </w:r>
      <w:r>
        <w:rPr>
          <w:rFonts w:hint="eastAsia" w:ascii="宋体" w:hAnsi="宋体" w:eastAsia="宋体" w:cs="宋体"/>
          <w:sz w:val="24"/>
          <w:highlight w:val="none"/>
        </w:rPr>
        <w:t>低于成本，</w:t>
      </w:r>
      <w:r>
        <w:rPr>
          <w:rFonts w:hint="eastAsia" w:ascii="宋体" w:hAnsi="宋体" w:eastAsia="宋体" w:cs="宋体"/>
          <w:sz w:val="24"/>
          <w:highlight w:val="none"/>
          <w:lang w:eastAsia="zh-CN"/>
        </w:rPr>
        <w:t>未</w:t>
      </w:r>
      <w:r>
        <w:rPr>
          <w:rFonts w:hint="eastAsia" w:ascii="宋体" w:hAnsi="宋体" w:eastAsia="宋体" w:cs="宋体"/>
          <w:sz w:val="24"/>
          <w:highlight w:val="none"/>
        </w:rPr>
        <w:t>形成不正当竞争</w:t>
      </w:r>
      <w:r>
        <w:rPr>
          <w:rFonts w:hint="eastAsia" w:ascii="宋体" w:hAnsi="宋体" w:eastAsia="宋体" w:cs="宋体"/>
          <w:color w:val="000000"/>
          <w:kern w:val="0"/>
          <w:sz w:val="24"/>
          <w:szCs w:val="24"/>
          <w:lang w:val="en-US" w:eastAsia="zh-CN" w:bidi="ar"/>
        </w:rPr>
        <w:t xml:space="preserve">； </w:t>
      </w:r>
    </w:p>
    <w:p>
      <w:pPr>
        <w:pStyle w:val="24"/>
        <w:spacing w:line="360" w:lineRule="auto"/>
        <w:ind w:left="0" w:leftChars="0"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b w:val="0"/>
          <w:bCs w:val="0"/>
          <w:sz w:val="24"/>
          <w:szCs w:val="24"/>
        </w:rPr>
        <w:t>2</w:t>
      </w:r>
      <w:r>
        <w:rPr>
          <w:rFonts w:hint="eastAsia"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cs="宋体"/>
          <w:color w:val="000000"/>
          <w:kern w:val="0"/>
          <w:sz w:val="24"/>
          <w:szCs w:val="24"/>
          <w:lang w:val="en-US" w:eastAsia="zh-CN" w:bidi="ar"/>
        </w:rPr>
        <w:t>9</w:t>
      </w:r>
      <w:r>
        <w:rPr>
          <w:rFonts w:hint="eastAsia" w:ascii="宋体" w:hAnsi="宋体" w:eastAsia="宋体" w:cs="宋体"/>
          <w:b/>
          <w:bCs/>
          <w:color w:val="000000"/>
          <w:kern w:val="0"/>
          <w:sz w:val="24"/>
          <w:szCs w:val="24"/>
          <w:lang w:val="en-US" w:eastAsia="zh-CN" w:bidi="ar"/>
        </w:rPr>
        <w:t>商务响应：</w:t>
      </w:r>
      <w:r>
        <w:rPr>
          <w:rFonts w:hint="eastAsia" w:ascii="宋体" w:hAnsi="宋体" w:eastAsia="宋体" w:cs="宋体"/>
          <w:color w:val="000000"/>
          <w:kern w:val="0"/>
          <w:sz w:val="24"/>
          <w:szCs w:val="24"/>
          <w:lang w:val="en-US" w:eastAsia="zh-CN" w:bidi="ar"/>
        </w:rPr>
        <w:t>投标文件在商务响应方面未附加采购单位难以接受的条件；</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b w:val="0"/>
          <w:bCs w:val="0"/>
          <w:sz w:val="24"/>
          <w:szCs w:val="24"/>
        </w:rPr>
        <w:t>2</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5.</w:t>
      </w:r>
      <w:r>
        <w:rPr>
          <w:rFonts w:hint="eastAsia" w:ascii="宋体" w:hAnsi="宋体" w:cs="宋体"/>
          <w:color w:val="000000"/>
          <w:kern w:val="0"/>
          <w:sz w:val="24"/>
          <w:szCs w:val="24"/>
          <w:lang w:val="en-US" w:eastAsia="zh-CN" w:bidi="ar"/>
        </w:rPr>
        <w:t>10</w:t>
      </w:r>
      <w:r>
        <w:rPr>
          <w:rFonts w:hint="eastAsia" w:ascii="宋体" w:hAnsi="宋体" w:eastAsia="宋体" w:cs="宋体"/>
          <w:b/>
          <w:bCs/>
          <w:color w:val="000000"/>
          <w:kern w:val="0"/>
          <w:sz w:val="24"/>
          <w:szCs w:val="24"/>
          <w:lang w:val="en-US" w:eastAsia="zh-CN" w:bidi="ar"/>
        </w:rPr>
        <w:t>其他：</w:t>
      </w:r>
      <w:r>
        <w:rPr>
          <w:rFonts w:hint="eastAsia" w:ascii="宋体" w:hAnsi="宋体" w:eastAsia="宋体" w:cs="宋体"/>
          <w:color w:val="000000"/>
          <w:kern w:val="0"/>
          <w:sz w:val="24"/>
          <w:szCs w:val="24"/>
          <w:lang w:val="en-US" w:eastAsia="zh-CN" w:bidi="ar"/>
        </w:rPr>
        <w:t>完全理解并接受法律法规和招标文件对供应商的各项须知、规约要求和责任义务，没有出现法律法规或招标文件明确规定的其他被视为“无效投标”的情形。</w:t>
      </w:r>
    </w:p>
    <w:p>
      <w:pPr>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.3.</w:t>
      </w:r>
      <w:r>
        <w:rPr>
          <w:rFonts w:hint="eastAsia" w:ascii="宋体" w:hAnsi="宋体" w:cs="宋体"/>
          <w:sz w:val="24"/>
          <w:szCs w:val="24"/>
          <w:lang w:val="en-US" w:eastAsia="zh-CN"/>
        </w:rPr>
        <w:t>5</w:t>
      </w:r>
      <w:r>
        <w:rPr>
          <w:rFonts w:hint="eastAsia" w:ascii="宋体" w:hAnsi="宋体" w:cs="宋体"/>
          <w:sz w:val="24"/>
          <w:szCs w:val="24"/>
        </w:rPr>
        <w:t>竞争性磋商响应文件的详细评审</w:t>
      </w:r>
    </w:p>
    <w:p>
      <w:pPr>
        <w:spacing w:line="360" w:lineRule="auto"/>
        <w:ind w:firstLine="720" w:firstLineChars="3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.3.</w:t>
      </w:r>
      <w:r>
        <w:rPr>
          <w:rFonts w:hint="eastAsia" w:ascii="宋体" w:hAnsi="宋体" w:cs="宋体"/>
          <w:color w:val="auto"/>
          <w:sz w:val="24"/>
          <w:szCs w:val="24"/>
          <w:lang w:val="en-US" w:eastAsia="zh-CN"/>
        </w:rPr>
        <w:t>5</w:t>
      </w:r>
      <w:r>
        <w:rPr>
          <w:rFonts w:hint="eastAsia" w:ascii="宋体" w:hAnsi="宋体" w:cs="宋体"/>
          <w:color w:val="auto"/>
          <w:sz w:val="24"/>
          <w:szCs w:val="24"/>
        </w:rPr>
        <w:t>.1</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磋商小组将按照本须知第2</w:t>
      </w:r>
      <w:r>
        <w:rPr>
          <w:rFonts w:hint="eastAsia" w:ascii="宋体" w:hAnsi="宋体" w:cs="宋体"/>
          <w:color w:val="auto"/>
          <w:sz w:val="24"/>
          <w:szCs w:val="24"/>
          <w:lang w:val="en-US" w:eastAsia="zh-CN"/>
        </w:rPr>
        <w:t>5</w:t>
      </w:r>
      <w:r>
        <w:rPr>
          <w:rFonts w:hint="eastAsia" w:ascii="宋体" w:hAnsi="宋体" w:cs="宋体"/>
          <w:color w:val="auto"/>
          <w:sz w:val="24"/>
          <w:szCs w:val="24"/>
        </w:rPr>
        <w:t>.3.</w:t>
      </w: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cs="宋体"/>
          <w:color w:val="auto"/>
          <w:sz w:val="24"/>
          <w:szCs w:val="24"/>
          <w:lang w:val="en-US" w:eastAsia="zh-CN"/>
        </w:rPr>
        <w:t>5</w:t>
      </w:r>
      <w:r>
        <w:rPr>
          <w:rFonts w:hint="eastAsia" w:ascii="宋体" w:hAnsi="宋体" w:cs="宋体"/>
          <w:color w:val="auto"/>
          <w:sz w:val="24"/>
          <w:szCs w:val="24"/>
        </w:rPr>
        <w:t>条规定</w:t>
      </w:r>
      <w:r>
        <w:rPr>
          <w:rFonts w:hint="eastAsia" w:ascii="宋体" w:hAnsi="宋体" w:cs="宋体"/>
          <w:color w:val="auto"/>
          <w:sz w:val="24"/>
          <w:szCs w:val="24"/>
          <w:lang w:eastAsia="zh-CN"/>
        </w:rPr>
        <w:t>，</w:t>
      </w:r>
      <w:r>
        <w:rPr>
          <w:rFonts w:hint="eastAsia" w:ascii="宋体" w:hAnsi="宋体" w:cs="宋体"/>
          <w:color w:val="auto"/>
          <w:sz w:val="24"/>
          <w:szCs w:val="24"/>
        </w:rPr>
        <w:t>只对确定为</w:t>
      </w:r>
      <w:r>
        <w:rPr>
          <w:rFonts w:hint="eastAsia" w:ascii="宋体" w:hAnsi="宋体" w:cs="宋体"/>
          <w:sz w:val="24"/>
          <w:szCs w:val="24"/>
        </w:rPr>
        <w:t>实质性响应竞争性磋商文件要求的磋商响应文件进行详细评审。</w:t>
      </w:r>
    </w:p>
    <w:p>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24</w:t>
      </w:r>
      <w:r>
        <w:rPr>
          <w:rFonts w:hint="eastAsia" w:ascii="宋体" w:hAnsi="宋体" w:cs="宋体"/>
          <w:sz w:val="24"/>
          <w:szCs w:val="24"/>
        </w:rPr>
        <w:t>.3.</w:t>
      </w:r>
      <w:r>
        <w:rPr>
          <w:rFonts w:hint="eastAsia" w:ascii="宋体" w:hAnsi="宋体" w:cs="宋体"/>
          <w:sz w:val="24"/>
          <w:szCs w:val="24"/>
          <w:lang w:val="en-US" w:eastAsia="zh-CN"/>
        </w:rPr>
        <w:t>6</w:t>
      </w:r>
      <w:r>
        <w:rPr>
          <w:rFonts w:hint="eastAsia" w:ascii="宋体" w:hAnsi="宋体" w:cs="宋体"/>
          <w:sz w:val="24"/>
          <w:szCs w:val="24"/>
        </w:rPr>
        <w:t>成交候选人的确定</w:t>
      </w:r>
    </w:p>
    <w:p>
      <w:pPr>
        <w:spacing w:line="360" w:lineRule="auto"/>
        <w:ind w:firstLine="720" w:firstLineChars="300"/>
        <w:rPr>
          <w:color w:val="auto"/>
        </w:rPr>
      </w:pPr>
      <w:r>
        <w:rPr>
          <w:rFonts w:hint="eastAsia" w:ascii="宋体" w:hAnsi="宋体" w:cs="宋体"/>
          <w:color w:val="auto"/>
          <w:sz w:val="24"/>
          <w:szCs w:val="24"/>
        </w:rPr>
        <w:t>2</w:t>
      </w:r>
      <w:r>
        <w:rPr>
          <w:rFonts w:hint="eastAsia" w:ascii="宋体" w:hAnsi="宋体" w:cs="宋体"/>
          <w:color w:val="auto"/>
          <w:sz w:val="24"/>
          <w:szCs w:val="24"/>
          <w:lang w:val="en-US" w:eastAsia="zh-CN"/>
        </w:rPr>
        <w:t>4</w:t>
      </w:r>
      <w:r>
        <w:rPr>
          <w:rFonts w:hint="eastAsia" w:ascii="宋体" w:hAnsi="宋体" w:cs="宋体"/>
          <w:color w:val="auto"/>
          <w:sz w:val="24"/>
          <w:szCs w:val="24"/>
        </w:rPr>
        <w:t>.3.</w:t>
      </w:r>
      <w:r>
        <w:rPr>
          <w:rFonts w:hint="eastAsia" w:ascii="宋体" w:hAnsi="宋体" w:cs="宋体"/>
          <w:color w:val="auto"/>
          <w:sz w:val="24"/>
          <w:szCs w:val="24"/>
          <w:lang w:val="en-US" w:eastAsia="zh-CN"/>
        </w:rPr>
        <w:t>6</w:t>
      </w:r>
      <w:r>
        <w:rPr>
          <w:rFonts w:hint="eastAsia" w:ascii="宋体" w:hAnsi="宋体" w:cs="宋体"/>
          <w:color w:val="auto"/>
          <w:sz w:val="24"/>
          <w:szCs w:val="24"/>
        </w:rPr>
        <w:t>.1磋商小组依据本磋商文件“评标方法”，对竞争性磋商响应文件进行评审和比较，向</w:t>
      </w:r>
      <w:r>
        <w:rPr>
          <w:rFonts w:hint="eastAsia" w:ascii="宋体" w:hAnsi="宋体" w:cs="宋体"/>
          <w:color w:val="auto"/>
          <w:sz w:val="24"/>
          <w:szCs w:val="24"/>
          <w:lang w:eastAsia="zh-CN"/>
        </w:rPr>
        <w:t>采购人</w:t>
      </w:r>
      <w:r>
        <w:rPr>
          <w:rFonts w:hint="eastAsia" w:ascii="宋体" w:hAnsi="宋体" w:cs="宋体"/>
          <w:color w:val="auto"/>
          <w:sz w:val="24"/>
          <w:szCs w:val="24"/>
        </w:rPr>
        <w:t>提交书面评标报告，并推荐</w:t>
      </w:r>
      <w:r>
        <w:rPr>
          <w:rFonts w:hint="eastAsia" w:ascii="宋体" w:hAnsi="宋体" w:cs="宋体"/>
          <w:color w:val="auto"/>
          <w:sz w:val="24"/>
          <w:szCs w:val="24"/>
          <w:lang w:val="en-US" w:eastAsia="zh-CN"/>
        </w:rPr>
        <w:t>1-3名</w:t>
      </w:r>
      <w:r>
        <w:rPr>
          <w:rFonts w:hint="eastAsia" w:ascii="宋体" w:hAnsi="宋体" w:cs="宋体"/>
          <w:color w:val="auto"/>
          <w:sz w:val="24"/>
          <w:szCs w:val="24"/>
        </w:rPr>
        <w:t>供应商为成交候选人。</w:t>
      </w:r>
    </w:p>
    <w:p>
      <w:pPr>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4</w:t>
      </w:r>
      <w:r>
        <w:rPr>
          <w:rFonts w:hint="eastAsia" w:ascii="宋体" w:hAnsi="宋体" w:cs="宋体"/>
          <w:color w:val="auto"/>
          <w:sz w:val="24"/>
          <w:szCs w:val="24"/>
        </w:rPr>
        <w:t>.3.</w:t>
      </w:r>
      <w:r>
        <w:rPr>
          <w:rFonts w:hint="eastAsia" w:ascii="宋体" w:hAnsi="宋体" w:cs="宋体"/>
          <w:color w:val="auto"/>
          <w:sz w:val="24"/>
          <w:szCs w:val="24"/>
          <w:lang w:val="en-US" w:eastAsia="zh-CN"/>
        </w:rPr>
        <w:t>6</w:t>
      </w:r>
      <w:r>
        <w:rPr>
          <w:rFonts w:hint="eastAsia" w:ascii="宋体" w:hAnsi="宋体" w:cs="宋体"/>
          <w:color w:val="auto"/>
          <w:sz w:val="24"/>
          <w:szCs w:val="24"/>
        </w:rPr>
        <w:t xml:space="preserve">.2 </w:t>
      </w:r>
      <w:r>
        <w:rPr>
          <w:rFonts w:hint="eastAsia" w:ascii="宋体" w:hAnsi="宋体" w:cs="宋体"/>
          <w:color w:val="auto"/>
          <w:sz w:val="24"/>
          <w:szCs w:val="24"/>
          <w:lang w:eastAsia="zh-CN"/>
        </w:rPr>
        <w:t>采购人</w:t>
      </w:r>
      <w:r>
        <w:rPr>
          <w:rFonts w:hint="eastAsia" w:ascii="宋体" w:hAnsi="宋体" w:cs="宋体"/>
          <w:color w:val="auto"/>
          <w:sz w:val="24"/>
          <w:szCs w:val="24"/>
        </w:rPr>
        <w:t>根据磋商小组提交的评标报告和推荐的成交候选人确定成交供应商。</w:t>
      </w:r>
    </w:p>
    <w:p>
      <w:pPr>
        <w:pageBreakBefore w:val="0"/>
        <w:widowControl w:val="0"/>
        <w:kinsoku/>
        <w:wordWrap/>
        <w:overflowPunct/>
        <w:topLinePunct w:val="0"/>
        <w:autoSpaceDE/>
        <w:autoSpaceDN/>
        <w:bidi w:val="0"/>
        <w:adjustRightInd w:val="0"/>
        <w:snapToGrid/>
        <w:spacing w:line="360" w:lineRule="auto"/>
        <w:ind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磋商小组</w:t>
      </w:r>
      <w:r>
        <w:rPr>
          <w:rFonts w:hint="eastAsia" w:ascii="宋体" w:hAnsi="宋体" w:eastAsia="宋体" w:cs="宋体"/>
          <w:color w:val="auto"/>
          <w:sz w:val="24"/>
          <w:szCs w:val="24"/>
        </w:rPr>
        <w:t>经评审，认为有效</w:t>
      </w:r>
      <w:r>
        <w:rPr>
          <w:rFonts w:hint="eastAsia" w:ascii="宋体" w:hAnsi="宋体" w:eastAsia="宋体" w:cs="宋体"/>
          <w:color w:val="auto"/>
          <w:sz w:val="24"/>
          <w:szCs w:val="24"/>
          <w:lang w:eastAsia="zh-CN"/>
        </w:rPr>
        <w:t>供应商</w:t>
      </w:r>
      <w:r>
        <w:rPr>
          <w:rFonts w:hint="eastAsia" w:ascii="宋体" w:hAnsi="宋体" w:cs="宋体"/>
          <w:color w:val="auto"/>
          <w:sz w:val="24"/>
          <w:szCs w:val="24"/>
          <w:lang w:val="en-US" w:eastAsia="zh-CN"/>
        </w:rPr>
        <w:t>不足3</w:t>
      </w:r>
      <w:r>
        <w:rPr>
          <w:rFonts w:hint="eastAsia" w:ascii="宋体" w:hAnsi="宋体" w:eastAsia="宋体" w:cs="宋体"/>
          <w:color w:val="auto"/>
          <w:sz w:val="24"/>
          <w:szCs w:val="24"/>
        </w:rPr>
        <w:t>家的，可以否决本次</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、投标。所有</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被否决后，招标人应当依法重新招标。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840" w:firstLineChars="3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提交最后报价的供应商为2家时，可以继续进行磋商的情形：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rPr>
          <w:rFonts w:hint="eastAsia" w:ascii="宋体" w:hAnsi="宋体" w:eastAsia="宋体" w:cs="宋体"/>
          <w:sz w:val="24"/>
          <w:szCs w:val="24"/>
        </w:rPr>
      </w:pPr>
      <w:r>
        <w:rPr>
          <w:rFonts w:hint="eastAsia" w:ascii="宋体" w:hAnsi="宋体" w:eastAsia="宋体" w:cs="宋体"/>
          <w:color w:val="auto"/>
          <w:sz w:val="24"/>
          <w:szCs w:val="24"/>
        </w:rPr>
        <w:t>（一）市场竞争不充分的科研项目，以及需要扶持的科技成果</w:t>
      </w:r>
      <w:r>
        <w:rPr>
          <w:rFonts w:hint="eastAsia" w:ascii="宋体" w:hAnsi="宋体" w:eastAsia="宋体" w:cs="宋体"/>
          <w:sz w:val="24"/>
          <w:szCs w:val="24"/>
        </w:rPr>
        <w:t>转化项目；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1"/>
        <w:rPr>
          <w:rFonts w:hint="eastAsia"/>
        </w:rPr>
      </w:pPr>
      <w:bookmarkStart w:id="161" w:name="_Toc20079"/>
      <w:r>
        <w:rPr>
          <w:rFonts w:hint="eastAsia" w:ascii="宋体" w:hAnsi="宋体" w:eastAsia="宋体" w:cs="宋体"/>
          <w:sz w:val="24"/>
          <w:szCs w:val="24"/>
        </w:rPr>
        <w:t>（二）政府购买服务项目（含政府和社会资本项目）。</w:t>
      </w:r>
      <w:bookmarkEnd w:id="161"/>
    </w:p>
    <w:p>
      <w:pPr>
        <w:pStyle w:val="42"/>
        <w:adjustRightInd w:val="0"/>
        <w:spacing w:line="360" w:lineRule="auto"/>
        <w:rPr>
          <w:rFonts w:ascii="宋体" w:hAnsi="宋体" w:eastAsia="宋体"/>
          <w:szCs w:val="24"/>
        </w:rPr>
      </w:pPr>
      <w:r>
        <w:rPr>
          <w:rFonts w:hint="eastAsia" w:ascii="宋体" w:hAnsi="宋体" w:eastAsia="宋体"/>
          <w:b/>
          <w:sz w:val="28"/>
          <w:szCs w:val="28"/>
        </w:rPr>
        <w:t>2</w:t>
      </w:r>
      <w:r>
        <w:rPr>
          <w:rFonts w:hint="eastAsia" w:ascii="宋体" w:hAnsi="宋体" w:eastAsia="宋体"/>
          <w:b/>
          <w:sz w:val="28"/>
          <w:szCs w:val="28"/>
          <w:lang w:val="en-US" w:eastAsia="zh-CN"/>
        </w:rPr>
        <w:t>5</w:t>
      </w:r>
      <w:r>
        <w:rPr>
          <w:rFonts w:hint="eastAsia" w:ascii="宋体" w:hAnsi="宋体" w:eastAsia="宋体"/>
          <w:b/>
          <w:sz w:val="28"/>
          <w:szCs w:val="28"/>
        </w:rPr>
        <w:t>、评审过程的保密</w:t>
      </w:r>
    </w:p>
    <w:p>
      <w:pPr>
        <w:adjustRightInd w:val="0"/>
        <w:snapToGrid w:val="0"/>
        <w:spacing w:line="360" w:lineRule="auto"/>
        <w:ind w:firstLine="480" w:firstLineChars="200"/>
        <w:outlineLvl w:val="2"/>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（1）磋商后，直至授予成交人合同为止，凡属于对竞争性磋商响应文件的审查、补遗、评价和比较的有关资料以及成交人候选人的推荐情况等均严格保密。</w:t>
      </w:r>
    </w:p>
    <w:p>
      <w:pPr>
        <w:adjustRightInd w:val="0"/>
        <w:snapToGrid w:val="0"/>
        <w:spacing w:line="360" w:lineRule="auto"/>
        <w:ind w:firstLine="480" w:firstLineChars="200"/>
        <w:outlineLvl w:val="2"/>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（2）在竞争性磋商响应文件的评审、成交人候选人推荐以及授予合同的过程中，供应商向</w:t>
      </w:r>
      <w:r>
        <w:rPr>
          <w:rFonts w:hint="eastAsia" w:asciiTheme="minorEastAsia" w:hAnsiTheme="minorEastAsia" w:eastAsiaTheme="minorEastAsia" w:cstheme="minorEastAsia"/>
          <w:kern w:val="0"/>
          <w:sz w:val="24"/>
          <w:szCs w:val="24"/>
          <w:lang w:eastAsia="zh-CN"/>
        </w:rPr>
        <w:t>采购人</w:t>
      </w:r>
      <w:r>
        <w:rPr>
          <w:rFonts w:hint="eastAsia" w:asciiTheme="minorEastAsia" w:hAnsiTheme="minorEastAsia" w:eastAsiaTheme="minorEastAsia" w:cstheme="minorEastAsia"/>
          <w:kern w:val="0"/>
          <w:sz w:val="24"/>
          <w:szCs w:val="24"/>
        </w:rPr>
        <w:t>和磋商小组施加影响的任何行为，都将会导致其磋商被拒绝直至取消其成交资格。</w:t>
      </w:r>
    </w:p>
    <w:p>
      <w:pPr>
        <w:adjustRightInd w:val="0"/>
        <w:snapToGrid w:val="0"/>
        <w:spacing w:line="360" w:lineRule="auto"/>
        <w:ind w:firstLine="480" w:firstLineChars="200"/>
        <w:outlineLvl w:val="2"/>
      </w:pPr>
      <w:r>
        <w:rPr>
          <w:rFonts w:hint="eastAsia" w:asciiTheme="minorEastAsia" w:hAnsiTheme="minorEastAsia" w:eastAsiaTheme="minorEastAsia" w:cstheme="minorEastAsia"/>
          <w:kern w:val="0"/>
          <w:sz w:val="24"/>
          <w:szCs w:val="24"/>
        </w:rPr>
        <w:t>（3）成交人确定后，</w:t>
      </w:r>
      <w:r>
        <w:rPr>
          <w:rFonts w:hint="eastAsia" w:asciiTheme="minorEastAsia" w:hAnsiTheme="minorEastAsia" w:eastAsiaTheme="minorEastAsia" w:cstheme="minorEastAsia"/>
          <w:kern w:val="0"/>
          <w:sz w:val="24"/>
          <w:szCs w:val="24"/>
          <w:lang w:eastAsia="zh-CN"/>
        </w:rPr>
        <w:t>采购人</w:t>
      </w:r>
      <w:r>
        <w:rPr>
          <w:rFonts w:hint="eastAsia" w:asciiTheme="minorEastAsia" w:hAnsiTheme="minorEastAsia" w:eastAsiaTheme="minorEastAsia" w:cstheme="minorEastAsia"/>
          <w:kern w:val="0"/>
          <w:sz w:val="24"/>
          <w:szCs w:val="24"/>
        </w:rPr>
        <w:t>不对未成</w:t>
      </w:r>
      <w:r>
        <w:rPr>
          <w:rFonts w:hint="eastAsia" w:asciiTheme="minorEastAsia" w:hAnsiTheme="minorEastAsia" w:eastAsiaTheme="minorEastAsia" w:cstheme="minorEastAsia"/>
          <w:b/>
          <w:bCs/>
          <w:kern w:val="0"/>
          <w:sz w:val="24"/>
          <w:szCs w:val="24"/>
        </w:rPr>
        <w:t>交</w:t>
      </w:r>
      <w:r>
        <w:rPr>
          <w:rFonts w:hint="eastAsia" w:asciiTheme="minorEastAsia" w:hAnsiTheme="minorEastAsia" w:eastAsiaTheme="minorEastAsia" w:cstheme="minorEastAsia"/>
          <w:kern w:val="0"/>
          <w:sz w:val="24"/>
          <w:szCs w:val="24"/>
        </w:rPr>
        <w:t>人就评审过程以及未能成交原因作出任何解释。未成交人不得向磋商小组组成人员或其他有关人员索问评审过程的情况和材料。</w:t>
      </w:r>
    </w:p>
    <w:p>
      <w:pPr>
        <w:pStyle w:val="42"/>
        <w:adjustRightInd w:val="0"/>
        <w:snapToGrid w:val="0"/>
        <w:spacing w:line="360" w:lineRule="auto"/>
        <w:rPr>
          <w:rFonts w:ascii="宋体" w:hAnsi="宋体" w:eastAsia="宋体"/>
          <w:b/>
          <w:sz w:val="28"/>
          <w:szCs w:val="28"/>
        </w:rPr>
      </w:pPr>
      <w:r>
        <w:rPr>
          <w:rFonts w:hint="eastAsia" w:ascii="宋体" w:hAnsi="宋体" w:eastAsia="宋体"/>
          <w:b/>
          <w:sz w:val="28"/>
          <w:szCs w:val="28"/>
        </w:rPr>
        <w:t>2</w:t>
      </w:r>
      <w:r>
        <w:rPr>
          <w:rFonts w:hint="eastAsia" w:ascii="宋体" w:hAnsi="宋体" w:eastAsia="宋体"/>
          <w:b/>
          <w:sz w:val="28"/>
          <w:szCs w:val="28"/>
          <w:lang w:val="en-US" w:eastAsia="zh-CN"/>
        </w:rPr>
        <w:t>6</w:t>
      </w:r>
      <w:r>
        <w:rPr>
          <w:rFonts w:hint="eastAsia" w:ascii="宋体" w:hAnsi="宋体" w:eastAsia="宋体"/>
          <w:b/>
          <w:sz w:val="28"/>
          <w:szCs w:val="28"/>
        </w:rPr>
        <w:t>、评审方法</w:t>
      </w:r>
    </w:p>
    <w:p>
      <w:pPr>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6</w:t>
      </w:r>
      <w:r>
        <w:rPr>
          <w:rFonts w:hint="eastAsia" w:ascii="宋体" w:hAnsi="宋体" w:cs="宋体"/>
          <w:sz w:val="24"/>
          <w:szCs w:val="24"/>
        </w:rPr>
        <w:t>.1</w:t>
      </w:r>
      <w:r>
        <w:rPr>
          <w:rFonts w:hint="eastAsia" w:hAnsi="宋体"/>
          <w:sz w:val="24"/>
          <w:szCs w:val="24"/>
        </w:rPr>
        <w:t>按照中华人民共和国</w:t>
      </w:r>
      <w:r>
        <w:rPr>
          <w:rFonts w:hint="eastAsia" w:hAnsi="宋体"/>
          <w:color w:val="000000"/>
          <w:sz w:val="24"/>
          <w:szCs w:val="24"/>
        </w:rPr>
        <w:t>财政部第</w:t>
      </w:r>
      <w:r>
        <w:rPr>
          <w:rFonts w:hint="eastAsia" w:hAnsi="宋体"/>
          <w:color w:val="000000"/>
          <w:sz w:val="24"/>
          <w:szCs w:val="24"/>
          <w:lang w:val="en-US" w:eastAsia="zh-CN"/>
        </w:rPr>
        <w:t>87</w:t>
      </w:r>
      <w:r>
        <w:rPr>
          <w:rFonts w:hint="eastAsia" w:hAnsi="宋体"/>
          <w:color w:val="000000"/>
          <w:sz w:val="24"/>
          <w:szCs w:val="24"/>
        </w:rPr>
        <w:t>号部长令-</w:t>
      </w:r>
      <w:r>
        <w:rPr>
          <w:rFonts w:hint="eastAsia" w:hAnsi="宋体"/>
          <w:sz w:val="24"/>
          <w:szCs w:val="24"/>
        </w:rPr>
        <w:t>-《政府采购货物和服务招标投标管理办法》、关于印发《政府采购竞争性磋商采购方式管理暂行办法》的通知财库【2014】214号，本次评审采用综合评分法，即在全部满足竞争性磋商文件实质性要求前提下，磋商小组应当根据综合评分情况，按照评审得分高低顺序推存一至三名成交候选供应商。</w:t>
      </w:r>
    </w:p>
    <w:p>
      <w:pPr>
        <w:pStyle w:val="42"/>
        <w:adjustRightInd w:val="0"/>
        <w:snapToGrid w:val="0"/>
        <w:spacing w:line="360" w:lineRule="auto"/>
        <w:rPr>
          <w:rFonts w:ascii="宋体" w:hAnsi="宋体" w:eastAsia="宋体"/>
          <w:b/>
          <w:sz w:val="28"/>
          <w:szCs w:val="28"/>
        </w:rPr>
      </w:pPr>
      <w:r>
        <w:rPr>
          <w:rFonts w:hint="eastAsia" w:ascii="宋体" w:hAnsi="宋体" w:eastAsia="宋体"/>
          <w:b/>
          <w:sz w:val="28"/>
          <w:szCs w:val="28"/>
        </w:rPr>
        <w:t>2</w:t>
      </w:r>
      <w:r>
        <w:rPr>
          <w:rFonts w:hint="eastAsia" w:ascii="宋体" w:hAnsi="宋体" w:eastAsia="宋体"/>
          <w:b/>
          <w:sz w:val="28"/>
          <w:szCs w:val="28"/>
          <w:lang w:val="en-US" w:eastAsia="zh-CN"/>
        </w:rPr>
        <w:t>7</w:t>
      </w:r>
      <w:r>
        <w:rPr>
          <w:rFonts w:hint="eastAsia" w:ascii="宋体" w:hAnsi="宋体" w:eastAsia="宋体"/>
          <w:b/>
          <w:sz w:val="28"/>
          <w:szCs w:val="28"/>
        </w:rPr>
        <w:t>、评审程序</w:t>
      </w:r>
    </w:p>
    <w:p>
      <w:pPr>
        <w:pStyle w:val="22"/>
        <w:widowControl w:val="0"/>
        <w:adjustRightInd w:val="0"/>
        <w:snapToGrid w:val="0"/>
        <w:spacing w:before="0" w:beforeAutospacing="0" w:after="0" w:afterAutospacing="0" w:line="360" w:lineRule="auto"/>
        <w:ind w:firstLine="480" w:firstLineChars="200"/>
        <w:jc w:val="both"/>
        <w:rPr>
          <w:rFonts w:ascii="Times New Roman" w:hAnsi="Times New Roman"/>
          <w:color w:val="000000"/>
          <w:kern w:val="2"/>
          <w:lang w:bidi="ar"/>
        </w:rPr>
      </w:pPr>
      <w:r>
        <w:rPr>
          <w:rFonts w:hint="eastAsia"/>
        </w:rPr>
        <w:t>2</w:t>
      </w:r>
      <w:r>
        <w:rPr>
          <w:rFonts w:hint="eastAsia"/>
          <w:lang w:val="en-US" w:eastAsia="zh-CN"/>
        </w:rPr>
        <w:t>7</w:t>
      </w:r>
      <w:r>
        <w:rPr>
          <w:rFonts w:hint="eastAsia"/>
        </w:rPr>
        <w:t>.1按照竞争性磋商响应文件初审、澄清有关问题、分别磋商、符合二次报价条件的供应商进行二次报价（所有报价在公示前均不公开宣布）、比较与评</w:t>
      </w:r>
      <w:r>
        <w:rPr>
          <w:rFonts w:hint="eastAsia" w:ascii="Times New Roman" w:hAnsi="Times New Roman"/>
          <w:color w:val="000000"/>
          <w:kern w:val="2"/>
          <w:lang w:bidi="ar"/>
        </w:rPr>
        <w:t>审、推荐成交候选供应商名单的工作程序进行评审。在上一步评审中被认定为无效磋商者，不进入下一步的评审。</w:t>
      </w:r>
    </w:p>
    <w:p>
      <w:pPr>
        <w:pStyle w:val="42"/>
        <w:adjustRightInd w:val="0"/>
        <w:snapToGrid w:val="0"/>
        <w:spacing w:line="360" w:lineRule="auto"/>
        <w:rPr>
          <w:rFonts w:ascii="宋体" w:hAnsi="宋体" w:eastAsia="宋体"/>
          <w:b/>
          <w:sz w:val="28"/>
          <w:szCs w:val="28"/>
        </w:rPr>
      </w:pPr>
      <w:r>
        <w:rPr>
          <w:rFonts w:hint="eastAsia" w:ascii="宋体" w:hAnsi="宋体" w:eastAsia="宋体"/>
          <w:b/>
          <w:sz w:val="28"/>
          <w:szCs w:val="28"/>
          <w:lang w:val="en-US" w:eastAsia="zh-CN"/>
        </w:rPr>
        <w:t>28</w:t>
      </w:r>
      <w:r>
        <w:rPr>
          <w:rFonts w:hint="eastAsia" w:ascii="宋体" w:hAnsi="宋体" w:eastAsia="宋体"/>
          <w:b/>
          <w:sz w:val="28"/>
          <w:szCs w:val="28"/>
        </w:rPr>
        <w:t>、质疑提出与答复</w:t>
      </w:r>
    </w:p>
    <w:p>
      <w:pPr>
        <w:pStyle w:val="22"/>
        <w:adjustRightInd w:val="0"/>
        <w:snapToGrid w:val="0"/>
        <w:spacing w:before="0" w:beforeAutospacing="0" w:after="0" w:afterAutospacing="0" w:line="500" w:lineRule="exact"/>
        <w:ind w:firstLine="360" w:firstLineChars="150"/>
        <w:rPr>
          <w:rFonts w:hint="eastAsia"/>
        </w:rPr>
      </w:pPr>
      <w:r>
        <w:rPr>
          <w:rFonts w:hint="eastAsia"/>
        </w:rPr>
        <w:t>供应商如果认为采购程序、采购过程或中标结果使自身的合法权益受到损害，可以在知道或者应知其权益受到损害之日起7个工作日内，以书面形式向采购代理机构提出。</w:t>
      </w:r>
    </w:p>
    <w:p>
      <w:pPr>
        <w:pStyle w:val="22"/>
        <w:adjustRightInd w:val="0"/>
        <w:snapToGrid w:val="0"/>
        <w:spacing w:before="0" w:beforeAutospacing="0" w:after="0" w:afterAutospacing="0" w:line="500" w:lineRule="exact"/>
        <w:ind w:firstLine="360" w:firstLineChars="150"/>
        <w:rPr>
          <w:rFonts w:hint="eastAsia"/>
        </w:rPr>
      </w:pPr>
      <w:r>
        <w:rPr>
          <w:rFonts w:hint="eastAsia"/>
        </w:rPr>
        <w:t>1、供应商提出质疑应当提交质疑函和必要的证明材料，并按财政部《质疑函范本》给定的格式进行填写，范本下载详见【财政部国库司（gks.mof.gov.cn）】网站〖首页•〉政府采购管理〗栏目中的《政府采购供应商质疑函范本》。</w:t>
      </w:r>
    </w:p>
    <w:p>
      <w:pPr>
        <w:pStyle w:val="22"/>
        <w:adjustRightInd w:val="0"/>
        <w:snapToGrid w:val="0"/>
        <w:spacing w:before="0" w:beforeAutospacing="0" w:after="0" w:afterAutospacing="0" w:line="500" w:lineRule="exact"/>
        <w:ind w:firstLine="360" w:firstLineChars="150"/>
        <w:rPr>
          <w:rFonts w:hint="eastAsia"/>
        </w:rPr>
      </w:pPr>
      <w:r>
        <w:rPr>
          <w:rFonts w:hint="eastAsia"/>
        </w:rPr>
        <w:t>《政府采购供应商质疑函范本》链接地址：</w:t>
      </w:r>
    </w:p>
    <w:p>
      <w:pPr>
        <w:pStyle w:val="22"/>
        <w:adjustRightInd w:val="0"/>
        <w:snapToGrid w:val="0"/>
        <w:spacing w:before="0" w:beforeAutospacing="0" w:after="0" w:afterAutospacing="0" w:line="500" w:lineRule="exact"/>
        <w:ind w:firstLine="360" w:firstLineChars="150"/>
        <w:rPr>
          <w:rFonts w:hint="eastAsia"/>
        </w:rPr>
      </w:pPr>
      <w:r>
        <w:rPr>
          <w:rFonts w:hint="eastAsia"/>
        </w:rPr>
        <w:t>http://www.mof.gov.cn/gp/xxgkml/gks/201802/t20180201_2804587.htm</w:t>
      </w:r>
    </w:p>
    <w:p>
      <w:pPr>
        <w:pStyle w:val="22"/>
        <w:adjustRightInd w:val="0"/>
        <w:snapToGrid w:val="0"/>
        <w:spacing w:before="0" w:beforeAutospacing="0" w:after="0" w:afterAutospacing="0" w:line="500" w:lineRule="exact"/>
        <w:ind w:firstLine="360" w:firstLineChars="150"/>
        <w:rPr>
          <w:rFonts w:hint="eastAsia"/>
        </w:rPr>
      </w:pPr>
      <w:r>
        <w:rPr>
          <w:rFonts w:hint="eastAsia"/>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pPr>
        <w:pStyle w:val="22"/>
        <w:adjustRightInd w:val="0"/>
        <w:snapToGrid w:val="0"/>
        <w:spacing w:before="0" w:beforeAutospacing="0" w:after="0" w:afterAutospacing="0" w:line="500" w:lineRule="exact"/>
        <w:ind w:firstLine="360" w:firstLineChars="150"/>
        <w:rPr>
          <w:rFonts w:hint="eastAsia"/>
        </w:rPr>
      </w:pPr>
      <w:r>
        <w:rPr>
          <w:rFonts w:hint="eastAsia"/>
        </w:rPr>
        <w:t>2.1质疑函应当包括下列内容：</w:t>
      </w:r>
    </w:p>
    <w:p>
      <w:pPr>
        <w:pStyle w:val="22"/>
        <w:adjustRightInd w:val="0"/>
        <w:snapToGrid w:val="0"/>
        <w:spacing w:before="0" w:beforeAutospacing="0" w:after="0" w:afterAutospacing="0" w:line="500" w:lineRule="exact"/>
        <w:ind w:firstLine="360" w:firstLineChars="150"/>
        <w:rPr>
          <w:rFonts w:hint="eastAsia"/>
        </w:rPr>
      </w:pPr>
      <w:r>
        <w:rPr>
          <w:rFonts w:hint="eastAsia"/>
        </w:rPr>
        <w:t>（1）</w:t>
      </w:r>
      <w:r>
        <w:rPr>
          <w:rFonts w:hint="eastAsia"/>
          <w:lang w:val="zh-CN"/>
        </w:rPr>
        <w:t>投标人</w:t>
      </w:r>
      <w:r>
        <w:rPr>
          <w:rFonts w:hint="eastAsia"/>
        </w:rPr>
        <w:t>的姓名或者名称、地址、邮编、联系人及联系电话；</w:t>
      </w:r>
    </w:p>
    <w:p>
      <w:pPr>
        <w:pStyle w:val="22"/>
        <w:adjustRightInd w:val="0"/>
        <w:snapToGrid w:val="0"/>
        <w:spacing w:before="0" w:beforeAutospacing="0" w:after="0" w:afterAutospacing="0" w:line="500" w:lineRule="exact"/>
        <w:ind w:firstLine="360" w:firstLineChars="150"/>
        <w:rPr>
          <w:rFonts w:hint="eastAsia"/>
        </w:rPr>
      </w:pPr>
      <w:r>
        <w:rPr>
          <w:rFonts w:hint="eastAsia"/>
        </w:rPr>
        <w:t>（2）质疑项目的名称、编号；</w:t>
      </w:r>
    </w:p>
    <w:p>
      <w:pPr>
        <w:pStyle w:val="22"/>
        <w:adjustRightInd w:val="0"/>
        <w:snapToGrid w:val="0"/>
        <w:spacing w:before="0" w:beforeAutospacing="0" w:after="0" w:afterAutospacing="0" w:line="500" w:lineRule="exact"/>
        <w:ind w:firstLine="360" w:firstLineChars="150"/>
        <w:rPr>
          <w:rFonts w:hint="eastAsia"/>
        </w:rPr>
      </w:pPr>
      <w:r>
        <w:rPr>
          <w:rFonts w:hint="eastAsia"/>
        </w:rPr>
        <w:t>（3）具体、明确的质疑事项和与质疑事项相关的请求；</w:t>
      </w:r>
    </w:p>
    <w:p>
      <w:pPr>
        <w:pStyle w:val="22"/>
        <w:adjustRightInd w:val="0"/>
        <w:snapToGrid w:val="0"/>
        <w:spacing w:before="0" w:beforeAutospacing="0" w:after="0" w:afterAutospacing="0" w:line="500" w:lineRule="exact"/>
        <w:ind w:firstLine="360" w:firstLineChars="150"/>
        <w:rPr>
          <w:rFonts w:hint="eastAsia"/>
        </w:rPr>
      </w:pPr>
      <w:r>
        <w:rPr>
          <w:rFonts w:hint="eastAsia"/>
        </w:rPr>
        <w:t>（4）事实依据；</w:t>
      </w:r>
    </w:p>
    <w:p>
      <w:pPr>
        <w:pStyle w:val="22"/>
        <w:adjustRightInd w:val="0"/>
        <w:snapToGrid w:val="0"/>
        <w:spacing w:before="0" w:beforeAutospacing="0" w:after="0" w:afterAutospacing="0" w:line="500" w:lineRule="exact"/>
        <w:ind w:firstLine="360" w:firstLineChars="150"/>
        <w:rPr>
          <w:rFonts w:hint="eastAsia"/>
        </w:rPr>
      </w:pPr>
      <w:r>
        <w:rPr>
          <w:rFonts w:hint="eastAsia"/>
        </w:rPr>
        <w:t>（5）必要的法律依据；</w:t>
      </w:r>
    </w:p>
    <w:p>
      <w:pPr>
        <w:pStyle w:val="22"/>
        <w:adjustRightInd w:val="0"/>
        <w:snapToGrid w:val="0"/>
        <w:spacing w:before="0" w:beforeAutospacing="0" w:after="0" w:afterAutospacing="0" w:line="500" w:lineRule="exact"/>
        <w:ind w:firstLine="360" w:firstLineChars="150"/>
        <w:rPr>
          <w:rFonts w:hint="eastAsia"/>
        </w:rPr>
      </w:pPr>
      <w:r>
        <w:rPr>
          <w:rFonts w:hint="eastAsia"/>
        </w:rPr>
        <w:t xml:space="preserve">（6）提出质疑的日期。 </w:t>
      </w:r>
    </w:p>
    <w:p>
      <w:pPr>
        <w:pStyle w:val="22"/>
        <w:adjustRightInd w:val="0"/>
        <w:snapToGrid w:val="0"/>
        <w:spacing w:before="0" w:beforeAutospacing="0" w:after="0" w:afterAutospacing="0" w:line="500" w:lineRule="exact"/>
        <w:ind w:firstLine="360" w:firstLineChars="150"/>
        <w:rPr>
          <w:rFonts w:hint="eastAsia"/>
        </w:rPr>
      </w:pPr>
      <w:r>
        <w:rPr>
          <w:rFonts w:hint="eastAsia"/>
        </w:rPr>
        <w:t>3、在法定质疑期内，针对同一采购程序环节的质疑应当一次性提出。采购代理机构或采购人将在收到书面质疑后7个工作日内做出答复，并以书面形式通知质疑人和其他有关供应商。</w:t>
      </w:r>
    </w:p>
    <w:p>
      <w:pPr>
        <w:pStyle w:val="22"/>
        <w:adjustRightInd w:val="0"/>
        <w:snapToGrid w:val="0"/>
        <w:spacing w:before="0" w:beforeAutospacing="0" w:after="0" w:afterAutospacing="0" w:line="500" w:lineRule="exact"/>
        <w:ind w:firstLine="360" w:firstLineChars="150"/>
        <w:rPr>
          <w:rFonts w:hint="eastAsia"/>
        </w:rPr>
      </w:pPr>
      <w:r>
        <w:rPr>
          <w:rFonts w:hint="eastAsia"/>
        </w:rPr>
        <w:t>4、有下列情形之一的，属于无效质疑，采购代理机构和采购人不予受理：</w:t>
      </w:r>
    </w:p>
    <w:p>
      <w:pPr>
        <w:pStyle w:val="22"/>
        <w:adjustRightInd w:val="0"/>
        <w:snapToGrid w:val="0"/>
        <w:spacing w:before="0" w:beforeAutospacing="0" w:after="0" w:afterAutospacing="0" w:line="500" w:lineRule="exact"/>
        <w:ind w:firstLine="360" w:firstLineChars="150"/>
        <w:rPr>
          <w:rFonts w:hint="eastAsia"/>
        </w:rPr>
      </w:pPr>
      <w:r>
        <w:rPr>
          <w:rFonts w:hint="eastAsia"/>
        </w:rPr>
        <w:t>（1）质疑人不是参与本次政府采购项目的供应商或潜在供应商；</w:t>
      </w:r>
    </w:p>
    <w:p>
      <w:pPr>
        <w:pStyle w:val="22"/>
        <w:adjustRightInd w:val="0"/>
        <w:snapToGrid w:val="0"/>
        <w:spacing w:before="0" w:beforeAutospacing="0" w:after="0" w:afterAutospacing="0" w:line="500" w:lineRule="exact"/>
        <w:ind w:firstLine="360" w:firstLineChars="150"/>
        <w:rPr>
          <w:rFonts w:hint="eastAsia"/>
        </w:rPr>
      </w:pPr>
      <w:r>
        <w:rPr>
          <w:rFonts w:hint="eastAsia"/>
        </w:rPr>
        <w:t>（2）质疑人与质疑事项不存在利害关系的；</w:t>
      </w:r>
    </w:p>
    <w:p>
      <w:pPr>
        <w:pStyle w:val="22"/>
        <w:adjustRightInd w:val="0"/>
        <w:snapToGrid w:val="0"/>
        <w:spacing w:before="0" w:beforeAutospacing="0" w:after="0" w:afterAutospacing="0" w:line="500" w:lineRule="exact"/>
        <w:ind w:firstLine="360" w:firstLineChars="150"/>
        <w:rPr>
          <w:rFonts w:hint="eastAsia"/>
        </w:rPr>
      </w:pPr>
      <w:r>
        <w:rPr>
          <w:rFonts w:hint="eastAsia"/>
        </w:rPr>
        <w:t>（3）未在法定期限内提出质疑的；</w:t>
      </w:r>
    </w:p>
    <w:p>
      <w:pPr>
        <w:pStyle w:val="22"/>
        <w:adjustRightInd w:val="0"/>
        <w:snapToGrid w:val="0"/>
        <w:spacing w:before="0" w:beforeAutospacing="0" w:after="0" w:afterAutospacing="0" w:line="500" w:lineRule="exact"/>
        <w:ind w:firstLine="360" w:firstLineChars="150"/>
        <w:rPr>
          <w:rFonts w:hint="eastAsia"/>
        </w:rPr>
      </w:pPr>
      <w:r>
        <w:rPr>
          <w:rFonts w:hint="eastAsia"/>
        </w:rPr>
        <w:t>（4）质疑未以书面形式提出，或质疑函主要内容构成不完整的，或缺乏必要的证明材料及证明材料不完整的；</w:t>
      </w:r>
    </w:p>
    <w:p>
      <w:pPr>
        <w:pStyle w:val="22"/>
        <w:adjustRightInd w:val="0"/>
        <w:snapToGrid w:val="0"/>
        <w:spacing w:before="0" w:beforeAutospacing="0" w:after="0" w:afterAutospacing="0" w:line="500" w:lineRule="exact"/>
        <w:ind w:firstLine="360" w:firstLineChars="150"/>
        <w:rPr>
          <w:rFonts w:hint="eastAsia"/>
        </w:rPr>
      </w:pPr>
      <w:r>
        <w:rPr>
          <w:rFonts w:hint="eastAsia"/>
        </w:rPr>
        <w:t>（5）质疑函没有合法有效的签字、盖章或授权的；</w:t>
      </w:r>
    </w:p>
    <w:p>
      <w:pPr>
        <w:pStyle w:val="22"/>
        <w:adjustRightInd w:val="0"/>
        <w:snapToGrid w:val="0"/>
        <w:spacing w:before="0" w:beforeAutospacing="0" w:after="0" w:afterAutospacing="0" w:line="500" w:lineRule="exact"/>
        <w:ind w:firstLine="360" w:firstLineChars="150"/>
        <w:rPr>
          <w:rFonts w:hint="eastAsia"/>
        </w:rPr>
      </w:pPr>
      <w:r>
        <w:rPr>
          <w:rFonts w:hint="eastAsia"/>
        </w:rPr>
        <w:t>（6）以非法手段取得证据、材料的；</w:t>
      </w:r>
    </w:p>
    <w:p>
      <w:pPr>
        <w:pStyle w:val="22"/>
        <w:adjustRightInd w:val="0"/>
        <w:snapToGrid w:val="0"/>
        <w:spacing w:before="0" w:beforeAutospacing="0" w:after="0" w:afterAutospacing="0" w:line="500" w:lineRule="exact"/>
        <w:ind w:firstLine="360" w:firstLineChars="150"/>
        <w:rPr>
          <w:rFonts w:hint="eastAsia"/>
        </w:rPr>
      </w:pPr>
      <w:r>
        <w:rPr>
          <w:rFonts w:hint="eastAsia"/>
        </w:rPr>
        <w:t>（7）质疑答复后，同一质疑人就同一事项再次提出质疑的；</w:t>
      </w:r>
    </w:p>
    <w:p>
      <w:pPr>
        <w:pStyle w:val="22"/>
        <w:adjustRightInd w:val="0"/>
        <w:snapToGrid w:val="0"/>
        <w:spacing w:before="0" w:beforeAutospacing="0" w:after="0" w:afterAutospacing="0" w:line="500" w:lineRule="exact"/>
        <w:ind w:firstLine="360" w:firstLineChars="150"/>
        <w:rPr>
          <w:rFonts w:hint="eastAsia"/>
        </w:rPr>
      </w:pPr>
      <w:r>
        <w:rPr>
          <w:rFonts w:hint="eastAsia"/>
        </w:rPr>
        <w:t>（8）不符合法律、法规、规章和政府采购监管机构规定的其他条件的。</w:t>
      </w:r>
    </w:p>
    <w:p>
      <w:pPr>
        <w:pStyle w:val="22"/>
        <w:adjustRightInd w:val="0"/>
        <w:snapToGrid w:val="0"/>
        <w:spacing w:before="0" w:beforeAutospacing="0" w:after="0" w:afterAutospacing="0" w:line="500" w:lineRule="exact"/>
        <w:ind w:firstLine="360" w:firstLineChars="150"/>
        <w:rPr>
          <w:rFonts w:hint="eastAsia"/>
        </w:rPr>
      </w:pPr>
      <w:r>
        <w:rPr>
          <w:rFonts w:hint="eastAsia"/>
        </w:rPr>
        <w:t>5、质疑人对采购代理机构或采购人的答复不满意，以及采购代理机构或采购人未在规定时间内做出答复的，可以在答复期满后15个工作日内向政府采购监管机构提出投诉。</w:t>
      </w:r>
    </w:p>
    <w:p>
      <w:pPr>
        <w:pStyle w:val="22"/>
        <w:adjustRightInd w:val="0"/>
        <w:snapToGrid w:val="0"/>
        <w:spacing w:before="0" w:beforeAutospacing="0" w:after="0" w:afterAutospacing="0" w:line="500" w:lineRule="exact"/>
        <w:ind w:firstLine="360" w:firstLineChars="150"/>
        <w:rPr>
          <w:rFonts w:hint="eastAsia"/>
        </w:rPr>
      </w:pPr>
      <w:r>
        <w:rPr>
          <w:rFonts w:hint="eastAsia"/>
        </w:rPr>
        <w:t>6、供应商投诉的事项不得超出已质疑事项的范围。</w:t>
      </w:r>
    </w:p>
    <w:p>
      <w:pPr>
        <w:pStyle w:val="22"/>
        <w:adjustRightInd w:val="0"/>
        <w:snapToGrid w:val="0"/>
        <w:spacing w:before="0" w:beforeAutospacing="0" w:after="0" w:afterAutospacing="0" w:line="500" w:lineRule="exact"/>
        <w:ind w:firstLine="360" w:firstLineChars="150"/>
        <w:rPr>
          <w:rFonts w:hint="eastAsia"/>
        </w:rPr>
      </w:pPr>
      <w:r>
        <w:rPr>
          <w:rFonts w:hint="eastAsia"/>
        </w:rPr>
        <w:t>7、对捏造事实、提供虚假材料进行质疑、投诉的行为予以严肃处理：</w:t>
      </w:r>
    </w:p>
    <w:p>
      <w:pPr>
        <w:pStyle w:val="22"/>
        <w:adjustRightInd w:val="0"/>
        <w:snapToGrid w:val="0"/>
        <w:spacing w:before="0" w:beforeAutospacing="0" w:after="0" w:afterAutospacing="0" w:line="500" w:lineRule="exact"/>
        <w:ind w:firstLine="360" w:firstLineChars="150"/>
        <w:rPr>
          <w:rFonts w:hint="eastAsia"/>
        </w:rPr>
      </w:pPr>
      <w:r>
        <w:rPr>
          <w:rFonts w:hint="eastAsia"/>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pPr>
        <w:pStyle w:val="22"/>
        <w:adjustRightInd w:val="0"/>
        <w:snapToGrid w:val="0"/>
        <w:spacing w:before="0" w:beforeAutospacing="0" w:after="0" w:afterAutospacing="0" w:line="500" w:lineRule="exact"/>
        <w:ind w:firstLine="360" w:firstLineChars="150"/>
        <w:rPr>
          <w:rFonts w:hint="eastAsia"/>
        </w:rPr>
      </w:pPr>
      <w:r>
        <w:rPr>
          <w:rFonts w:hint="eastAsia"/>
        </w:rPr>
        <w:t>8、对捏造事实诬告陷害他人、诽谤他人的法律适用：</w:t>
      </w:r>
    </w:p>
    <w:p>
      <w:pPr>
        <w:pStyle w:val="22"/>
        <w:adjustRightInd w:val="0"/>
        <w:snapToGrid w:val="0"/>
        <w:spacing w:before="0" w:beforeAutospacing="0" w:after="0" w:afterAutospacing="0" w:line="500" w:lineRule="exact"/>
        <w:ind w:firstLine="360" w:firstLineChars="150"/>
        <w:rPr>
          <w:rFonts w:hint="eastAsia"/>
        </w:rPr>
      </w:pPr>
      <w:r>
        <w:rPr>
          <w:rFonts w:hint="eastAsia"/>
        </w:rPr>
        <w:t>《中华人民共和国刑法》第243条【诬告陷害罪】捏造事实诬告陷害他人，意图使他人受刑事追究，情节严重的，处三年以下有期徒刑、拘役或者管制；造成严重后果的，处三年以上十年以下有期徒刑。</w:t>
      </w:r>
    </w:p>
    <w:p>
      <w:pPr>
        <w:pStyle w:val="22"/>
        <w:adjustRightInd w:val="0"/>
        <w:snapToGrid w:val="0"/>
        <w:spacing w:before="0" w:beforeAutospacing="0" w:after="0" w:afterAutospacing="0" w:line="500" w:lineRule="exact"/>
        <w:ind w:firstLine="360" w:firstLineChars="150"/>
        <w:rPr>
          <w:rFonts w:hint="eastAsia"/>
        </w:rPr>
      </w:pPr>
      <w:r>
        <w:rPr>
          <w:rFonts w:hint="eastAsia"/>
        </w:rPr>
        <w:t>《中华人民共和国刑法》第246条【侮辱罪、诽谤罪】以暴力或者其他方法公然侮辱他人或者捏造事实诽谤他人，情节严重的，处三年以下有期徒刑、拘役、管制或者剥夺政治权利。</w:t>
      </w:r>
    </w:p>
    <w:p>
      <w:pPr>
        <w:pStyle w:val="22"/>
        <w:adjustRightInd w:val="0"/>
        <w:snapToGrid w:val="0"/>
        <w:spacing w:before="0" w:beforeAutospacing="0" w:after="0" w:afterAutospacing="0" w:line="500" w:lineRule="exact"/>
        <w:ind w:firstLine="360" w:firstLineChars="150"/>
        <w:rPr>
          <w:rFonts w:hint="eastAsia"/>
        </w:rPr>
      </w:pPr>
      <w:r>
        <w:rPr>
          <w:rFonts w:hint="eastAsia"/>
        </w:rPr>
        <w:t>9、质疑函递交地址：榆林市富康西路隆城富康小区3号楼1单元1401室</w:t>
      </w:r>
    </w:p>
    <w:p>
      <w:pPr>
        <w:pStyle w:val="22"/>
        <w:adjustRightInd w:val="0"/>
        <w:snapToGrid w:val="0"/>
        <w:spacing w:before="0" w:beforeAutospacing="0" w:after="0" w:afterAutospacing="0" w:line="500" w:lineRule="exact"/>
        <w:ind w:firstLine="360" w:firstLineChars="150"/>
        <w:rPr>
          <w:rFonts w:hint="eastAsia" w:ascii="Calibri" w:hAnsi="Calibri"/>
        </w:rPr>
      </w:pPr>
      <w:r>
        <w:rPr>
          <w:rFonts w:hint="eastAsia" w:ascii="Calibri" w:hAnsi="Calibri"/>
        </w:rPr>
        <w:t>联系人：</w:t>
      </w:r>
      <w:r>
        <w:rPr>
          <w:rFonts w:hint="eastAsia" w:ascii="Calibri" w:hAnsi="Calibri"/>
          <w:lang w:val="en-US" w:eastAsia="zh-CN"/>
        </w:rPr>
        <w:t>陕西三秦大地招标有限责任公司</w:t>
      </w:r>
      <w:r>
        <w:rPr>
          <w:rFonts w:hint="eastAsia" w:ascii="Calibri" w:hAnsi="Calibri"/>
        </w:rPr>
        <w:t>（业务部）</w:t>
      </w:r>
    </w:p>
    <w:p>
      <w:pPr>
        <w:pStyle w:val="22"/>
        <w:adjustRightInd w:val="0"/>
        <w:snapToGrid w:val="0"/>
        <w:spacing w:before="0" w:beforeAutospacing="0" w:after="0" w:afterAutospacing="0" w:line="500" w:lineRule="exact"/>
        <w:ind w:firstLine="360" w:firstLineChars="150"/>
        <w:rPr>
          <w:rFonts w:hint="default" w:eastAsia="宋体"/>
          <w:lang w:val="en-US" w:eastAsia="zh-CN"/>
        </w:rPr>
      </w:pPr>
      <w:r>
        <w:rPr>
          <w:rFonts w:hint="eastAsia" w:ascii="Calibri" w:hAnsi="Calibri"/>
        </w:rPr>
        <w:t>联系</w:t>
      </w:r>
      <w:r>
        <w:rPr>
          <w:rFonts w:hint="eastAsia"/>
        </w:rPr>
        <w:t>方式：0912-3889050</w:t>
      </w:r>
      <w:r>
        <w:rPr>
          <w:rFonts w:hint="eastAsia"/>
          <w:lang w:eastAsia="zh-CN"/>
        </w:rPr>
        <w:t>、</w:t>
      </w:r>
      <w:r>
        <w:rPr>
          <w:rFonts w:hint="eastAsia"/>
          <w:lang w:val="en-US" w:eastAsia="zh-CN"/>
        </w:rPr>
        <w:t>18821755562</w:t>
      </w:r>
    </w:p>
    <w:p>
      <w:pPr>
        <w:pStyle w:val="22"/>
        <w:adjustRightInd w:val="0"/>
        <w:snapToGrid w:val="0"/>
        <w:spacing w:before="0" w:beforeAutospacing="0" w:after="0" w:afterAutospacing="0" w:line="360" w:lineRule="auto"/>
        <w:ind w:firstLine="360" w:firstLineChars="150"/>
        <w:rPr>
          <w:rFonts w:ascii="Times New Roman" w:hAnsi="Times New Roman"/>
          <w:color w:val="000000"/>
          <w:kern w:val="2"/>
          <w:lang w:bidi="ar"/>
        </w:rPr>
      </w:pPr>
    </w:p>
    <w:bookmarkEnd w:id="157"/>
    <w:bookmarkEnd w:id="158"/>
    <w:bookmarkEnd w:id="159"/>
    <w:bookmarkEnd w:id="160"/>
    <w:p>
      <w:pPr>
        <w:pStyle w:val="41"/>
        <w:spacing w:line="360" w:lineRule="auto"/>
        <w:ind w:firstLine="562" w:firstLineChars="200"/>
        <w:outlineLvl w:val="2"/>
        <w:rPr>
          <w:rFonts w:asciiTheme="minorEastAsia" w:hAnsiTheme="minorEastAsia" w:eastAsiaTheme="minorEastAsia" w:cstheme="minorEastAsia"/>
          <w:b/>
          <w:szCs w:val="28"/>
        </w:rPr>
      </w:pPr>
      <w:bookmarkStart w:id="162" w:name="_Toc23734"/>
      <w:bookmarkStart w:id="163" w:name="_Toc363119284"/>
      <w:bookmarkStart w:id="164" w:name="_Toc13342"/>
      <w:bookmarkStart w:id="165" w:name="_Toc144974534"/>
      <w:bookmarkStart w:id="166" w:name="_Toc16908"/>
      <w:bookmarkStart w:id="167" w:name="_Toc510859898"/>
      <w:bookmarkStart w:id="168" w:name="_Toc152045566"/>
      <w:bookmarkStart w:id="169" w:name="_Toc152042342"/>
      <w:bookmarkStart w:id="170" w:name="_Toc18105"/>
      <w:bookmarkStart w:id="171" w:name="_Toc513557033"/>
      <w:bookmarkStart w:id="172" w:name="_Toc32214"/>
      <w:bookmarkStart w:id="173" w:name="_Toc22430"/>
      <w:bookmarkStart w:id="174" w:name="_Toc510859692"/>
      <w:bookmarkStart w:id="175" w:name="_Toc31470"/>
      <w:bookmarkStart w:id="176" w:name="_Toc179632584"/>
      <w:bookmarkStart w:id="177" w:name="_Toc5656"/>
      <w:r>
        <w:rPr>
          <w:rFonts w:hint="eastAsia" w:asciiTheme="minorEastAsia" w:hAnsiTheme="minorEastAsia" w:eastAsiaTheme="minorEastAsia" w:cstheme="minorEastAsia"/>
          <w:b/>
          <w:szCs w:val="28"/>
        </w:rPr>
        <w:t>6.合同授予</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pPr>
        <w:pStyle w:val="42"/>
        <w:adjustRightInd w:val="0"/>
        <w:snapToGrid w:val="0"/>
        <w:spacing w:line="360" w:lineRule="auto"/>
        <w:rPr>
          <w:rFonts w:ascii="宋体" w:hAnsi="宋体" w:eastAsia="宋体"/>
          <w:b/>
          <w:sz w:val="28"/>
          <w:szCs w:val="28"/>
        </w:rPr>
      </w:pPr>
      <w:bookmarkStart w:id="178" w:name="_Toc152045567"/>
      <w:bookmarkStart w:id="179" w:name="_Toc144974535"/>
      <w:bookmarkStart w:id="180" w:name="_Toc152042343"/>
      <w:bookmarkStart w:id="181" w:name="_Toc179632585"/>
      <w:r>
        <w:rPr>
          <w:rFonts w:hint="eastAsia" w:ascii="宋体" w:hAnsi="宋体" w:eastAsia="宋体"/>
          <w:b/>
          <w:sz w:val="28"/>
          <w:szCs w:val="28"/>
          <w:lang w:val="en-US" w:eastAsia="zh-CN"/>
        </w:rPr>
        <w:t>29</w:t>
      </w:r>
      <w:r>
        <w:rPr>
          <w:rFonts w:hint="eastAsia" w:ascii="宋体" w:hAnsi="宋体" w:eastAsia="宋体"/>
          <w:b/>
          <w:sz w:val="28"/>
          <w:szCs w:val="28"/>
        </w:rPr>
        <w:t>、合同授予标准</w:t>
      </w:r>
    </w:p>
    <w:p>
      <w:pPr>
        <w:pStyle w:val="42"/>
        <w:adjustRightInd w:val="0"/>
        <w:snapToGrid w:val="0"/>
        <w:spacing w:line="360" w:lineRule="auto"/>
        <w:ind w:firstLine="480" w:firstLineChars="200"/>
        <w:rPr>
          <w:rFonts w:asciiTheme="minorEastAsia" w:hAnsiTheme="minorEastAsia" w:eastAsiaTheme="minorEastAsia" w:cstheme="minorEastAsia"/>
          <w:szCs w:val="24"/>
        </w:rPr>
      </w:pPr>
      <w:r>
        <w:rPr>
          <w:rFonts w:hint="eastAsia" w:ascii="宋体" w:hAnsi="宋体" w:eastAsia="宋体"/>
          <w:szCs w:val="24"/>
          <w:lang w:val="en-US" w:eastAsia="zh-CN"/>
        </w:rPr>
        <w:t>29</w:t>
      </w:r>
      <w:r>
        <w:rPr>
          <w:rFonts w:hint="eastAsia" w:ascii="宋体" w:hAnsi="宋体" w:eastAsia="宋体"/>
          <w:szCs w:val="24"/>
        </w:rPr>
        <w:t>.1 本磋商项目合同将授予按本须知第2</w:t>
      </w:r>
      <w:r>
        <w:rPr>
          <w:rFonts w:hint="eastAsia" w:ascii="宋体" w:hAnsi="宋体" w:eastAsia="宋体"/>
          <w:szCs w:val="24"/>
          <w:lang w:val="en-US" w:eastAsia="zh-CN"/>
        </w:rPr>
        <w:t>4</w:t>
      </w:r>
      <w:r>
        <w:rPr>
          <w:rFonts w:hint="eastAsia" w:ascii="宋体" w:hAnsi="宋体" w:eastAsia="宋体"/>
          <w:szCs w:val="24"/>
        </w:rPr>
        <w:t>.3.</w:t>
      </w:r>
      <w:r>
        <w:rPr>
          <w:rFonts w:hint="eastAsia" w:ascii="宋体" w:hAnsi="宋体" w:eastAsia="宋体"/>
          <w:szCs w:val="24"/>
          <w:lang w:val="en-US" w:eastAsia="zh-CN"/>
        </w:rPr>
        <w:t>6</w:t>
      </w:r>
      <w:r>
        <w:rPr>
          <w:rFonts w:hint="eastAsia" w:ascii="宋体" w:hAnsi="宋体" w:eastAsia="宋体"/>
          <w:szCs w:val="24"/>
        </w:rPr>
        <w:t>条所确定的成交供应商。</w:t>
      </w:r>
    </w:p>
    <w:bookmarkEnd w:id="178"/>
    <w:bookmarkEnd w:id="179"/>
    <w:bookmarkEnd w:id="180"/>
    <w:bookmarkEnd w:id="181"/>
    <w:p>
      <w:pPr>
        <w:pStyle w:val="42"/>
        <w:adjustRightInd w:val="0"/>
        <w:snapToGrid w:val="0"/>
        <w:spacing w:line="360" w:lineRule="auto"/>
        <w:rPr>
          <w:rFonts w:ascii="宋体" w:hAnsi="宋体" w:eastAsia="宋体"/>
          <w:b/>
          <w:sz w:val="28"/>
          <w:szCs w:val="28"/>
        </w:rPr>
      </w:pPr>
      <w:bookmarkStart w:id="182" w:name="_Toc152045568"/>
      <w:bookmarkStart w:id="183" w:name="_Toc144974536"/>
      <w:bookmarkStart w:id="184" w:name="_Toc152042344"/>
      <w:bookmarkStart w:id="185" w:name="_Toc179632586"/>
      <w:r>
        <w:rPr>
          <w:rFonts w:hint="eastAsia" w:ascii="宋体" w:hAnsi="宋体" w:eastAsia="宋体"/>
          <w:b/>
          <w:sz w:val="28"/>
          <w:szCs w:val="28"/>
          <w:lang w:val="en-US" w:eastAsia="zh-CN"/>
        </w:rPr>
        <w:t>30</w:t>
      </w:r>
      <w:r>
        <w:rPr>
          <w:rFonts w:hint="eastAsia" w:ascii="宋体" w:hAnsi="宋体" w:eastAsia="宋体"/>
          <w:b/>
          <w:sz w:val="28"/>
          <w:szCs w:val="28"/>
        </w:rPr>
        <w:t>、</w:t>
      </w:r>
      <w:r>
        <w:rPr>
          <w:rFonts w:hint="eastAsia" w:ascii="宋体" w:hAnsi="宋体" w:eastAsia="宋体"/>
          <w:b/>
          <w:sz w:val="28"/>
          <w:szCs w:val="28"/>
          <w:lang w:eastAsia="zh-CN"/>
        </w:rPr>
        <w:t>成交</w:t>
      </w:r>
      <w:r>
        <w:rPr>
          <w:rFonts w:hint="eastAsia" w:ascii="宋体" w:hAnsi="宋体" w:eastAsia="宋体"/>
          <w:b/>
          <w:sz w:val="28"/>
          <w:szCs w:val="28"/>
        </w:rPr>
        <w:t>通知</w:t>
      </w:r>
      <w:bookmarkEnd w:id="182"/>
      <w:bookmarkEnd w:id="183"/>
      <w:bookmarkEnd w:id="184"/>
      <w:bookmarkEnd w:id="185"/>
      <w:r>
        <w:rPr>
          <w:rFonts w:hint="eastAsia" w:ascii="宋体" w:hAnsi="宋体" w:eastAsia="宋体"/>
          <w:b/>
          <w:sz w:val="28"/>
          <w:szCs w:val="28"/>
        </w:rPr>
        <w:t>书</w:t>
      </w:r>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30</w:t>
      </w:r>
      <w:r>
        <w:rPr>
          <w:rFonts w:hint="eastAsia" w:asciiTheme="minorEastAsia" w:hAnsiTheme="minorEastAsia" w:eastAsiaTheme="minorEastAsia" w:cstheme="minorEastAsia"/>
          <w:sz w:val="24"/>
          <w:szCs w:val="24"/>
        </w:rPr>
        <w:t>.1在本章规定的磋商有效期内，</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将对成交供应商公示，公示期为1日。</w:t>
      </w:r>
    </w:p>
    <w:p>
      <w:pPr>
        <w:adjustRightInd w:val="0"/>
        <w:snapToGrid w:val="0"/>
        <w:spacing w:line="360" w:lineRule="auto"/>
        <w:ind w:firstLine="480" w:firstLineChars="200"/>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30</w:t>
      </w:r>
      <w:r>
        <w:rPr>
          <w:rFonts w:hint="eastAsia" w:asciiTheme="minorEastAsia" w:hAnsiTheme="minorEastAsia" w:eastAsiaTheme="minorEastAsia" w:cstheme="minorEastAsia"/>
          <w:sz w:val="24"/>
          <w:szCs w:val="24"/>
        </w:rPr>
        <w:t>.2在公示期内，未接到供应商对评审结果提出异议或未接到行政监督部门通知</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在招磋商活动中有违法行为时，公示期满后，</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将向成交供应商发出</w:t>
      </w:r>
      <w:r>
        <w:rPr>
          <w:rFonts w:hint="eastAsia" w:asciiTheme="minorEastAsia" w:hAnsiTheme="minorEastAsia" w:eastAsiaTheme="minorEastAsia" w:cstheme="minorEastAsia"/>
          <w:sz w:val="24"/>
          <w:szCs w:val="24"/>
          <w:lang w:eastAsia="zh-CN"/>
        </w:rPr>
        <w:t>成交</w:t>
      </w:r>
      <w:r>
        <w:rPr>
          <w:rFonts w:hint="eastAsia" w:asciiTheme="minorEastAsia" w:hAnsiTheme="minorEastAsia" w:eastAsiaTheme="minorEastAsia" w:cstheme="minorEastAsia"/>
          <w:sz w:val="24"/>
          <w:szCs w:val="24"/>
        </w:rPr>
        <w:t>通知书。</w:t>
      </w:r>
    </w:p>
    <w:p>
      <w:pPr>
        <w:pStyle w:val="42"/>
        <w:adjustRightInd w:val="0"/>
        <w:snapToGrid w:val="0"/>
        <w:spacing w:line="360" w:lineRule="auto"/>
        <w:rPr>
          <w:rFonts w:ascii="宋体" w:hAnsi="宋体" w:eastAsia="宋体"/>
          <w:b/>
          <w:sz w:val="28"/>
          <w:szCs w:val="28"/>
        </w:rPr>
      </w:pPr>
      <w:bookmarkStart w:id="186" w:name="_Toc144974538"/>
      <w:bookmarkStart w:id="187" w:name="_Toc179632588"/>
      <w:bookmarkStart w:id="188" w:name="_Toc152045570"/>
      <w:bookmarkStart w:id="189" w:name="_Toc152042346"/>
      <w:r>
        <w:rPr>
          <w:rFonts w:hint="eastAsia" w:ascii="宋体" w:hAnsi="宋体" w:eastAsia="宋体"/>
          <w:b/>
          <w:sz w:val="28"/>
          <w:szCs w:val="28"/>
          <w:lang w:val="en-US" w:eastAsia="zh-CN"/>
        </w:rPr>
        <w:t>31</w:t>
      </w:r>
      <w:r>
        <w:rPr>
          <w:rFonts w:hint="eastAsia" w:ascii="宋体" w:hAnsi="宋体" w:eastAsia="宋体"/>
          <w:b/>
          <w:sz w:val="28"/>
          <w:szCs w:val="28"/>
        </w:rPr>
        <w:t>、签订合同</w:t>
      </w:r>
      <w:bookmarkEnd w:id="186"/>
      <w:bookmarkEnd w:id="187"/>
      <w:bookmarkEnd w:id="188"/>
      <w:bookmarkEnd w:id="189"/>
    </w:p>
    <w:p>
      <w:pPr>
        <w:adjustRightInd w:val="0"/>
        <w:snapToGrid w:val="0"/>
        <w:spacing w:line="360" w:lineRule="auto"/>
        <w:ind w:firstLine="480" w:firstLineChars="200"/>
        <w:rPr>
          <w:rFonts w:ascii="宋体" w:hAnsi="宋体" w:cs="宋体"/>
          <w:sz w:val="24"/>
          <w:szCs w:val="24"/>
        </w:rPr>
      </w:pPr>
      <w:r>
        <w:rPr>
          <w:rFonts w:hint="eastAsia" w:asciiTheme="minorEastAsia" w:hAnsiTheme="minorEastAsia" w:eastAsiaTheme="minorEastAsia" w:cstheme="minorEastAsia"/>
          <w:sz w:val="24"/>
          <w:szCs w:val="24"/>
          <w:lang w:val="en-US" w:eastAsia="zh-CN"/>
        </w:rPr>
        <w:t>31</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和成交供应商应当自成交通知书发出之日起</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日内，根据竞争性磋商文件和成交供应商的竞争性磋商响应文件订立书面合同，</w:t>
      </w:r>
      <w:r>
        <w:rPr>
          <w:rFonts w:hint="eastAsia" w:ascii="宋体" w:hAnsi="宋体" w:cs="宋体" w:eastAsiaTheme="minorEastAsia"/>
          <w:sz w:val="24"/>
          <w:szCs w:val="24"/>
          <w:lang w:eastAsia="zh-CN"/>
        </w:rPr>
        <w:t>采购人</w:t>
      </w:r>
      <w:r>
        <w:rPr>
          <w:rFonts w:hint="eastAsia" w:ascii="宋体" w:hAnsi="宋体" w:cs="宋体"/>
          <w:sz w:val="24"/>
          <w:szCs w:val="24"/>
        </w:rPr>
        <w:t>和成交供应商不得再行订立背离合同实质性内容的其他协议。</w:t>
      </w:r>
    </w:p>
    <w:p>
      <w:pPr>
        <w:adjustRightInd w:val="0"/>
        <w:snapToGrid w:val="0"/>
        <w:spacing w:line="360" w:lineRule="auto"/>
        <w:ind w:firstLine="480" w:firstLineChars="200"/>
        <w:outlineLvl w:val="2"/>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31</w:t>
      </w:r>
      <w:r>
        <w:rPr>
          <w:rFonts w:hint="eastAsia" w:asciiTheme="minorEastAsia" w:hAnsiTheme="minorEastAsia" w:eastAsiaTheme="minorEastAsia" w:cstheme="minorEastAsia"/>
          <w:color w:val="auto"/>
          <w:sz w:val="24"/>
          <w:szCs w:val="24"/>
        </w:rPr>
        <w:t>.2成交供应商无正当理由拒签合同的，</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取消其成交资格，</w:t>
      </w:r>
      <w:r>
        <w:rPr>
          <w:rFonts w:hint="eastAsia" w:asciiTheme="minorEastAsia" w:hAnsiTheme="minorEastAsia" w:eastAsiaTheme="minorEastAsia" w:cstheme="minorEastAsia"/>
          <w:color w:val="auto"/>
          <w:sz w:val="24"/>
          <w:szCs w:val="24"/>
          <w:lang w:val="en-US" w:eastAsia="zh-CN"/>
        </w:rPr>
        <w:t>并根据投标信用承诺书有关规定执行</w:t>
      </w:r>
      <w:r>
        <w:rPr>
          <w:rFonts w:hint="eastAsia" w:asciiTheme="minorEastAsia" w:hAnsiTheme="minorEastAsia" w:eastAsiaTheme="minorEastAsia" w:cstheme="minorEastAsia"/>
          <w:color w:val="auto"/>
          <w:sz w:val="24"/>
          <w:szCs w:val="24"/>
        </w:rPr>
        <w:t>；给</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 xml:space="preserve">造成的损失的，成交供应商还应当对予以赔偿。 </w:t>
      </w:r>
    </w:p>
    <w:p>
      <w:pPr>
        <w:spacing w:line="360" w:lineRule="auto"/>
        <w:ind w:left="599" w:leftChars="228" w:hanging="120" w:hangingChars="50"/>
        <w:rPr>
          <w:rFonts w:ascii="宋体" w:hAnsi="宋体" w:cs="宋体"/>
          <w:sz w:val="24"/>
          <w:szCs w:val="24"/>
        </w:rPr>
      </w:pPr>
      <w:r>
        <w:rPr>
          <w:rFonts w:hint="eastAsia" w:ascii="宋体" w:hAnsi="宋体" w:cs="宋体"/>
          <w:sz w:val="24"/>
          <w:szCs w:val="24"/>
          <w:lang w:val="en-US" w:eastAsia="zh-CN"/>
        </w:rPr>
        <w:t>31</w:t>
      </w:r>
      <w:r>
        <w:rPr>
          <w:rFonts w:hint="eastAsia" w:ascii="宋体" w:hAnsi="宋体" w:cs="宋体"/>
          <w:sz w:val="24"/>
          <w:szCs w:val="24"/>
        </w:rPr>
        <w:t>.</w:t>
      </w:r>
      <w:r>
        <w:rPr>
          <w:rFonts w:hint="eastAsia" w:ascii="宋体" w:hAnsi="宋体" w:cs="宋体"/>
          <w:sz w:val="24"/>
          <w:szCs w:val="24"/>
          <w:lang w:val="en-US" w:eastAsia="zh-CN"/>
        </w:rPr>
        <w:t>3</w:t>
      </w:r>
      <w:r>
        <w:rPr>
          <w:rFonts w:hint="eastAsia" w:ascii="宋体" w:hAnsi="宋体" w:cs="宋体"/>
          <w:sz w:val="24"/>
          <w:szCs w:val="24"/>
        </w:rPr>
        <w:t>成交供应商应当按照合同约定履行义务，完成成交项目，不得将成交项目</w:t>
      </w:r>
    </w:p>
    <w:p>
      <w:pPr>
        <w:spacing w:line="360" w:lineRule="auto"/>
        <w:rPr>
          <w:color w:val="FF0000"/>
        </w:rPr>
      </w:pPr>
      <w:r>
        <w:rPr>
          <w:rFonts w:hint="eastAsia" w:ascii="宋体" w:hAnsi="宋体" w:cs="宋体"/>
          <w:sz w:val="24"/>
          <w:szCs w:val="24"/>
        </w:rPr>
        <w:t>转让（转包）给他人。</w:t>
      </w:r>
    </w:p>
    <w:p>
      <w:pPr>
        <w:pStyle w:val="41"/>
        <w:spacing w:line="360" w:lineRule="auto"/>
        <w:ind w:firstLine="562" w:firstLineChars="200"/>
        <w:outlineLvl w:val="2"/>
        <w:rPr>
          <w:rFonts w:asciiTheme="minorEastAsia" w:hAnsiTheme="minorEastAsia" w:eastAsiaTheme="minorEastAsia" w:cstheme="minorEastAsia"/>
          <w:b/>
          <w:color w:val="000000" w:themeColor="text1"/>
          <w:szCs w:val="28"/>
          <w14:textFill>
            <w14:solidFill>
              <w14:schemeClr w14:val="tx1"/>
            </w14:solidFill>
          </w14:textFill>
        </w:rPr>
      </w:pPr>
      <w:bookmarkStart w:id="190" w:name="_Toc179632589"/>
      <w:bookmarkStart w:id="191" w:name="_Toc27207"/>
      <w:bookmarkStart w:id="192" w:name="_Toc144974539"/>
      <w:bookmarkStart w:id="193" w:name="_Toc30718"/>
      <w:bookmarkStart w:id="194" w:name="_Toc152045571"/>
      <w:bookmarkStart w:id="195" w:name="_Toc23799"/>
      <w:bookmarkStart w:id="196" w:name="_Toc16241"/>
      <w:bookmarkStart w:id="197" w:name="_Toc152042347"/>
      <w:bookmarkStart w:id="198" w:name="_Toc8386"/>
      <w:bookmarkStart w:id="199" w:name="_Toc513557034"/>
      <w:bookmarkStart w:id="200" w:name="_Toc28337"/>
      <w:bookmarkStart w:id="201" w:name="_Toc363119285"/>
      <w:bookmarkStart w:id="202" w:name="_Toc17135"/>
      <w:bookmarkStart w:id="203" w:name="_Toc510859693"/>
      <w:bookmarkStart w:id="204" w:name="_Toc510859899"/>
      <w:bookmarkStart w:id="205" w:name="_Toc27160"/>
      <w:r>
        <w:rPr>
          <w:rFonts w:hint="eastAsia" w:asciiTheme="minorEastAsia" w:hAnsiTheme="minorEastAsia" w:eastAsiaTheme="minorEastAsia" w:cstheme="minorEastAsia"/>
          <w:b/>
          <w:color w:val="000000" w:themeColor="text1"/>
          <w:szCs w:val="28"/>
          <w14:textFill>
            <w14:solidFill>
              <w14:schemeClr w14:val="tx1"/>
            </w14:solidFill>
          </w14:textFill>
        </w:rPr>
        <w:t>7. 重新采购</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pPr>
        <w:pStyle w:val="42"/>
        <w:adjustRightInd w:val="0"/>
        <w:snapToGrid w:val="0"/>
        <w:spacing w:line="360" w:lineRule="auto"/>
        <w:rPr>
          <w:rFonts w:ascii="宋体" w:hAnsi="宋体" w:eastAsia="宋体"/>
          <w:b/>
          <w:color w:val="000000" w:themeColor="text1"/>
          <w:sz w:val="28"/>
          <w:szCs w:val="28"/>
          <w14:textFill>
            <w14:solidFill>
              <w14:schemeClr w14:val="tx1"/>
            </w14:solidFill>
          </w14:textFill>
        </w:rPr>
      </w:pPr>
      <w:bookmarkStart w:id="206" w:name="_Toc144974540"/>
      <w:bookmarkStart w:id="207" w:name="_Toc152045572"/>
      <w:bookmarkStart w:id="208" w:name="_Toc179632590"/>
      <w:bookmarkStart w:id="209" w:name="_Toc152042348"/>
      <w:r>
        <w:rPr>
          <w:rFonts w:hint="eastAsia" w:ascii="宋体" w:hAnsi="宋体" w:eastAsia="宋体"/>
          <w:b/>
          <w:color w:val="000000" w:themeColor="text1"/>
          <w:sz w:val="28"/>
          <w:szCs w:val="28"/>
          <w:lang w:val="en-US" w:eastAsia="zh-CN"/>
          <w14:textFill>
            <w14:solidFill>
              <w14:schemeClr w14:val="tx1"/>
            </w14:solidFill>
          </w14:textFill>
        </w:rPr>
        <w:t>32</w:t>
      </w:r>
      <w:r>
        <w:rPr>
          <w:rFonts w:hint="eastAsia" w:ascii="宋体" w:hAnsi="宋体" w:eastAsia="宋体"/>
          <w:b/>
          <w:color w:val="000000" w:themeColor="text1"/>
          <w:sz w:val="28"/>
          <w:szCs w:val="28"/>
          <w14:textFill>
            <w14:solidFill>
              <w14:schemeClr w14:val="tx1"/>
            </w14:solidFill>
          </w14:textFill>
        </w:rPr>
        <w:t>、重新采购</w:t>
      </w:r>
      <w:bookmarkEnd w:id="206"/>
      <w:bookmarkEnd w:id="207"/>
      <w:bookmarkEnd w:id="208"/>
      <w:bookmarkEnd w:id="209"/>
    </w:p>
    <w:p>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rPr>
          <w:rFonts w:hint="eastAsia" w:ascii="宋体" w:hAnsi="宋体" w:eastAsia="宋体" w:cs="宋体"/>
          <w:sz w:val="24"/>
          <w:szCs w:val="24"/>
        </w:rPr>
      </w:pPr>
      <w:bookmarkStart w:id="210" w:name="_Toc16351"/>
      <w:bookmarkStart w:id="211" w:name="_Toc179632592"/>
      <w:bookmarkStart w:id="212" w:name="_Toc513557035"/>
      <w:bookmarkStart w:id="213" w:name="_Toc144974542"/>
      <w:bookmarkStart w:id="214" w:name="_Toc510859900"/>
      <w:bookmarkStart w:id="215" w:name="_Toc6327"/>
      <w:bookmarkStart w:id="216" w:name="_Toc152045574"/>
      <w:bookmarkStart w:id="217" w:name="_Toc9642"/>
      <w:bookmarkStart w:id="218" w:name="_Toc29516"/>
      <w:bookmarkStart w:id="219" w:name="_Toc363119286"/>
      <w:bookmarkStart w:id="220" w:name="_Toc510859694"/>
      <w:bookmarkStart w:id="221" w:name="_Toc152042350"/>
      <w:r>
        <w:rPr>
          <w:rFonts w:hint="eastAsia" w:ascii="宋体" w:hAnsi="宋体" w:cs="宋体"/>
          <w:sz w:val="24"/>
          <w:szCs w:val="24"/>
          <w:lang w:val="en-US" w:eastAsia="zh-CN"/>
        </w:rPr>
        <w:t>32.1</w:t>
      </w:r>
      <w:r>
        <w:rPr>
          <w:rFonts w:hint="eastAsia" w:ascii="宋体" w:hAnsi="宋体" w:eastAsia="宋体" w:cs="宋体"/>
          <w:sz w:val="24"/>
          <w:szCs w:val="24"/>
        </w:rPr>
        <w:t>磋商开始后，出现下列情形之一的，采购代理机构将终止竞争性磋商采购活动，发布项目终止公告并说明原因，重新开展采购活动：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sz w:val="24"/>
          <w:szCs w:val="24"/>
        </w:rPr>
      </w:pPr>
      <w:r>
        <w:rPr>
          <w:rFonts w:hint="eastAsia" w:ascii="宋体" w:hAnsi="宋体" w:eastAsia="宋体" w:cs="宋体"/>
          <w:sz w:val="24"/>
          <w:szCs w:val="24"/>
        </w:rPr>
        <w:t>（一）因情况变化，不再符合规定的竞争性磋商采购方式适用情形的；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sz w:val="24"/>
          <w:szCs w:val="24"/>
        </w:rPr>
      </w:pPr>
      <w:r>
        <w:rPr>
          <w:rFonts w:hint="eastAsia" w:ascii="宋体" w:hAnsi="宋体" w:eastAsia="宋体" w:cs="宋体"/>
          <w:sz w:val="24"/>
          <w:szCs w:val="24"/>
        </w:rPr>
        <w:t>（二）出现影响采购公正的违法、违规行为的；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sz w:val="24"/>
          <w:szCs w:val="24"/>
        </w:rPr>
      </w:pPr>
      <w:r>
        <w:rPr>
          <w:rFonts w:hint="eastAsia" w:ascii="宋体" w:hAnsi="宋体" w:eastAsia="宋体" w:cs="宋体"/>
          <w:sz w:val="24"/>
          <w:szCs w:val="24"/>
        </w:rPr>
        <w:t>（三）在采购过程中符合要求的供应商不足3家的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sz w:val="24"/>
          <w:szCs w:val="24"/>
        </w:rPr>
      </w:pPr>
      <w:r>
        <w:rPr>
          <w:rFonts w:hint="eastAsia" w:ascii="宋体" w:hAnsi="宋体" w:eastAsia="宋体" w:cs="宋体"/>
          <w:sz w:val="24"/>
          <w:szCs w:val="24"/>
        </w:rPr>
        <w:t>（四）报价未超过采购预算的供应商不足3家的。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sz w:val="24"/>
          <w:szCs w:val="24"/>
        </w:rPr>
      </w:pPr>
      <w:r>
        <w:rPr>
          <w:rFonts w:hint="eastAsia" w:ascii="宋体" w:hAnsi="宋体" w:cs="宋体"/>
          <w:sz w:val="24"/>
          <w:szCs w:val="24"/>
          <w:lang w:val="en-US" w:eastAsia="zh-CN"/>
        </w:rPr>
        <w:t>32</w:t>
      </w:r>
      <w:r>
        <w:rPr>
          <w:rFonts w:hint="eastAsia" w:ascii="宋体" w:hAnsi="宋体" w:eastAsia="宋体" w:cs="宋体"/>
          <w:sz w:val="24"/>
          <w:szCs w:val="24"/>
          <w:lang w:val="en-US" w:eastAsia="zh-CN"/>
        </w:rPr>
        <w:t>.2</w:t>
      </w:r>
      <w:r>
        <w:rPr>
          <w:rFonts w:hint="eastAsia" w:ascii="宋体" w:hAnsi="宋体" w:eastAsia="宋体" w:cs="宋体"/>
          <w:sz w:val="24"/>
          <w:szCs w:val="24"/>
        </w:rPr>
        <w:t>提交最后报价的供应商为2家时，可以继续进行磋商的情形：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sz w:val="24"/>
          <w:szCs w:val="24"/>
        </w:rPr>
      </w:pPr>
      <w:r>
        <w:rPr>
          <w:rFonts w:hint="eastAsia" w:ascii="宋体" w:hAnsi="宋体" w:eastAsia="宋体" w:cs="宋体"/>
          <w:sz w:val="24"/>
          <w:szCs w:val="24"/>
        </w:rPr>
        <w:t>（一）市场竞争不充分的科研项目，以及需要扶持的科技成果转化项目；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1"/>
        <w:rPr>
          <w:rFonts w:hint="eastAsia" w:ascii="宋体" w:hAnsi="宋体" w:eastAsia="宋体" w:cs="宋体"/>
          <w:sz w:val="24"/>
          <w:szCs w:val="24"/>
        </w:rPr>
      </w:pPr>
      <w:bookmarkStart w:id="222" w:name="_Toc21530"/>
      <w:r>
        <w:rPr>
          <w:rFonts w:hint="eastAsia" w:ascii="宋体" w:hAnsi="宋体" w:eastAsia="宋体" w:cs="宋体"/>
          <w:sz w:val="24"/>
          <w:szCs w:val="24"/>
        </w:rPr>
        <w:t>（二）政府购买服务项目（含政府和社会资本项目）。</w:t>
      </w:r>
      <w:bookmarkEnd w:id="222"/>
    </w:p>
    <w:p>
      <w:pPr>
        <w:pStyle w:val="41"/>
        <w:spacing w:line="360" w:lineRule="auto"/>
        <w:ind w:firstLine="562" w:firstLineChars="200"/>
        <w:outlineLvl w:val="2"/>
        <w:rPr>
          <w:rFonts w:asciiTheme="minorEastAsia" w:hAnsiTheme="minorEastAsia" w:eastAsiaTheme="minorEastAsia" w:cstheme="minorEastAsia"/>
          <w:b/>
          <w:szCs w:val="28"/>
        </w:rPr>
      </w:pPr>
      <w:bookmarkStart w:id="223" w:name="_Toc15443"/>
      <w:bookmarkStart w:id="224" w:name="_Toc29962"/>
      <w:bookmarkStart w:id="225" w:name="_Toc179"/>
      <w:bookmarkStart w:id="226" w:name="_Toc31841"/>
      <w:r>
        <w:rPr>
          <w:rFonts w:hint="eastAsia" w:asciiTheme="minorEastAsia" w:hAnsiTheme="minorEastAsia" w:eastAsiaTheme="minorEastAsia" w:cstheme="minorEastAsia"/>
          <w:b/>
          <w:szCs w:val="28"/>
        </w:rPr>
        <w:t>8. 纪律和监督</w:t>
      </w:r>
      <w:bookmarkEnd w:id="210"/>
      <w:bookmarkEnd w:id="211"/>
      <w:bookmarkEnd w:id="212"/>
      <w:bookmarkEnd w:id="213"/>
      <w:bookmarkEnd w:id="214"/>
      <w:bookmarkEnd w:id="215"/>
      <w:bookmarkEnd w:id="216"/>
      <w:bookmarkEnd w:id="217"/>
      <w:bookmarkEnd w:id="218"/>
      <w:bookmarkEnd w:id="219"/>
      <w:bookmarkEnd w:id="220"/>
      <w:bookmarkEnd w:id="221"/>
      <w:bookmarkEnd w:id="223"/>
      <w:bookmarkEnd w:id="224"/>
      <w:bookmarkEnd w:id="225"/>
      <w:bookmarkEnd w:id="226"/>
    </w:p>
    <w:p>
      <w:pPr>
        <w:pStyle w:val="42"/>
        <w:adjustRightInd w:val="0"/>
        <w:snapToGrid w:val="0"/>
        <w:spacing w:line="360" w:lineRule="auto"/>
        <w:rPr>
          <w:rFonts w:ascii="宋体" w:hAnsi="宋体" w:eastAsia="宋体"/>
          <w:b/>
          <w:sz w:val="28"/>
          <w:szCs w:val="28"/>
        </w:rPr>
      </w:pPr>
      <w:bookmarkStart w:id="227" w:name="_Toc179632593"/>
      <w:bookmarkStart w:id="228" w:name="_Toc152045575"/>
      <w:bookmarkStart w:id="229" w:name="_Toc152042351"/>
      <w:bookmarkStart w:id="230" w:name="_Toc144974543"/>
      <w:r>
        <w:rPr>
          <w:rFonts w:hint="eastAsia" w:ascii="宋体" w:hAnsi="宋体" w:eastAsia="宋体"/>
          <w:b/>
          <w:sz w:val="28"/>
          <w:szCs w:val="28"/>
        </w:rPr>
        <w:t>3</w:t>
      </w:r>
      <w:r>
        <w:rPr>
          <w:rFonts w:hint="eastAsia" w:ascii="宋体" w:hAnsi="宋体" w:eastAsia="宋体"/>
          <w:b/>
          <w:sz w:val="28"/>
          <w:szCs w:val="28"/>
          <w:lang w:val="en-US" w:eastAsia="zh-CN"/>
        </w:rPr>
        <w:t>3</w:t>
      </w:r>
      <w:r>
        <w:rPr>
          <w:rFonts w:hint="eastAsia" w:ascii="宋体" w:hAnsi="宋体" w:eastAsia="宋体"/>
          <w:b/>
          <w:sz w:val="28"/>
          <w:szCs w:val="28"/>
        </w:rPr>
        <w:t>、对</w:t>
      </w:r>
      <w:r>
        <w:rPr>
          <w:rFonts w:hint="eastAsia" w:ascii="宋体" w:hAnsi="宋体" w:eastAsia="宋体"/>
          <w:b/>
          <w:sz w:val="28"/>
          <w:szCs w:val="28"/>
          <w:lang w:eastAsia="zh-CN"/>
        </w:rPr>
        <w:t>采购人</w:t>
      </w:r>
      <w:r>
        <w:rPr>
          <w:rFonts w:hint="eastAsia" w:ascii="宋体" w:hAnsi="宋体" w:eastAsia="宋体"/>
          <w:b/>
          <w:sz w:val="28"/>
          <w:szCs w:val="28"/>
        </w:rPr>
        <w:t>的纪律要求</w:t>
      </w:r>
      <w:bookmarkEnd w:id="227"/>
      <w:bookmarkEnd w:id="228"/>
      <w:bookmarkEnd w:id="229"/>
      <w:bookmarkEnd w:id="230"/>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不得泄漏招标投标活动中应当保密的情况和资料，不得与供应商串通损害国家利益、社会公共利益或者他人合法权益。</w:t>
      </w:r>
    </w:p>
    <w:p>
      <w:pPr>
        <w:pStyle w:val="42"/>
        <w:adjustRightInd w:val="0"/>
        <w:snapToGrid w:val="0"/>
        <w:spacing w:line="360" w:lineRule="auto"/>
        <w:rPr>
          <w:rFonts w:ascii="宋体" w:hAnsi="宋体" w:eastAsia="宋体"/>
          <w:b/>
          <w:sz w:val="28"/>
          <w:szCs w:val="28"/>
        </w:rPr>
      </w:pPr>
      <w:bookmarkStart w:id="231" w:name="_Toc179632594"/>
      <w:bookmarkStart w:id="232" w:name="_Toc152042352"/>
      <w:bookmarkStart w:id="233" w:name="_Toc152045576"/>
      <w:bookmarkStart w:id="234" w:name="_Toc144974544"/>
      <w:r>
        <w:rPr>
          <w:rFonts w:hint="eastAsia" w:ascii="宋体" w:hAnsi="宋体" w:eastAsia="宋体"/>
          <w:b/>
          <w:sz w:val="28"/>
          <w:szCs w:val="28"/>
        </w:rPr>
        <w:t>3</w:t>
      </w:r>
      <w:r>
        <w:rPr>
          <w:rFonts w:hint="eastAsia" w:ascii="宋体" w:hAnsi="宋体" w:eastAsia="宋体"/>
          <w:b/>
          <w:sz w:val="28"/>
          <w:szCs w:val="28"/>
          <w:lang w:val="en-US" w:eastAsia="zh-CN"/>
        </w:rPr>
        <w:t>4</w:t>
      </w:r>
      <w:r>
        <w:rPr>
          <w:rFonts w:hint="eastAsia" w:ascii="宋体" w:hAnsi="宋体" w:eastAsia="宋体"/>
          <w:b/>
          <w:sz w:val="28"/>
          <w:szCs w:val="28"/>
        </w:rPr>
        <w:t>、对供应商的纪律要求</w:t>
      </w:r>
      <w:bookmarkEnd w:id="231"/>
      <w:bookmarkEnd w:id="232"/>
      <w:bookmarkEnd w:id="233"/>
      <w:bookmarkEnd w:id="234"/>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供应商不得相互串通磋商或者与</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串通磋商，不得向</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或者磋商小组成员行贿谋取成交，不得以他人名义磋商或者以其他方式弄虚作假骗取成交；供应商不得以任何方式干扰、影响评审工作。</w:t>
      </w:r>
    </w:p>
    <w:p>
      <w:pPr>
        <w:pStyle w:val="42"/>
        <w:adjustRightInd w:val="0"/>
        <w:snapToGrid w:val="0"/>
        <w:spacing w:line="360" w:lineRule="auto"/>
        <w:rPr>
          <w:rFonts w:ascii="宋体" w:hAnsi="宋体" w:eastAsia="宋体"/>
          <w:b/>
          <w:sz w:val="28"/>
          <w:szCs w:val="28"/>
        </w:rPr>
      </w:pPr>
      <w:bookmarkStart w:id="235" w:name="_Toc152042353"/>
      <w:bookmarkStart w:id="236" w:name="_Toc144974545"/>
      <w:bookmarkStart w:id="237" w:name="_Toc179632595"/>
      <w:bookmarkStart w:id="238" w:name="_Toc152045577"/>
      <w:r>
        <w:rPr>
          <w:rFonts w:hint="eastAsia" w:ascii="宋体" w:hAnsi="宋体" w:eastAsia="宋体"/>
          <w:b/>
          <w:sz w:val="28"/>
          <w:szCs w:val="28"/>
        </w:rPr>
        <w:t>3</w:t>
      </w:r>
      <w:r>
        <w:rPr>
          <w:rFonts w:hint="eastAsia" w:ascii="宋体" w:hAnsi="宋体" w:eastAsia="宋体"/>
          <w:b/>
          <w:sz w:val="28"/>
          <w:szCs w:val="28"/>
          <w:lang w:val="en-US" w:eastAsia="zh-CN"/>
        </w:rPr>
        <w:t>5</w:t>
      </w:r>
      <w:r>
        <w:rPr>
          <w:rFonts w:hint="eastAsia" w:ascii="宋体" w:hAnsi="宋体" w:eastAsia="宋体"/>
          <w:b/>
          <w:sz w:val="28"/>
          <w:szCs w:val="28"/>
        </w:rPr>
        <w:t>、对磋商小组成员的纪律要求</w:t>
      </w:r>
      <w:bookmarkEnd w:id="235"/>
      <w:bookmarkEnd w:id="236"/>
      <w:bookmarkEnd w:id="237"/>
      <w:bookmarkEnd w:id="238"/>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磋商小组成员不得收受他人的财物或者其他好处，不得向他人透漏对竞争性磋商响应文件的评审和比较、成交人候选人的推荐情况以及评审有关的其他情况。在评审活动中，磋商小组成员不得擅离职守，影响评审程序正常进行，不得使用“评审办法”没有规定的评审因素和标准进行评审。</w:t>
      </w:r>
    </w:p>
    <w:p>
      <w:pPr>
        <w:pStyle w:val="42"/>
        <w:adjustRightInd w:val="0"/>
        <w:snapToGrid w:val="0"/>
        <w:spacing w:line="360" w:lineRule="auto"/>
        <w:rPr>
          <w:rFonts w:ascii="宋体" w:hAnsi="宋体" w:eastAsia="宋体"/>
          <w:b/>
          <w:sz w:val="28"/>
          <w:szCs w:val="28"/>
        </w:rPr>
      </w:pPr>
      <w:bookmarkStart w:id="239" w:name="_Toc152042354"/>
      <w:bookmarkStart w:id="240" w:name="_Toc152045578"/>
      <w:bookmarkStart w:id="241" w:name="_Toc179632596"/>
      <w:bookmarkStart w:id="242" w:name="_Toc144974546"/>
      <w:r>
        <w:rPr>
          <w:rFonts w:hint="eastAsia" w:ascii="宋体" w:hAnsi="宋体" w:eastAsia="宋体"/>
          <w:b/>
          <w:sz w:val="28"/>
          <w:szCs w:val="28"/>
        </w:rPr>
        <w:t>3</w:t>
      </w:r>
      <w:r>
        <w:rPr>
          <w:rFonts w:hint="eastAsia" w:ascii="宋体" w:hAnsi="宋体" w:eastAsia="宋体"/>
          <w:b/>
          <w:sz w:val="28"/>
          <w:szCs w:val="28"/>
          <w:lang w:val="en-US" w:eastAsia="zh-CN"/>
        </w:rPr>
        <w:t>6</w:t>
      </w:r>
      <w:r>
        <w:rPr>
          <w:rFonts w:hint="eastAsia" w:ascii="宋体" w:hAnsi="宋体" w:eastAsia="宋体"/>
          <w:b/>
          <w:sz w:val="28"/>
          <w:szCs w:val="28"/>
        </w:rPr>
        <w:t>、对与评审活动有关的工作人员的纪律要求</w:t>
      </w:r>
      <w:bookmarkEnd w:id="239"/>
      <w:bookmarkEnd w:id="240"/>
      <w:bookmarkEnd w:id="241"/>
    </w:p>
    <w:p>
      <w:pPr>
        <w:adjustRightInd w:val="0"/>
        <w:snapToGrid w:val="0"/>
        <w:spacing w:line="360" w:lineRule="auto"/>
        <w:ind w:firstLine="480" w:firstLineChars="200"/>
        <w:outlineLvl w:val="2"/>
        <w:rPr>
          <w:rFonts w:asciiTheme="minorEastAsia" w:hAnsiTheme="minorEastAsia" w:eastAsiaTheme="minorEastAsia" w:cstheme="minorEastAsia"/>
          <w:sz w:val="24"/>
          <w:szCs w:val="24"/>
        </w:rPr>
      </w:pPr>
      <w:bookmarkStart w:id="243" w:name="_Toc152042355"/>
      <w:r>
        <w:rPr>
          <w:rFonts w:hint="eastAsia" w:asciiTheme="minorEastAsia" w:hAnsiTheme="minorEastAsia" w:eastAsiaTheme="minorEastAsia" w:cstheme="minorEastAsia"/>
          <w:sz w:val="24"/>
          <w:szCs w:val="24"/>
        </w:rPr>
        <w:t>与评审活动有关的工作人员不得收受他人的财物或者其他好处，不得向他人透漏对竞争性磋商响应文件的评审和比较、成交人候选人的推荐情况以及评审有关的其他情况。在评审活动中，与评审活动有关的工作人员不得擅离职守，影响评审程序正常进行。</w:t>
      </w:r>
      <w:bookmarkEnd w:id="243"/>
    </w:p>
    <w:p>
      <w:pPr>
        <w:pStyle w:val="42"/>
        <w:adjustRightInd w:val="0"/>
        <w:snapToGrid w:val="0"/>
        <w:spacing w:line="360" w:lineRule="auto"/>
        <w:rPr>
          <w:rFonts w:ascii="宋体" w:hAnsi="宋体" w:eastAsia="宋体"/>
          <w:b/>
          <w:sz w:val="28"/>
          <w:szCs w:val="28"/>
        </w:rPr>
      </w:pPr>
      <w:bookmarkStart w:id="244" w:name="_Toc152045579"/>
      <w:bookmarkStart w:id="245" w:name="_Toc179632597"/>
      <w:bookmarkStart w:id="246" w:name="_Toc152042356"/>
      <w:r>
        <w:rPr>
          <w:rFonts w:hint="eastAsia" w:ascii="宋体" w:hAnsi="宋体" w:eastAsia="宋体"/>
          <w:b/>
          <w:sz w:val="28"/>
          <w:szCs w:val="28"/>
        </w:rPr>
        <w:t>3</w:t>
      </w:r>
      <w:r>
        <w:rPr>
          <w:rFonts w:hint="eastAsia" w:ascii="宋体" w:hAnsi="宋体" w:eastAsia="宋体"/>
          <w:b/>
          <w:sz w:val="28"/>
          <w:szCs w:val="28"/>
          <w:lang w:val="en-US" w:eastAsia="zh-CN"/>
        </w:rPr>
        <w:t>7</w:t>
      </w:r>
      <w:r>
        <w:rPr>
          <w:rFonts w:hint="eastAsia" w:ascii="宋体" w:hAnsi="宋体" w:eastAsia="宋体"/>
          <w:b/>
          <w:sz w:val="28"/>
          <w:szCs w:val="28"/>
        </w:rPr>
        <w:t>、投诉</w:t>
      </w:r>
      <w:bookmarkEnd w:id="242"/>
      <w:bookmarkEnd w:id="244"/>
      <w:bookmarkEnd w:id="245"/>
      <w:bookmarkEnd w:id="246"/>
    </w:p>
    <w:p>
      <w:pPr>
        <w:adjustRightInd w:val="0"/>
        <w:snapToGrid w:val="0"/>
        <w:spacing w:line="360" w:lineRule="auto"/>
        <w:ind w:firstLine="480" w:firstLineChars="200"/>
        <w:outlineLvl w:val="2"/>
        <w:rPr>
          <w:rFonts w:ascii="宋体" w:hAnsi="宋体"/>
          <w:bCs/>
          <w:kern w:val="44"/>
          <w:szCs w:val="44"/>
        </w:rPr>
      </w:pPr>
      <w:r>
        <w:rPr>
          <w:rFonts w:hint="eastAsia" w:asciiTheme="minorEastAsia" w:hAnsiTheme="minorEastAsia" w:eastAsiaTheme="minorEastAsia" w:cstheme="minorEastAsia"/>
          <w:sz w:val="24"/>
          <w:szCs w:val="24"/>
        </w:rPr>
        <w:t>供应商和其他利害关系人认为本次招标活动违反法律、法规和规章规定的，有权向有关行政监督部门投诉。</w:t>
      </w:r>
      <w:bookmarkEnd w:id="37"/>
      <w:bookmarkEnd w:id="38"/>
      <w:bookmarkStart w:id="247" w:name="_Toc511146529"/>
      <w:bookmarkStart w:id="248" w:name="_Toc504605093"/>
    </w:p>
    <w:p>
      <w:pPr>
        <w:jc w:val="center"/>
        <w:rPr>
          <w:rFonts w:hint="eastAsia" w:ascii="宋体" w:hAnsi="宋体"/>
          <w:b/>
          <w:sz w:val="30"/>
          <w:szCs w:val="30"/>
        </w:rPr>
      </w:pPr>
      <w:bookmarkStart w:id="249" w:name="_Toc31487"/>
      <w:r>
        <w:rPr>
          <w:rFonts w:hint="eastAsia" w:ascii="宋体" w:hAnsi="宋体"/>
          <w:b/>
          <w:sz w:val="30"/>
          <w:szCs w:val="30"/>
          <w:lang w:val="en-US" w:eastAsia="zh-CN"/>
        </w:rPr>
        <w:t>9</w:t>
      </w:r>
      <w:r>
        <w:rPr>
          <w:rFonts w:hint="eastAsia" w:ascii="宋体" w:hAnsi="宋体"/>
          <w:b/>
          <w:sz w:val="30"/>
          <w:szCs w:val="30"/>
        </w:rPr>
        <w:t>．其它事项</w:t>
      </w:r>
    </w:p>
    <w:p>
      <w:pPr>
        <w:pStyle w:val="8"/>
        <w:rPr>
          <w:rFonts w:hint="eastAsi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FF"/>
          <w:sz w:val="24"/>
          <w:szCs w:val="24"/>
        </w:rPr>
      </w:pPr>
      <w:r>
        <w:rPr>
          <w:rFonts w:hint="eastAsia" w:ascii="宋体" w:hAnsi="宋体" w:cs="宋体"/>
          <w:sz w:val="24"/>
          <w:szCs w:val="24"/>
          <w:lang w:val="en-US" w:eastAsia="zh-CN"/>
        </w:rPr>
        <w:t>38、</w:t>
      </w:r>
      <w:r>
        <w:rPr>
          <w:rFonts w:hint="eastAsia" w:ascii="宋体" w:hAnsi="宋体" w:eastAsia="宋体" w:cs="宋体"/>
          <w:sz w:val="24"/>
          <w:szCs w:val="24"/>
        </w:rPr>
        <w:t>成交供应商确定后，成交供应商无正当理由拖延或拒签合同的，或未能按照规定的时间提供履约担保，采购人有权取消其成交资格，并按评审顺序重新确定成交供应商。</w:t>
      </w:r>
      <w:r>
        <w:rPr>
          <w:rFonts w:hint="eastAsia" w:ascii="宋体" w:hAnsi="宋体" w:eastAsia="宋体" w:cs="宋体"/>
          <w:color w:val="auto"/>
          <w:sz w:val="24"/>
          <w:szCs w:val="24"/>
        </w:rPr>
        <w:t>同时报请监督机构予以通报，禁止其进入政府采购市场，并</w:t>
      </w:r>
      <w:r>
        <w:rPr>
          <w:rFonts w:hint="eastAsia" w:ascii="宋体" w:hAnsi="宋体" w:cs="宋体"/>
          <w:color w:val="auto"/>
          <w:sz w:val="24"/>
          <w:szCs w:val="24"/>
          <w:lang w:val="en-US" w:eastAsia="zh-CN"/>
        </w:rPr>
        <w:t>根据投标信用承诺书有关规定执行</w:t>
      </w:r>
      <w:r>
        <w:rPr>
          <w:rFonts w:hint="eastAsia" w:ascii="宋体" w:hAnsi="宋体" w:eastAsia="宋体" w:cs="宋体"/>
          <w:color w:val="auto"/>
          <w:sz w:val="24"/>
          <w:szCs w:val="24"/>
        </w:rPr>
        <w:t>。给采购人造成损失，还应当对予以赔偿，并依法承担相应法律责任。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39</w:t>
      </w:r>
      <w:r>
        <w:rPr>
          <w:rFonts w:hint="eastAsia" w:ascii="宋体" w:hAnsi="宋体" w:eastAsia="宋体" w:cs="宋体"/>
          <w:sz w:val="24"/>
          <w:szCs w:val="24"/>
        </w:rPr>
        <w:t>、其他未尽事宜，按照《中华人民共和国政府采购法》、《中华人民共和国政府采购法实施条例》等法律法规的有关条款执行。</w:t>
      </w:r>
    </w:p>
    <w:p>
      <w:pPr>
        <w:rPr>
          <w:rFonts w:ascii="宋体" w:hAnsi="宋体" w:cs="宋体"/>
        </w:rPr>
      </w:pPr>
    </w:p>
    <w:p>
      <w:pPr>
        <w:pStyle w:val="2"/>
        <w:jc w:val="both"/>
        <w:outlineLvl w:val="9"/>
        <w:rPr>
          <w:rFonts w:ascii="宋体" w:hAnsi="宋体" w:cs="宋体"/>
        </w:rPr>
        <w:sectPr>
          <w:footerReference r:id="rId10" w:type="default"/>
          <w:pgSz w:w="11906" w:h="16838"/>
          <w:pgMar w:top="1383" w:right="1383" w:bottom="1383" w:left="1383" w:header="851" w:footer="992" w:gutter="0"/>
          <w:pgNumType w:fmt="decimal"/>
          <w:cols w:space="720" w:num="1"/>
          <w:docGrid w:linePitch="312" w:charSpace="0"/>
        </w:sectPr>
      </w:pPr>
    </w:p>
    <w:p>
      <w:pPr>
        <w:pStyle w:val="2"/>
        <w:bidi w:val="0"/>
      </w:pPr>
      <w:bookmarkStart w:id="250" w:name="_Toc608"/>
      <w:bookmarkStart w:id="251" w:name="_Toc3342"/>
      <w:r>
        <w:rPr>
          <w:rFonts w:hint="eastAsia"/>
          <w:sz w:val="36"/>
          <w:szCs w:val="36"/>
        </w:rPr>
        <w:t>第三章  评标方法</w:t>
      </w:r>
      <w:bookmarkEnd w:id="250"/>
      <w:bookmarkEnd w:id="251"/>
    </w:p>
    <w:bookmarkEnd w:id="247"/>
    <w:bookmarkEnd w:id="249"/>
    <w:p>
      <w:pPr>
        <w:widowControl/>
        <w:jc w:val="left"/>
        <w:outlineLvl w:val="1"/>
        <w:rPr>
          <w:rFonts w:hint="eastAsia"/>
        </w:rPr>
      </w:pPr>
      <w:bookmarkStart w:id="252" w:name="_Toc6685"/>
      <w:r>
        <w:rPr>
          <w:rFonts w:hint="eastAsia" w:ascii="宋体" w:hAnsi="宋体" w:cs="宋体"/>
          <w:b/>
          <w:bCs/>
          <w:color w:val="000000"/>
          <w:kern w:val="0"/>
          <w:sz w:val="28"/>
          <w:szCs w:val="28"/>
          <w:lang w:bidi="ar"/>
        </w:rPr>
        <w:t>一、评审方法</w:t>
      </w:r>
      <w:bookmarkEnd w:id="252"/>
      <w:r>
        <w:rPr>
          <w:rFonts w:hint="eastAsia" w:ascii="宋体" w:hAnsi="宋体" w:cs="宋体"/>
          <w:b/>
          <w:bCs/>
          <w:color w:val="000000"/>
          <w:kern w:val="0"/>
          <w:sz w:val="28"/>
          <w:szCs w:val="28"/>
          <w:lang w:bidi="ar"/>
        </w:rPr>
        <w:t xml:space="preserve"> </w:t>
      </w:r>
    </w:p>
    <w:p>
      <w:pPr>
        <w:numPr>
          <w:ilvl w:val="0"/>
          <w:numId w:val="5"/>
        </w:num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本项目采用</w:t>
      </w:r>
      <w:r>
        <w:rPr>
          <w:rFonts w:hint="eastAsia" w:ascii="宋体" w:hAnsi="宋体" w:cs="宋体"/>
          <w:b/>
          <w:sz w:val="24"/>
        </w:rPr>
        <w:t>综合评分</w:t>
      </w:r>
      <w:r>
        <w:rPr>
          <w:rFonts w:hint="eastAsia" w:ascii="宋体" w:hAnsi="宋体" w:cs="宋体"/>
          <w:sz w:val="24"/>
        </w:rPr>
        <w:t>法进行评审，总分为</w:t>
      </w:r>
      <w:r>
        <w:rPr>
          <w:rFonts w:hint="eastAsia" w:ascii="宋体" w:hAnsi="宋体" w:cs="宋体"/>
          <w:sz w:val="24"/>
          <w:u w:val="single"/>
        </w:rPr>
        <w:t>100</w:t>
      </w:r>
      <w:r>
        <w:rPr>
          <w:rFonts w:hint="eastAsia" w:ascii="宋体" w:hAnsi="宋体" w:cs="宋体"/>
          <w:sz w:val="24"/>
        </w:rPr>
        <w:t>分。</w:t>
      </w:r>
    </w:p>
    <w:p>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2、</w:t>
      </w:r>
      <w:r>
        <w:rPr>
          <w:rFonts w:hint="eastAsia" w:ascii="宋体" w:hAnsi="宋体" w:cs="宋体"/>
          <w:sz w:val="24"/>
          <w:szCs w:val="24"/>
          <w:lang w:val="en-US" w:eastAsia="zh-CN"/>
        </w:rPr>
        <w:t>磋商小组</w:t>
      </w:r>
      <w:r>
        <w:rPr>
          <w:rFonts w:hint="eastAsia" w:ascii="宋体" w:hAnsi="宋体" w:cs="宋体"/>
          <w:sz w:val="24"/>
        </w:rPr>
        <w:t>应</w:t>
      </w:r>
      <w:r>
        <w:rPr>
          <w:rFonts w:hint="eastAsia" w:ascii="宋体" w:hAnsi="宋体" w:cs="宋体"/>
          <w:color w:val="000000" w:themeColor="text1"/>
          <w:sz w:val="24"/>
          <w14:textFill>
            <w14:solidFill>
              <w14:schemeClr w14:val="tx1"/>
            </w14:solidFill>
          </w14:textFill>
        </w:rPr>
        <w:t>当按照</w:t>
      </w:r>
      <w:r>
        <w:rPr>
          <w:rFonts w:hint="eastAsia" w:ascii="宋体" w:hAnsi="宋体" w:cs="宋体"/>
          <w:bCs/>
          <w:color w:val="000000" w:themeColor="text1"/>
          <w:sz w:val="24"/>
          <w:szCs w:val="24"/>
          <w:lang w:val="en-US" w:eastAsia="zh-CN"/>
          <w14:textFill>
            <w14:solidFill>
              <w14:schemeClr w14:val="tx1"/>
            </w14:solidFill>
          </w14:textFill>
        </w:rPr>
        <w:t>竞争性磋商</w:t>
      </w:r>
      <w:r>
        <w:rPr>
          <w:rFonts w:hint="eastAsia" w:ascii="宋体" w:hAnsi="宋体" w:cs="宋体"/>
          <w:bCs/>
          <w:color w:val="000000" w:themeColor="text1"/>
          <w:sz w:val="24"/>
          <w:szCs w:val="24"/>
          <w14:textFill>
            <w14:solidFill>
              <w14:schemeClr w14:val="tx1"/>
            </w14:solidFill>
          </w14:textFill>
        </w:rPr>
        <w:t>文件</w:t>
      </w:r>
      <w:r>
        <w:rPr>
          <w:rFonts w:hint="eastAsia" w:ascii="宋体" w:hAnsi="宋体" w:cs="宋体"/>
          <w:color w:val="000000" w:themeColor="text1"/>
          <w:sz w:val="24"/>
          <w14:textFill>
            <w14:solidFill>
              <w14:schemeClr w14:val="tx1"/>
            </w14:solidFill>
          </w14:textFill>
        </w:rPr>
        <w:t>中规定的要求，对</w:t>
      </w:r>
      <w:r>
        <w:rPr>
          <w:rFonts w:hint="eastAsia" w:ascii="宋体" w:hAnsi="宋体" w:cs="宋体"/>
          <w:bCs/>
          <w:color w:val="000000" w:themeColor="text1"/>
          <w:sz w:val="24"/>
          <w:szCs w:val="24"/>
          <w:lang w:val="en-US" w:eastAsia="zh-CN"/>
          <w14:textFill>
            <w14:solidFill>
              <w14:schemeClr w14:val="tx1"/>
            </w14:solidFill>
          </w14:textFill>
        </w:rPr>
        <w:t>竞争性磋商</w:t>
      </w:r>
      <w:r>
        <w:rPr>
          <w:rFonts w:hint="eastAsia" w:ascii="宋体" w:hAnsi="宋体" w:cs="宋体"/>
          <w:bCs/>
          <w:color w:val="000000" w:themeColor="text1"/>
          <w:sz w:val="24"/>
          <w:szCs w:val="24"/>
          <w14:textFill>
            <w14:solidFill>
              <w14:schemeClr w14:val="tx1"/>
            </w14:solidFill>
          </w14:textFill>
        </w:rPr>
        <w:t>文件</w:t>
      </w:r>
      <w:r>
        <w:rPr>
          <w:rFonts w:hint="eastAsia" w:ascii="宋体" w:hAnsi="宋体" w:cs="宋体"/>
          <w:color w:val="000000" w:themeColor="text1"/>
          <w:sz w:val="24"/>
          <w14:textFill>
            <w14:solidFill>
              <w14:schemeClr w14:val="tx1"/>
            </w14:solidFill>
          </w14:textFill>
        </w:rPr>
        <w:t>进行资格性和符合性审查，</w:t>
      </w:r>
      <w:r>
        <w:rPr>
          <w:rFonts w:hint="eastAsia" w:ascii="宋体" w:hAnsi="宋体" w:cs="宋体"/>
          <w:color w:val="000000" w:themeColor="text1"/>
          <w:sz w:val="24"/>
          <w:lang w:val="en-US" w:eastAsia="zh-CN"/>
          <w14:textFill>
            <w14:solidFill>
              <w14:schemeClr w14:val="tx1"/>
            </w14:solidFill>
          </w14:textFill>
        </w:rPr>
        <w:t>通过审查的供应商</w:t>
      </w:r>
      <w:r>
        <w:rPr>
          <w:rFonts w:hint="eastAsia" w:ascii="宋体" w:hAnsi="宋体" w:cs="宋体"/>
          <w:color w:val="000000" w:themeColor="text1"/>
          <w:sz w:val="24"/>
          <w14:textFill>
            <w14:solidFill>
              <w14:schemeClr w14:val="tx1"/>
            </w14:solidFill>
          </w14:textFill>
        </w:rPr>
        <w:t>进行二</w:t>
      </w:r>
      <w:r>
        <w:rPr>
          <w:rFonts w:hint="eastAsia" w:ascii="宋体" w:hAnsi="宋体" w:cs="宋体"/>
          <w:sz w:val="24"/>
        </w:rPr>
        <w:t>次报价（所有报价在公示前均不公开宣布）、综合比较与评价、推荐成交候选供应商名单的工作程序进行评审。在上一步评审中被认定为无效磋商者，不进入下一步的评审。</w:t>
      </w:r>
    </w:p>
    <w:p>
      <w:pPr>
        <w:adjustRightInd w:val="0"/>
        <w:snapToGrid w:val="0"/>
        <w:spacing w:line="360" w:lineRule="auto"/>
        <w:ind w:firstLine="480" w:firstLineChars="200"/>
        <w:jc w:val="left"/>
        <w:rPr>
          <w:rFonts w:hint="eastAsia" w:ascii="宋体" w:hAnsi="宋体" w:cs="宋体"/>
          <w:b/>
          <w:bCs/>
          <w:sz w:val="24"/>
          <w:szCs w:val="24"/>
        </w:rPr>
      </w:pPr>
      <w:r>
        <w:rPr>
          <w:rFonts w:hint="eastAsia" w:ascii="宋体" w:hAnsi="宋体" w:cs="宋体"/>
          <w:bCs/>
          <w:sz w:val="24"/>
        </w:rPr>
        <w:t>3、评审分值：</w:t>
      </w:r>
      <w:r>
        <w:rPr>
          <w:rFonts w:hint="eastAsia" w:ascii="宋体" w:hAnsi="宋体" w:cs="宋体"/>
          <w:b/>
          <w:bCs/>
          <w:sz w:val="24"/>
          <w:szCs w:val="24"/>
        </w:rPr>
        <w:t>评审分值结构表如下</w:t>
      </w:r>
    </w:p>
    <w:p>
      <w:pPr>
        <w:adjustRightInd w:val="0"/>
        <w:snapToGrid w:val="0"/>
        <w:spacing w:line="360" w:lineRule="auto"/>
        <w:ind w:firstLine="424" w:firstLineChars="177"/>
        <w:rPr>
          <w:rFonts w:hint="eastAsia" w:ascii="宋体" w:hAnsi="宋体" w:cs="宋体"/>
          <w:bCs/>
          <w:sz w:val="24"/>
          <w:szCs w:val="24"/>
        </w:rPr>
      </w:pPr>
      <w:r>
        <w:rPr>
          <w:rFonts w:hint="eastAsia" w:ascii="宋体" w:hAnsi="宋体" w:cs="宋体"/>
          <w:bCs/>
          <w:sz w:val="24"/>
          <w:szCs w:val="24"/>
        </w:rPr>
        <w:t>4、</w:t>
      </w:r>
      <w:r>
        <w:rPr>
          <w:rFonts w:hint="eastAsia" w:ascii="宋体" w:hAnsi="宋体" w:cs="宋体"/>
          <w:bCs/>
          <w:sz w:val="24"/>
          <w:szCs w:val="24"/>
          <w:lang w:val="en-US" w:eastAsia="zh-CN"/>
        </w:rPr>
        <w:t>竞争性磋商</w:t>
      </w:r>
      <w:r>
        <w:rPr>
          <w:rFonts w:hint="eastAsia" w:ascii="宋体" w:hAnsi="宋体" w:cs="宋体"/>
          <w:bCs/>
          <w:sz w:val="24"/>
          <w:szCs w:val="24"/>
        </w:rPr>
        <w:t>文件打分表要求提供的证明资料需在投标文件中附响应的复印件或扫描件，以备</w:t>
      </w:r>
      <w:r>
        <w:rPr>
          <w:rFonts w:hint="eastAsia" w:ascii="宋体" w:hAnsi="宋体" w:cs="宋体"/>
          <w:sz w:val="24"/>
          <w:szCs w:val="24"/>
          <w:lang w:val="en-US" w:eastAsia="zh-CN"/>
        </w:rPr>
        <w:t>磋商小组成员</w:t>
      </w:r>
      <w:r>
        <w:rPr>
          <w:rFonts w:hint="eastAsia" w:ascii="宋体" w:hAnsi="宋体" w:cs="宋体"/>
          <w:bCs/>
          <w:sz w:val="24"/>
          <w:szCs w:val="24"/>
        </w:rPr>
        <w:t>审查。</w:t>
      </w:r>
    </w:p>
    <w:p>
      <w:pPr>
        <w:adjustRightInd w:val="0"/>
        <w:snapToGrid w:val="0"/>
        <w:spacing w:line="360" w:lineRule="auto"/>
        <w:ind w:left="289"/>
        <w:jc w:val="left"/>
        <w:rPr>
          <w:rFonts w:hint="eastAsia" w:ascii="宋体" w:hAnsi="宋体" w:cs="宋体"/>
          <w:sz w:val="24"/>
        </w:rPr>
      </w:pPr>
      <w:r>
        <w:rPr>
          <w:rFonts w:hint="eastAsia" w:ascii="宋体" w:hAnsi="宋体" w:cs="宋体"/>
          <w:sz w:val="24"/>
        </w:rPr>
        <w:t xml:space="preserve">  5、特殊情况：</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szCs w:val="24"/>
          <w:lang w:val="en-US" w:eastAsia="zh-CN"/>
        </w:rPr>
        <w:t>磋商小组</w:t>
      </w:r>
      <w:r>
        <w:rPr>
          <w:rFonts w:hint="eastAsia" w:ascii="宋体" w:hAnsi="宋体" w:cs="宋体"/>
          <w:sz w:val="24"/>
        </w:rPr>
        <w:t>认为投标人的报价明显低于其他通过符合性审查投标人的报价，有可能影响服务质量或者不能诚信履约的，应当要求其在评标现场合理的时间内提供书面说明，必要时提交相关证明材料；投标人不能证明其报价合理性的，</w:t>
      </w:r>
      <w:r>
        <w:rPr>
          <w:rFonts w:hint="eastAsia" w:ascii="宋体" w:hAnsi="宋体" w:cs="宋体"/>
          <w:sz w:val="24"/>
          <w:szCs w:val="24"/>
          <w:lang w:val="en-US" w:eastAsia="zh-CN"/>
        </w:rPr>
        <w:t>磋商小组成员</w:t>
      </w:r>
      <w:r>
        <w:rPr>
          <w:rFonts w:hint="eastAsia" w:ascii="宋体" w:hAnsi="宋体" w:cs="宋体"/>
          <w:sz w:val="24"/>
        </w:rPr>
        <w:t>应当将其作为无效投标处理。</w:t>
      </w:r>
    </w:p>
    <w:p>
      <w:pPr>
        <w:adjustRightInd w:val="0"/>
        <w:snapToGrid w:val="0"/>
        <w:spacing w:line="360" w:lineRule="auto"/>
        <w:ind w:firstLine="480" w:firstLineChars="200"/>
        <w:rPr>
          <w:rFonts w:hint="eastAsia" w:ascii="宋体" w:hAnsi="宋体" w:cs="宋体"/>
          <w:sz w:val="24"/>
          <w:szCs w:val="22"/>
        </w:rPr>
      </w:pPr>
      <w:r>
        <w:rPr>
          <w:rFonts w:hint="eastAsia" w:ascii="宋体" w:hAnsi="宋体" w:cs="宋体"/>
          <w:sz w:val="24"/>
        </w:rPr>
        <w:t>2）得分相同的，按投标报价由低到高顺序排</w:t>
      </w:r>
      <w:r>
        <w:rPr>
          <w:rFonts w:hint="eastAsia" w:ascii="宋体" w:hAnsi="宋体" w:cs="宋体"/>
          <w:sz w:val="24"/>
          <w:szCs w:val="22"/>
        </w:rPr>
        <w:t>列。</w:t>
      </w:r>
    </w:p>
    <w:p>
      <w:pPr>
        <w:adjustRightInd w:val="0"/>
        <w:snapToGrid w:val="0"/>
        <w:spacing w:line="360" w:lineRule="auto"/>
        <w:ind w:firstLine="480" w:firstLineChars="200"/>
        <w:rPr>
          <w:rFonts w:hint="eastAsia" w:ascii="宋体" w:hAnsi="宋体" w:cs="宋体"/>
          <w:sz w:val="24"/>
          <w:szCs w:val="22"/>
        </w:rPr>
      </w:pPr>
      <w:r>
        <w:rPr>
          <w:rFonts w:hint="eastAsia" w:ascii="宋体" w:hAnsi="宋体" w:cs="宋体"/>
          <w:sz w:val="24"/>
          <w:szCs w:val="22"/>
        </w:rPr>
        <w:t>3）得分且投标报价相同的，比较技术得分，此技术得分高者排在前。</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szCs w:val="22"/>
        </w:rPr>
        <w:t>4）</w:t>
      </w:r>
      <w:r>
        <w:rPr>
          <w:rFonts w:hint="eastAsia" w:ascii="宋体" w:hAnsi="宋体" w:cs="宋体"/>
          <w:sz w:val="24"/>
          <w:szCs w:val="24"/>
          <w:lang w:val="en-US" w:eastAsia="zh-CN"/>
        </w:rPr>
        <w:t>磋商小组</w:t>
      </w:r>
      <w:r>
        <w:rPr>
          <w:rFonts w:hint="eastAsia" w:ascii="宋体" w:hAnsi="宋体" w:cs="宋体"/>
          <w:sz w:val="24"/>
          <w:szCs w:val="22"/>
        </w:rPr>
        <w:t>评分超出评分标准范围的、各</w:t>
      </w:r>
      <w:r>
        <w:rPr>
          <w:rFonts w:hint="eastAsia" w:ascii="宋体" w:hAnsi="宋体" w:cs="宋体"/>
          <w:sz w:val="24"/>
          <w:szCs w:val="24"/>
          <w:lang w:val="en-US" w:eastAsia="zh-CN"/>
        </w:rPr>
        <w:t>磋商小组</w:t>
      </w:r>
      <w:r>
        <w:rPr>
          <w:rFonts w:hint="eastAsia" w:ascii="宋体" w:hAnsi="宋体" w:cs="宋体"/>
          <w:sz w:val="24"/>
          <w:szCs w:val="22"/>
        </w:rPr>
        <w:t>对客观评审得分不一致的和</w:t>
      </w:r>
      <w:r>
        <w:rPr>
          <w:rFonts w:hint="eastAsia" w:ascii="宋体" w:hAnsi="宋体" w:cs="宋体"/>
          <w:sz w:val="24"/>
          <w:szCs w:val="24"/>
          <w:lang w:val="en-US" w:eastAsia="zh-CN"/>
        </w:rPr>
        <w:t>磋商小组</w:t>
      </w:r>
      <w:r>
        <w:rPr>
          <w:rFonts w:hint="eastAsia" w:ascii="宋体" w:hAnsi="宋体" w:cs="宋体"/>
          <w:sz w:val="24"/>
          <w:szCs w:val="22"/>
        </w:rPr>
        <w:t>认定评分畸高畸低的，</w:t>
      </w:r>
      <w:r>
        <w:rPr>
          <w:rFonts w:hint="eastAsia" w:ascii="宋体" w:hAnsi="宋体" w:cs="宋体"/>
          <w:sz w:val="24"/>
          <w:szCs w:val="24"/>
          <w:lang w:val="en-US" w:eastAsia="zh-CN"/>
        </w:rPr>
        <w:t>磋商小组</w:t>
      </w:r>
      <w:r>
        <w:rPr>
          <w:rFonts w:hint="eastAsia" w:ascii="宋体" w:hAnsi="宋体" w:cs="宋体"/>
          <w:sz w:val="24"/>
          <w:szCs w:val="22"/>
        </w:rPr>
        <w:t>应当当场修改</w:t>
      </w:r>
      <w:r>
        <w:rPr>
          <w:rFonts w:hint="eastAsia" w:ascii="宋体" w:hAnsi="宋体" w:cs="宋体"/>
          <w:sz w:val="24"/>
        </w:rPr>
        <w:t>。</w:t>
      </w:r>
    </w:p>
    <w:p>
      <w:pPr>
        <w:tabs>
          <w:tab w:val="left" w:pos="1080"/>
        </w:tabs>
        <w:adjustRightInd w:val="0"/>
        <w:snapToGrid w:val="0"/>
        <w:spacing w:line="360" w:lineRule="auto"/>
        <w:ind w:left="465"/>
        <w:rPr>
          <w:rFonts w:hint="eastAsia" w:ascii="宋体" w:hAnsi="宋体" w:cs="宋体"/>
          <w:sz w:val="24"/>
        </w:rPr>
      </w:pPr>
      <w:r>
        <w:rPr>
          <w:rFonts w:hint="eastAsia" w:ascii="宋体" w:hAnsi="宋体" w:cs="宋体"/>
          <w:sz w:val="24"/>
        </w:rPr>
        <w:t>6、定标</w:t>
      </w:r>
    </w:p>
    <w:p>
      <w:pPr>
        <w:adjustRightInd w:val="0"/>
        <w:snapToGrid w:val="0"/>
        <w:spacing w:line="360" w:lineRule="auto"/>
        <w:ind w:left="288" w:leftChars="137" w:firstLine="240" w:firstLineChars="100"/>
        <w:jc w:val="left"/>
        <w:rPr>
          <w:rFonts w:hint="eastAsia" w:ascii="宋体" w:hAnsi="宋体" w:cs="宋体"/>
          <w:sz w:val="24"/>
        </w:rPr>
      </w:pPr>
      <w:r>
        <w:rPr>
          <w:rFonts w:hint="eastAsia" w:ascii="宋体" w:hAnsi="宋体" w:cs="宋体"/>
          <w:sz w:val="24"/>
        </w:rPr>
        <w:t>1）最终得分=取其</w:t>
      </w:r>
      <w:r>
        <w:rPr>
          <w:rFonts w:hint="eastAsia" w:ascii="宋体" w:hAnsi="宋体" w:cs="宋体"/>
          <w:sz w:val="24"/>
          <w:szCs w:val="24"/>
          <w:lang w:val="en-US" w:eastAsia="zh-CN"/>
        </w:rPr>
        <w:t>磋商小组成员</w:t>
      </w:r>
      <w:r>
        <w:rPr>
          <w:rFonts w:hint="eastAsia" w:ascii="宋体" w:hAnsi="宋体" w:cs="宋体"/>
          <w:sz w:val="24"/>
        </w:rPr>
        <w:t>的平均分；按得分由高到低顺序排列，推荐</w:t>
      </w:r>
      <w:r>
        <w:rPr>
          <w:rFonts w:hint="eastAsia" w:ascii="宋体" w:hAnsi="宋体" w:cs="宋体"/>
          <w:sz w:val="24"/>
          <w:lang w:val="en-US" w:eastAsia="zh-CN"/>
        </w:rPr>
        <w:t>不少于3名成交候选供应商，并编制评审报告，</w:t>
      </w:r>
      <w:r>
        <w:rPr>
          <w:rFonts w:hint="eastAsia" w:ascii="宋体" w:hAnsi="宋体" w:cs="宋体"/>
          <w:spacing w:val="4"/>
          <w:sz w:val="24"/>
          <w:szCs w:val="24"/>
        </w:rPr>
        <w:t>评标结果由全体</w:t>
      </w:r>
      <w:r>
        <w:rPr>
          <w:rFonts w:hint="eastAsia" w:ascii="宋体" w:hAnsi="宋体" w:cs="宋体"/>
          <w:sz w:val="24"/>
          <w:szCs w:val="24"/>
          <w:lang w:val="en-US" w:eastAsia="zh-CN"/>
        </w:rPr>
        <w:t>磋商小组成员</w:t>
      </w:r>
      <w:r>
        <w:rPr>
          <w:rFonts w:hint="eastAsia" w:ascii="宋体" w:hAnsi="宋体" w:cs="宋体"/>
          <w:sz w:val="24"/>
        </w:rPr>
        <w:t>签字确认。</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rPr>
          <w:rFonts w:hint="default" w:ascii="宋体" w:hAnsi="宋体" w:eastAsia="宋体" w:cs="宋体"/>
          <w:sz w:val="24"/>
          <w:lang w:val="en-US" w:eastAsia="zh-CN"/>
        </w:rPr>
      </w:pPr>
      <w:r>
        <w:rPr>
          <w:rFonts w:hint="eastAsia" w:ascii="宋体" w:hAnsi="宋体" w:cs="宋体"/>
          <w:sz w:val="24"/>
          <w:lang w:val="en-US" w:eastAsia="zh-CN"/>
        </w:rPr>
        <w:t>2）符合</w:t>
      </w:r>
      <w:r>
        <w:rPr>
          <w:rFonts w:hint="default" w:ascii="宋体" w:hAnsi="宋体" w:cs="宋体"/>
          <w:sz w:val="24"/>
          <w:lang w:val="en-US" w:eastAsia="zh-CN"/>
        </w:rPr>
        <w:t>①</w:t>
      </w:r>
      <w:r>
        <w:rPr>
          <w:rFonts w:hint="eastAsia" w:ascii="宋体" w:hAnsi="宋体" w:cs="宋体"/>
          <w:sz w:val="24"/>
          <w:lang w:val="en-US" w:eastAsia="zh-CN"/>
        </w:rPr>
        <w:t>市场竞争不</w:t>
      </w:r>
      <w:r>
        <w:rPr>
          <w:rFonts w:hint="eastAsia" w:ascii="宋体" w:hAnsi="宋体" w:eastAsia="宋体" w:cs="宋体"/>
          <w:color w:val="auto"/>
          <w:sz w:val="24"/>
          <w:szCs w:val="24"/>
        </w:rPr>
        <w:t>充分的科研项目，以及需要扶持的科技成果</w:t>
      </w:r>
      <w:r>
        <w:rPr>
          <w:rFonts w:hint="eastAsia" w:ascii="宋体" w:hAnsi="宋体" w:eastAsia="宋体" w:cs="宋体"/>
          <w:sz w:val="24"/>
          <w:szCs w:val="24"/>
        </w:rPr>
        <w:t>转化项目；</w:t>
      </w:r>
      <w:r>
        <w:rPr>
          <w:rFonts w:hint="default" w:ascii="宋体" w:hAnsi="宋体" w:cs="宋体"/>
          <w:sz w:val="24"/>
          <w:lang w:val="en-US" w:eastAsia="zh-CN"/>
        </w:rPr>
        <w:t>②</w:t>
      </w:r>
      <w:r>
        <w:rPr>
          <w:rFonts w:hint="eastAsia" w:ascii="宋体" w:hAnsi="宋体" w:cs="宋体"/>
          <w:sz w:val="24"/>
          <w:lang w:val="en-US" w:eastAsia="zh-CN"/>
        </w:rPr>
        <w:t>政府购</w:t>
      </w:r>
      <w:r>
        <w:rPr>
          <w:rFonts w:hint="eastAsia" w:ascii="宋体" w:hAnsi="宋体" w:eastAsia="宋体" w:cs="宋体"/>
          <w:sz w:val="24"/>
          <w:szCs w:val="24"/>
        </w:rPr>
        <w:t>买服务项目（含政府和社会资本项目）</w:t>
      </w:r>
      <w:r>
        <w:rPr>
          <w:rFonts w:hint="eastAsia" w:ascii="宋体" w:hAnsi="宋体" w:cs="宋体"/>
          <w:sz w:val="24"/>
          <w:szCs w:val="24"/>
          <w:lang w:eastAsia="zh-CN"/>
        </w:rPr>
        <w:t>的</w:t>
      </w:r>
      <w:r>
        <w:rPr>
          <w:rFonts w:hint="eastAsia" w:ascii="宋体" w:hAnsi="宋体" w:cs="宋体"/>
          <w:sz w:val="24"/>
          <w:szCs w:val="24"/>
          <w:lang w:val="en-US" w:eastAsia="zh-CN"/>
        </w:rPr>
        <w:t>情形，可以推荐2家成交候选供应商</w:t>
      </w:r>
      <w:r>
        <w:rPr>
          <w:rFonts w:hint="eastAsia" w:ascii="宋体" w:hAnsi="宋体" w:eastAsia="宋体" w:cs="宋体"/>
          <w:sz w:val="24"/>
          <w:szCs w:val="24"/>
        </w:rPr>
        <w:t>。</w:t>
      </w:r>
    </w:p>
    <w:p>
      <w:pPr>
        <w:pStyle w:val="11"/>
        <w:ind w:left="0" w:leftChars="0" w:firstLine="480" w:firstLineChars="200"/>
        <w:rPr>
          <w:rFonts w:hint="eastAsia" w:cs="宋体"/>
        </w:rPr>
        <w:sectPr>
          <w:pgSz w:w="11906" w:h="16838"/>
          <w:pgMar w:top="1219" w:right="1800" w:bottom="1219" w:left="1800" w:header="851" w:footer="992" w:gutter="0"/>
          <w:pgNumType w:fmt="decimal"/>
          <w:cols w:space="720" w:num="1"/>
          <w:docGrid w:type="lines" w:linePitch="312" w:charSpace="0"/>
        </w:sectPr>
      </w:pPr>
      <w:r>
        <w:rPr>
          <w:rFonts w:hint="eastAsia" w:cs="宋体"/>
          <w:lang w:val="en-US" w:eastAsia="zh-CN"/>
        </w:rPr>
        <w:t>3</w:t>
      </w:r>
      <w:r>
        <w:rPr>
          <w:rFonts w:hint="eastAsia" w:cs="宋体"/>
        </w:rPr>
        <w:t>）采购人根据评标报告中推荐的</w:t>
      </w:r>
      <w:r>
        <w:rPr>
          <w:rFonts w:hint="eastAsia" w:cs="宋体"/>
          <w:lang w:val="en-US" w:eastAsia="zh-CN"/>
        </w:rPr>
        <w:t>成交</w:t>
      </w:r>
      <w:r>
        <w:rPr>
          <w:rFonts w:hint="eastAsia" w:cs="宋体"/>
        </w:rPr>
        <w:t>候选人排列顺序确定</w:t>
      </w:r>
      <w:r>
        <w:rPr>
          <w:rFonts w:hint="eastAsia" w:cs="宋体"/>
          <w:lang w:val="en-US" w:eastAsia="zh-CN"/>
        </w:rPr>
        <w:t>成交供应商</w:t>
      </w:r>
      <w:r>
        <w:rPr>
          <w:rFonts w:hint="eastAsia" w:cs="宋体"/>
        </w:rPr>
        <w:t>，以</w:t>
      </w:r>
      <w:r>
        <w:rPr>
          <w:rFonts w:hint="eastAsia" w:cs="宋体"/>
          <w:lang w:val="en-US" w:eastAsia="zh-CN"/>
        </w:rPr>
        <w:t>成交</w:t>
      </w:r>
      <w:r>
        <w:rPr>
          <w:rFonts w:hint="eastAsia" w:cs="宋体"/>
        </w:rPr>
        <w:t>复函通知采购代理机构。</w:t>
      </w:r>
    </w:p>
    <w:p>
      <w:pPr>
        <w:widowControl/>
        <w:spacing w:line="360" w:lineRule="auto"/>
        <w:jc w:val="left"/>
        <w:outlineLvl w:val="1"/>
        <w:rPr>
          <w:rFonts w:hint="eastAsia" w:ascii="宋体" w:hAnsi="宋体" w:cs="宋体"/>
          <w:b/>
          <w:bCs/>
          <w:color w:val="000000"/>
          <w:kern w:val="0"/>
          <w:sz w:val="28"/>
          <w:szCs w:val="28"/>
          <w:lang w:bidi="ar"/>
        </w:rPr>
      </w:pPr>
      <w:bookmarkStart w:id="253" w:name="_Toc8989"/>
      <w:r>
        <w:rPr>
          <w:rFonts w:hint="eastAsia" w:ascii="宋体" w:hAnsi="宋体" w:cs="宋体"/>
          <w:b/>
          <w:bCs/>
          <w:color w:val="000000"/>
          <w:kern w:val="0"/>
          <w:sz w:val="28"/>
          <w:szCs w:val="28"/>
          <w:lang w:bidi="ar"/>
        </w:rPr>
        <w:t>二、评审程序</w:t>
      </w:r>
      <w:bookmarkEnd w:id="253"/>
      <w:r>
        <w:rPr>
          <w:rFonts w:hint="eastAsia" w:ascii="宋体" w:hAnsi="宋体" w:cs="宋体"/>
          <w:b/>
          <w:bCs/>
          <w:color w:val="000000"/>
          <w:kern w:val="0"/>
          <w:sz w:val="28"/>
          <w:szCs w:val="28"/>
          <w:lang w:bidi="ar"/>
        </w:rPr>
        <w:t xml:space="preserve"> </w:t>
      </w:r>
    </w:p>
    <w:p>
      <w:pPr>
        <w:widowControl/>
        <w:spacing w:line="360" w:lineRule="auto"/>
        <w:jc w:val="left"/>
        <w:rPr>
          <w:rFonts w:hint="eastAsia" w:ascii="宋体" w:hAnsi="宋体" w:cs="宋体"/>
          <w:b/>
          <w:bCs/>
          <w:color w:val="000000"/>
          <w:kern w:val="0"/>
          <w:sz w:val="28"/>
          <w:szCs w:val="28"/>
          <w:lang w:bidi="ar"/>
        </w:rPr>
      </w:pPr>
      <w:r>
        <w:rPr>
          <w:rFonts w:hint="eastAsia" w:ascii="宋体" w:hAnsi="宋体" w:cs="宋体"/>
          <w:b/>
          <w:bCs/>
          <w:color w:val="000000"/>
          <w:kern w:val="0"/>
          <w:sz w:val="28"/>
          <w:szCs w:val="28"/>
          <w:lang w:bidi="ar"/>
        </w:rPr>
        <w:t>1、初步评审</w:t>
      </w:r>
    </w:p>
    <w:p>
      <w:pPr>
        <w:widowControl/>
        <w:jc w:val="left"/>
        <w:rPr>
          <w:rFonts w:hint="eastAsia" w:ascii="????" w:hAnsi="????" w:eastAsia="????" w:cs="????"/>
          <w:b/>
          <w:bCs/>
          <w:color w:val="auto"/>
          <w:kern w:val="0"/>
          <w:sz w:val="28"/>
          <w:szCs w:val="28"/>
          <w:lang w:bidi="ar"/>
        </w:rPr>
      </w:pPr>
      <w:r>
        <w:rPr>
          <w:rFonts w:hint="eastAsia" w:ascii="宋体" w:hAnsi="宋体" w:cs="宋体"/>
          <w:b/>
          <w:bCs/>
          <w:color w:val="auto"/>
          <w:kern w:val="0"/>
          <w:sz w:val="28"/>
          <w:szCs w:val="28"/>
          <w:lang w:bidi="ar"/>
        </w:rPr>
        <w:t>1）</w:t>
      </w:r>
      <w:r>
        <w:rPr>
          <w:rFonts w:hint="eastAsia" w:ascii="????" w:hAnsi="????" w:eastAsia="????" w:cs="????"/>
          <w:b/>
          <w:bCs/>
          <w:color w:val="auto"/>
          <w:kern w:val="0"/>
          <w:sz w:val="28"/>
          <w:szCs w:val="28"/>
          <w:lang w:bidi="ar"/>
        </w:rPr>
        <w:t>资格性审查</w:t>
      </w:r>
    </w:p>
    <w:tbl>
      <w:tblPr>
        <w:tblStyle w:val="25"/>
        <w:tblW w:w="9797" w:type="dxa"/>
        <w:jc w:val="center"/>
        <w:tblLayout w:type="fixed"/>
        <w:tblCellMar>
          <w:top w:w="0" w:type="dxa"/>
          <w:left w:w="108" w:type="dxa"/>
          <w:bottom w:w="0" w:type="dxa"/>
          <w:right w:w="108" w:type="dxa"/>
        </w:tblCellMar>
      </w:tblPr>
      <w:tblGrid>
        <w:gridCol w:w="705"/>
        <w:gridCol w:w="2734"/>
        <w:gridCol w:w="6358"/>
      </w:tblGrid>
      <w:tr>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评审因素</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评审标准</w:t>
            </w:r>
          </w:p>
        </w:tc>
      </w:tr>
      <w:tr>
        <w:tblPrEx>
          <w:tblCellMar>
            <w:top w:w="0" w:type="dxa"/>
            <w:left w:w="108" w:type="dxa"/>
            <w:bottom w:w="0" w:type="dxa"/>
            <w:right w:w="108" w:type="dxa"/>
          </w:tblCellMar>
        </w:tblPrEx>
        <w:trPr>
          <w:trHeight w:val="134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有效的主体资格</w:t>
            </w:r>
          </w:p>
          <w:p>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证明</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pStyle w:val="8"/>
              <w:spacing w:line="360" w:lineRule="auto"/>
              <w:rPr>
                <w:rFonts w:hint="eastAsia" w:ascii="宋体" w:hAnsi="宋体" w:eastAsia="宋体" w:cs="宋体"/>
                <w:color w:val="auto"/>
                <w:sz w:val="24"/>
                <w:szCs w:val="24"/>
                <w:lang w:eastAsia="zh-CN"/>
              </w:rPr>
            </w:pPr>
            <w:r>
              <w:rPr>
                <w:rFonts w:hint="eastAsia" w:ascii="宋体" w:hAnsi="宋体" w:cs="宋体"/>
                <w:color w:val="auto"/>
                <w:kern w:val="0"/>
                <w:sz w:val="24"/>
                <w:szCs w:val="24"/>
                <w:shd w:val="clear" w:color="auto" w:fill="auto"/>
              </w:rPr>
              <w:t>具有独立承担民事责任能力的法人、其他组织或自然人，并出具合法有效的营业执照或事业单位法人证书等国家规定的相关证明，自然人参与的提供其身</w:t>
            </w:r>
            <w:r>
              <w:rPr>
                <w:rFonts w:hint="eastAsia" w:ascii="宋体" w:hAnsi="宋体" w:cs="宋体"/>
                <w:color w:val="auto"/>
                <w:kern w:val="0"/>
                <w:sz w:val="24"/>
                <w:szCs w:val="24"/>
                <w:shd w:val="clear" w:color="auto" w:fill="auto"/>
                <w:lang w:val="en-US" w:eastAsia="zh-CN"/>
              </w:rPr>
              <w:t>份</w:t>
            </w:r>
            <w:r>
              <w:rPr>
                <w:rFonts w:hint="eastAsia" w:ascii="宋体" w:hAnsi="宋体" w:cs="宋体"/>
                <w:color w:val="auto"/>
                <w:kern w:val="0"/>
                <w:sz w:val="24"/>
                <w:szCs w:val="24"/>
                <w:shd w:val="clear" w:color="auto" w:fill="auto"/>
              </w:rPr>
              <w:t>证明</w:t>
            </w:r>
            <w:r>
              <w:rPr>
                <w:rFonts w:hint="eastAsia" w:ascii="宋体" w:hAnsi="宋体" w:cs="宋体"/>
                <w:color w:val="auto"/>
                <w:sz w:val="24"/>
                <w:szCs w:val="24"/>
                <w:shd w:val="clear" w:color="auto" w:fill="auto"/>
              </w:rPr>
              <w:t>；</w:t>
            </w:r>
          </w:p>
        </w:tc>
      </w:tr>
      <w:tr>
        <w:tblPrEx>
          <w:tblCellMar>
            <w:top w:w="0" w:type="dxa"/>
            <w:left w:w="108" w:type="dxa"/>
            <w:bottom w:w="0" w:type="dxa"/>
            <w:right w:w="108" w:type="dxa"/>
          </w:tblCellMar>
        </w:tblPrEx>
        <w:trPr>
          <w:trHeight w:val="74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cs="宋体"/>
                <w:color w:val="auto"/>
                <w:sz w:val="24"/>
                <w:szCs w:val="24"/>
                <w:lang w:val="en-US"/>
              </w:rPr>
            </w:pPr>
            <w:r>
              <w:rPr>
                <w:rFonts w:hint="eastAsia"/>
                <w:sz w:val="24"/>
                <w:szCs w:val="24"/>
                <w:lang w:val="en-US" w:eastAsia="zh-CN"/>
              </w:rPr>
              <w:t>资质证书</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440" w:lineRule="exact"/>
              <w:jc w:val="left"/>
              <w:textAlignment w:val="auto"/>
              <w:rPr>
                <w:rFonts w:hint="eastAsia" w:ascii="宋体" w:hAnsi="宋体" w:cs="宋体"/>
                <w:color w:val="auto"/>
                <w:sz w:val="24"/>
                <w:szCs w:val="24"/>
                <w:lang w:eastAsia="zh-CN"/>
              </w:rPr>
            </w:pPr>
            <w:r>
              <w:rPr>
                <w:rFonts w:hint="eastAsia" w:ascii="宋体" w:hAnsi="宋体" w:eastAsia="宋体" w:cs="宋体"/>
                <w:color w:val="000000"/>
                <w:kern w:val="2"/>
                <w:sz w:val="24"/>
                <w:szCs w:val="24"/>
                <w:highlight w:val="none"/>
                <w:lang w:val="en-US" w:eastAsia="zh-CN" w:bidi="ar-SA"/>
              </w:rPr>
              <w:t>供应商须具备</w:t>
            </w:r>
            <w:r>
              <w:rPr>
                <w:rFonts w:hint="eastAsia"/>
                <w:sz w:val="24"/>
                <w:szCs w:val="24"/>
                <w:lang w:val="en-US" w:eastAsia="zh-CN"/>
              </w:rPr>
              <w:t>地质灾害评估和治理工程勘查设计甲级资质</w:t>
            </w:r>
            <w:r>
              <w:rPr>
                <w:rFonts w:hint="eastAsia" w:ascii="宋体" w:hAnsi="宋体" w:eastAsia="宋体" w:cs="宋体"/>
                <w:color w:val="000000"/>
                <w:kern w:val="2"/>
                <w:sz w:val="24"/>
                <w:szCs w:val="24"/>
                <w:highlight w:val="none"/>
                <w:lang w:val="en-US" w:eastAsia="zh-CN" w:bidi="ar-SA"/>
              </w:rPr>
              <w:t>；</w:t>
            </w:r>
          </w:p>
        </w:tc>
      </w:tr>
      <w:tr>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sz w:val="24"/>
                <w:szCs w:val="24"/>
              </w:rPr>
            </w:pPr>
            <w:r>
              <w:rPr>
                <w:rFonts w:hint="eastAsia" w:ascii="宋体" w:hAnsi="宋体" w:cs="宋体"/>
                <w:sz w:val="24"/>
                <w:szCs w:val="24"/>
              </w:rPr>
              <w:t>财务审计报告</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lang w:eastAsia="zh-CN"/>
              </w:rPr>
            </w:pPr>
            <w:r>
              <w:rPr>
                <w:rFonts w:hint="eastAsia" w:ascii="宋体" w:hAnsi="宋体" w:cs="宋体"/>
                <w:sz w:val="24"/>
                <w:szCs w:val="24"/>
              </w:rPr>
              <w:t>财务状况报告：提供2022</w:t>
            </w:r>
            <w:r>
              <w:rPr>
                <w:rFonts w:hint="eastAsia" w:ascii="宋体" w:hAnsi="宋体" w:cs="宋体"/>
                <w:sz w:val="24"/>
                <w:szCs w:val="24"/>
                <w:lang w:val="en-US" w:eastAsia="zh-CN"/>
              </w:rPr>
              <w:t>或2023</w:t>
            </w:r>
            <w:r>
              <w:rPr>
                <w:rFonts w:hint="eastAsia" w:ascii="宋体" w:hAnsi="宋体" w:cs="宋体"/>
                <w:sz w:val="24"/>
                <w:szCs w:val="24"/>
              </w:rPr>
              <w:t>年度的财务审计报告，</w:t>
            </w:r>
            <w:r>
              <w:rPr>
                <w:rFonts w:hint="eastAsia" w:ascii="宋体" w:hAnsi="宋体" w:cs="宋体"/>
                <w:sz w:val="24"/>
                <w:szCs w:val="22"/>
              </w:rPr>
              <w:t>成立时间至提交投标文件递交截止时间不足一年的可提供成立后任意时段的财务报表或开标前三个月内基本存款账户开户银行出具的资信证明</w:t>
            </w:r>
            <w:r>
              <w:rPr>
                <w:rFonts w:hint="eastAsia"/>
                <w:sz w:val="24"/>
                <w:szCs w:val="24"/>
              </w:rPr>
              <w:t>及基本账户开户许可证或基本存款账户信息</w:t>
            </w:r>
            <w:r>
              <w:rPr>
                <w:rFonts w:hint="eastAsia" w:ascii="宋体" w:hAnsi="宋体" w:cs="宋体"/>
                <w:sz w:val="24"/>
                <w:szCs w:val="24"/>
              </w:rPr>
              <w:t>；</w:t>
            </w:r>
          </w:p>
        </w:tc>
      </w:tr>
      <w:tr>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4</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社保证明</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提供2023年</w:t>
            </w:r>
            <w:r>
              <w:rPr>
                <w:rFonts w:hint="eastAsia" w:ascii="宋体" w:hAnsi="宋体" w:eastAsia="宋体" w:cs="宋体"/>
                <w:sz w:val="24"/>
                <w:szCs w:val="24"/>
                <w:lang w:val="en-US" w:eastAsia="zh-CN"/>
              </w:rPr>
              <w:t>6</w:t>
            </w:r>
            <w:r>
              <w:rPr>
                <w:rFonts w:hint="eastAsia" w:ascii="宋体" w:hAnsi="宋体" w:eastAsia="宋体" w:cs="宋体"/>
                <w:sz w:val="24"/>
                <w:szCs w:val="24"/>
              </w:rPr>
              <w:t>月份至今已缴纳的至少一个月的社会保障资金银行缴费单据或社保机构开具的社会保险参保缴费情况证明，依法不需要缴纳社会保障资金的单位应提供相关证明材料；</w:t>
            </w:r>
          </w:p>
        </w:tc>
      </w:tr>
      <w:tr>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5</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完税证明</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pStyle w:val="22"/>
              <w:adjustRightInd w:val="0"/>
              <w:snapToGrid w:val="0"/>
              <w:spacing w:before="0" w:beforeAutospacing="0" w:after="0" w:afterAutospacing="0"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提供2023年6月份至今已缴纳的至少一个月的纳税证明（银行缴费凭证）或完税证明（时间以税款所属日期为准），依法免税的单位应提供相关证明材料；</w:t>
            </w:r>
          </w:p>
        </w:tc>
      </w:tr>
      <w:tr>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6</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书面声明</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参加本次政府采购活动前三年内在经营活动中没有重大违纪书面声明；</w:t>
            </w:r>
          </w:p>
        </w:tc>
      </w:tr>
      <w:tr>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7</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供应商信用承诺书</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pStyle w:val="47"/>
              <w:spacing w:line="360" w:lineRule="auto"/>
              <w:ind w:firstLine="0" w:firstLineChars="0"/>
              <w:rPr>
                <w:rFonts w:hint="eastAsia" w:ascii="宋体" w:hAnsi="宋体" w:eastAsia="宋体" w:cs="宋体"/>
                <w:color w:val="auto"/>
                <w:sz w:val="24"/>
                <w:szCs w:val="24"/>
              </w:rPr>
            </w:pPr>
            <w:r>
              <w:rPr>
                <w:rFonts w:hint="eastAsia" w:ascii="宋体" w:hAnsi="宋体" w:cs="宋体"/>
                <w:color w:val="auto"/>
                <w:kern w:val="0"/>
                <w:sz w:val="24"/>
                <w:szCs w:val="24"/>
                <w:shd w:val="clear" w:color="auto" w:fill="auto"/>
                <w:lang w:eastAsia="zh-CN"/>
              </w:rPr>
              <w:t>须提供榆林市政府采购</w:t>
            </w:r>
            <w:r>
              <w:rPr>
                <w:rFonts w:hint="eastAsia" w:ascii="宋体" w:hAnsi="宋体" w:cs="宋体"/>
                <w:color w:val="auto"/>
                <w:kern w:val="0"/>
                <w:sz w:val="24"/>
                <w:szCs w:val="24"/>
                <w:shd w:val="clear" w:color="auto" w:fill="auto"/>
                <w:lang w:val="en-US" w:eastAsia="zh-CN"/>
              </w:rPr>
              <w:t>服务</w:t>
            </w:r>
            <w:r>
              <w:rPr>
                <w:rFonts w:hint="eastAsia" w:ascii="宋体" w:hAnsi="宋体" w:cs="宋体"/>
                <w:color w:val="auto"/>
                <w:kern w:val="0"/>
                <w:sz w:val="24"/>
                <w:szCs w:val="24"/>
                <w:shd w:val="clear" w:color="auto" w:fill="auto"/>
                <w:lang w:eastAsia="zh-CN"/>
              </w:rPr>
              <w:t>类项目供应商信用承诺书</w:t>
            </w:r>
            <w:r>
              <w:rPr>
                <w:rFonts w:hint="eastAsia" w:ascii="宋体" w:hAnsi="宋体" w:cs="宋体"/>
                <w:b/>
                <w:bCs/>
                <w:color w:val="auto"/>
                <w:sz w:val="24"/>
                <w:szCs w:val="24"/>
                <w:shd w:val="clear" w:color="auto" w:fill="auto"/>
              </w:rPr>
              <w:t>；</w:t>
            </w:r>
          </w:p>
        </w:tc>
      </w:tr>
      <w:tr>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8</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信用</w:t>
            </w:r>
            <w:r>
              <w:rPr>
                <w:rFonts w:hint="eastAsia" w:ascii="宋体" w:hAnsi="宋体" w:cs="宋体"/>
                <w:color w:val="auto"/>
                <w:sz w:val="24"/>
                <w:szCs w:val="24"/>
                <w:lang w:val="en-US" w:eastAsia="zh-CN"/>
              </w:rPr>
              <w:t>截图</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val="0"/>
              <w:wordWrap/>
              <w:overflowPunct w:val="0"/>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auto"/>
                <w:lang w:val="en-US" w:eastAsia="zh-CN"/>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须提供信用中国网及中国政府采购网相应查询结果的网站截图（查询日期为从招标文件获取之日起至投标截止日前但最终以投标截止日当天评审小组查询结果为准）；</w:t>
            </w:r>
          </w:p>
        </w:tc>
      </w:tr>
      <w:tr>
        <w:tblPrEx>
          <w:tblCellMar>
            <w:top w:w="0" w:type="dxa"/>
            <w:left w:w="108" w:type="dxa"/>
            <w:bottom w:w="0" w:type="dxa"/>
            <w:right w:w="108" w:type="dxa"/>
          </w:tblCellMar>
        </w:tblPrEx>
        <w:trPr>
          <w:trHeight w:val="81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napToGrid w:val="0"/>
              <w:spacing w:line="276"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9</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napToGrid w:val="0"/>
              <w:spacing w:line="276"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投标保证金</w:t>
            </w:r>
            <w:r>
              <w:rPr>
                <w:rFonts w:hint="eastAsia" w:ascii="宋体" w:hAnsi="宋体" w:cs="宋体"/>
                <w:color w:val="auto"/>
                <w:sz w:val="24"/>
                <w:szCs w:val="24"/>
                <w:lang w:val="en-US" w:eastAsia="zh-CN"/>
              </w:rPr>
              <w:t>承诺截图</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color w:val="auto"/>
                <w:sz w:val="24"/>
                <w:szCs w:val="24"/>
              </w:rPr>
            </w:pPr>
            <w:r>
              <w:rPr>
                <w:rFonts w:hint="eastAsia" w:cs="Times New Roman"/>
                <w:color w:val="auto"/>
                <w:sz w:val="24"/>
                <w:szCs w:val="24"/>
                <w:lang w:val="en-US" w:eastAsia="zh-CN"/>
              </w:rPr>
              <w:t>本项目采用信用承诺书代替投标保证金，提供信用中国陕西榆林承诺网页截图（截图须体现项目名称，承诺公示日期为从招标文件获取之日起至投标截止日前）；</w:t>
            </w:r>
          </w:p>
        </w:tc>
      </w:tr>
      <w:tr>
        <w:tblPrEx>
          <w:tblCellMar>
            <w:top w:w="0" w:type="dxa"/>
            <w:left w:w="108" w:type="dxa"/>
            <w:bottom w:w="0" w:type="dxa"/>
            <w:right w:w="108" w:type="dxa"/>
          </w:tblCellMar>
        </w:tblPrEx>
        <w:trPr>
          <w:trHeight w:val="125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napToGrid w:val="0"/>
              <w:spacing w:line="276"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w:t>
            </w:r>
          </w:p>
        </w:tc>
        <w:tc>
          <w:tcPr>
            <w:tcW w:w="2734" w:type="dxa"/>
            <w:tcBorders>
              <w:top w:val="single" w:color="auto" w:sz="4" w:space="0"/>
              <w:left w:val="single" w:color="auto" w:sz="4" w:space="0"/>
              <w:bottom w:val="single" w:color="auto" w:sz="4" w:space="0"/>
              <w:right w:val="single" w:color="auto" w:sz="4" w:space="0"/>
            </w:tcBorders>
            <w:noWrap w:val="0"/>
            <w:vAlign w:val="center"/>
          </w:tcPr>
          <w:p>
            <w:pPr>
              <w:snapToGrid w:val="0"/>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非联合体投标声明</w:t>
            </w:r>
          </w:p>
        </w:tc>
        <w:tc>
          <w:tcPr>
            <w:tcW w:w="6358" w:type="dxa"/>
            <w:tcBorders>
              <w:top w:val="single" w:color="auto" w:sz="4" w:space="0"/>
              <w:left w:val="single" w:color="auto" w:sz="4" w:space="0"/>
              <w:bottom w:val="single" w:color="auto" w:sz="4" w:space="0"/>
              <w:right w:val="single" w:color="auto" w:sz="4" w:space="0"/>
            </w:tcBorders>
            <w:noWrap w:val="0"/>
            <w:vAlign w:val="center"/>
          </w:tcPr>
          <w:p>
            <w:pPr>
              <w:pStyle w:val="8"/>
              <w:tabs>
                <w:tab w:val="left" w:pos="6060"/>
              </w:tabs>
              <w:adjustRightInd w:val="0"/>
              <w:snapToGrid w:val="0"/>
              <w:spacing w:line="360" w:lineRule="auto"/>
              <w:rPr>
                <w:rFonts w:hint="eastAsia" w:ascii="宋体" w:hAnsi="宋体" w:eastAsia="宋体" w:cs="宋体"/>
                <w:bCs/>
                <w:color w:val="auto"/>
                <w:sz w:val="24"/>
                <w:szCs w:val="24"/>
              </w:rPr>
            </w:pPr>
            <w:r>
              <w:rPr>
                <w:rFonts w:hint="eastAsia" w:ascii="宋体" w:hAnsi="宋体" w:cs="宋体"/>
                <w:color w:val="auto"/>
                <w:sz w:val="24"/>
                <w:szCs w:val="24"/>
                <w:shd w:val="clear" w:color="auto" w:fill="auto"/>
                <w:lang w:val="en-US" w:eastAsia="zh-CN"/>
              </w:rPr>
              <w:t>本项目不接受联合体投标，须提供非联合体投标声明（单位负责人为同一人或者存在直接控股、管理关系的不同投标人，不得参加同一合同项下的政府采购活动）。</w:t>
            </w:r>
          </w:p>
        </w:tc>
      </w:tr>
    </w:tbl>
    <w:p>
      <w:pPr>
        <w:widowControl/>
        <w:jc w:val="left"/>
        <w:rPr>
          <w:sz w:val="28"/>
          <w:szCs w:val="28"/>
        </w:rPr>
      </w:pPr>
      <w:r>
        <w:rPr>
          <w:rFonts w:hint="eastAsia" w:ascii="宋体" w:hAnsi="宋体" w:cs="宋体"/>
          <w:b/>
          <w:bCs/>
          <w:color w:val="000000"/>
          <w:kern w:val="0"/>
          <w:sz w:val="28"/>
          <w:szCs w:val="28"/>
          <w:lang w:bidi="ar"/>
        </w:rPr>
        <w:t>2）投标文件有效性、完整性检查（符合性审查）</w:t>
      </w:r>
    </w:p>
    <w:p>
      <w:pPr>
        <w:adjustRightInd w:val="0"/>
        <w:snapToGrid w:val="0"/>
        <w:spacing w:line="240" w:lineRule="auto"/>
        <w:jc w:val="left"/>
        <w:rPr>
          <w:rFonts w:hint="eastAsia" w:ascii="宋体" w:hAnsi="宋体" w:cs="宋体"/>
          <w:sz w:val="24"/>
        </w:rPr>
      </w:pPr>
      <w:r>
        <w:rPr>
          <w:rFonts w:hint="eastAsia" w:ascii="宋体" w:hAnsi="宋体" w:cs="宋体"/>
          <w:sz w:val="24"/>
        </w:rPr>
        <w:t>按照以下内容对投标文件进行符合性审查，一项不合格其投标即为无效投标。</w:t>
      </w:r>
    </w:p>
    <w:tbl>
      <w:tblPr>
        <w:tblStyle w:val="25"/>
        <w:tblpPr w:leftFromText="180" w:rightFromText="180" w:vertAnchor="text" w:horzAnchor="page" w:tblpX="1396" w:tblpY="265"/>
        <w:tblOverlap w:val="never"/>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23"/>
        <w:gridCol w:w="6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17" w:type="dxa"/>
            <w:noWrap w:val="0"/>
            <w:vAlign w:val="center"/>
          </w:tcPr>
          <w:p>
            <w:pPr>
              <w:widowControl/>
              <w:jc w:val="center"/>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bidi="ar"/>
              </w:rPr>
              <w:t>序号</w:t>
            </w:r>
          </w:p>
        </w:tc>
        <w:tc>
          <w:tcPr>
            <w:tcW w:w="2123" w:type="dxa"/>
            <w:noWrap w:val="0"/>
            <w:vAlign w:val="center"/>
          </w:tcPr>
          <w:p>
            <w:pPr>
              <w:widowControl/>
              <w:jc w:val="center"/>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bidi="ar"/>
              </w:rPr>
              <w:t>评审因素</w:t>
            </w:r>
          </w:p>
        </w:tc>
        <w:tc>
          <w:tcPr>
            <w:tcW w:w="6593" w:type="dxa"/>
            <w:noWrap w:val="0"/>
            <w:vAlign w:val="center"/>
          </w:tcPr>
          <w:p>
            <w:pPr>
              <w:widowControl/>
              <w:jc w:val="center"/>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bidi="ar"/>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pPr>
              <w:pStyle w:val="23"/>
              <w:ind w:firstLine="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1</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响应文件项目名称、项目编号、标段（未划分标段的除外）</w:t>
            </w:r>
          </w:p>
        </w:tc>
        <w:tc>
          <w:tcPr>
            <w:tcW w:w="6593" w:type="dxa"/>
            <w:noWrap w:val="0"/>
            <w:vAlign w:val="center"/>
          </w:tcPr>
          <w:p>
            <w:pPr>
              <w:spacing w:line="360" w:lineRule="auto"/>
              <w:jc w:val="left"/>
              <w:rPr>
                <w:rFonts w:hint="eastAsia" w:ascii="宋体" w:hAnsi="宋体" w:eastAsia="宋体" w:cs="宋体"/>
                <w:kern w:val="2"/>
                <w:sz w:val="24"/>
                <w:szCs w:val="24"/>
                <w:lang w:val="en-US" w:eastAsia="zh-CN" w:bidi="ar-SA"/>
              </w:rPr>
            </w:pPr>
            <w:r>
              <w:rPr>
                <w:rFonts w:hint="eastAsia" w:ascii="宋体" w:hAnsi="宋体" w:cs="宋体"/>
                <w:sz w:val="24"/>
                <w:szCs w:val="24"/>
              </w:rPr>
              <w:t>投标文件的项目名称、项目编号、标段与本项目完全一致，且无遗漏。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817" w:type="dxa"/>
            <w:noWrap w:val="0"/>
            <w:vAlign w:val="center"/>
          </w:tcPr>
          <w:p>
            <w:pPr>
              <w:pStyle w:val="23"/>
              <w:ind w:firstLine="0"/>
              <w:jc w:val="center"/>
              <w:rPr>
                <w:rFonts w:hint="default" w:ascii="宋体" w:hAnsi="宋体" w:cs="宋体"/>
                <w:sz w:val="24"/>
                <w:szCs w:val="24"/>
                <w:lang w:val="en-US" w:eastAsia="zh-CN"/>
              </w:rPr>
            </w:pPr>
            <w:r>
              <w:rPr>
                <w:rFonts w:hint="eastAsia" w:ascii="宋体" w:hAnsi="宋体" w:cs="宋体"/>
                <w:sz w:val="24"/>
                <w:szCs w:val="24"/>
                <w:lang w:val="en-US" w:eastAsia="zh-CN"/>
              </w:rPr>
              <w:t>2</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响应文件组成</w:t>
            </w:r>
          </w:p>
        </w:tc>
        <w:tc>
          <w:tcPr>
            <w:tcW w:w="6593" w:type="dxa"/>
            <w:noWrap w:val="0"/>
            <w:vAlign w:val="center"/>
          </w:tcPr>
          <w:p>
            <w:pPr>
              <w:keepNext w:val="0"/>
              <w:keepLines w:val="0"/>
              <w:suppressLineNumbers w:val="0"/>
              <w:spacing w:before="0" w:beforeAutospacing="0" w:after="0" w:afterAutospacing="0" w:line="360" w:lineRule="auto"/>
              <w:ind w:left="0" w:leftChars="0" w:right="0" w:rightChars="0"/>
              <w:jc w:val="left"/>
              <w:rPr>
                <w:rFonts w:hint="eastAsia" w:ascii="宋体" w:hAnsi="宋体" w:eastAsia="宋体" w:cs="宋体"/>
                <w:sz w:val="24"/>
                <w:szCs w:val="24"/>
              </w:rPr>
            </w:pPr>
            <w:r>
              <w:rPr>
                <w:rFonts w:hint="eastAsia" w:ascii="宋体" w:hAnsi="宋体" w:eastAsia="宋体" w:cs="宋体"/>
                <w:b w:val="0"/>
                <w:kern w:val="2"/>
                <w:sz w:val="24"/>
                <w:szCs w:val="24"/>
                <w:lang w:val="en-US" w:eastAsia="zh-CN" w:bidi="ar-SA"/>
              </w:rPr>
              <w:t>没有私自篡改磋商文件中规定的磋商响应文件格式及相关内容，按磋商文件中规定的磋商响应文件格式填写相关内容的。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817" w:type="dxa"/>
            <w:noWrap w:val="0"/>
            <w:vAlign w:val="center"/>
          </w:tcPr>
          <w:p>
            <w:pPr>
              <w:pStyle w:val="23"/>
              <w:ind w:firstLine="0"/>
              <w:jc w:val="center"/>
              <w:rPr>
                <w:rFonts w:hint="default" w:ascii="宋体" w:hAnsi="宋体" w:cs="宋体"/>
                <w:sz w:val="24"/>
                <w:szCs w:val="24"/>
                <w:lang w:val="en-US" w:eastAsia="zh-CN"/>
              </w:rPr>
            </w:pPr>
            <w:r>
              <w:rPr>
                <w:rFonts w:hint="eastAsia" w:ascii="宋体" w:hAnsi="宋体" w:cs="宋体"/>
                <w:sz w:val="24"/>
                <w:szCs w:val="24"/>
                <w:lang w:val="en-US" w:eastAsia="zh-CN"/>
              </w:rPr>
              <w:t>3</w:t>
            </w:r>
          </w:p>
        </w:tc>
        <w:tc>
          <w:tcPr>
            <w:tcW w:w="2123" w:type="dxa"/>
            <w:noWrap w:val="0"/>
            <w:vAlign w:val="center"/>
          </w:tcPr>
          <w:p>
            <w:pPr>
              <w:widowControl/>
              <w:jc w:val="center"/>
              <w:rPr>
                <w:rFonts w:hint="eastAsia" w:ascii="宋体" w:hAnsi="宋体" w:eastAsia="宋体" w:cs="宋体"/>
                <w:kern w:val="2"/>
                <w:sz w:val="24"/>
                <w:szCs w:val="24"/>
                <w:lang w:val="en-US" w:eastAsia="zh-CN" w:bidi="ar-SA"/>
              </w:rPr>
            </w:pPr>
            <w:r>
              <w:rPr>
                <w:rFonts w:hint="eastAsia" w:ascii="宋体" w:hAnsi="宋体" w:cs="宋体"/>
                <w:sz w:val="24"/>
                <w:szCs w:val="24"/>
              </w:rPr>
              <w:t>投标函</w:t>
            </w:r>
          </w:p>
        </w:tc>
        <w:tc>
          <w:tcPr>
            <w:tcW w:w="6593" w:type="dxa"/>
            <w:noWrap w:val="0"/>
            <w:vAlign w:val="center"/>
          </w:tcPr>
          <w:p>
            <w:pPr>
              <w:adjustRightInd w:val="0"/>
              <w:snapToGrid w:val="0"/>
              <w:rPr>
                <w:rFonts w:hint="eastAsia" w:ascii="宋体" w:hAnsi="宋体" w:eastAsia="宋体" w:cs="宋体"/>
                <w:kern w:val="2"/>
                <w:sz w:val="24"/>
                <w:szCs w:val="24"/>
                <w:lang w:val="en-US" w:eastAsia="zh-CN" w:bidi="ar-SA"/>
              </w:rPr>
            </w:pPr>
            <w:r>
              <w:rPr>
                <w:rFonts w:hint="eastAsia" w:ascii="宋体" w:hAnsi="宋体" w:cs="宋体"/>
                <w:sz w:val="24"/>
                <w:szCs w:val="24"/>
              </w:rPr>
              <w:t>加盖投标人公章，且经法定代表人或其授权代表签字或盖章。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817" w:type="dxa"/>
            <w:noWrap w:val="0"/>
            <w:vAlign w:val="center"/>
          </w:tcPr>
          <w:p>
            <w:pPr>
              <w:pStyle w:val="23"/>
              <w:ind w:firstLine="0"/>
              <w:jc w:val="center"/>
              <w:rPr>
                <w:rFonts w:hint="default" w:ascii="宋体" w:hAnsi="宋体" w:cs="宋体"/>
                <w:sz w:val="24"/>
                <w:szCs w:val="24"/>
                <w:lang w:val="en-US" w:eastAsia="zh-CN"/>
              </w:rPr>
            </w:pPr>
            <w:r>
              <w:rPr>
                <w:rFonts w:hint="eastAsia" w:ascii="宋体" w:hAnsi="宋体" w:cs="宋体"/>
                <w:sz w:val="24"/>
                <w:szCs w:val="24"/>
                <w:lang w:val="en-US" w:eastAsia="zh-CN"/>
              </w:rPr>
              <w:t>4</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cs="宋体"/>
                <w:sz w:val="24"/>
                <w:szCs w:val="24"/>
              </w:rPr>
              <w:t>法定代表人授权书</w:t>
            </w:r>
          </w:p>
        </w:tc>
        <w:tc>
          <w:tcPr>
            <w:tcW w:w="6593" w:type="dxa"/>
            <w:noWrap w:val="0"/>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响应</w:t>
            </w:r>
            <w:r>
              <w:rPr>
                <w:rFonts w:hint="eastAsia" w:ascii="宋体" w:hAnsi="宋体" w:cs="宋体"/>
                <w:sz w:val="24"/>
                <w:szCs w:val="24"/>
              </w:rPr>
              <w:t>文件有法定代表人授权书（法人直接投标除外）且授权书的合法性和有效性符合竞争性</w:t>
            </w:r>
            <w:r>
              <w:rPr>
                <w:rFonts w:hint="eastAsia" w:ascii="宋体" w:hAnsi="宋体" w:cs="宋体"/>
                <w:sz w:val="24"/>
                <w:szCs w:val="24"/>
                <w:lang w:val="en-US" w:eastAsia="zh-CN"/>
              </w:rPr>
              <w:t>磋商</w:t>
            </w:r>
            <w:r>
              <w:rPr>
                <w:rFonts w:hint="eastAsia" w:ascii="宋体" w:hAnsi="宋体" w:cs="宋体"/>
                <w:sz w:val="24"/>
                <w:szCs w:val="24"/>
              </w:rPr>
              <w:t>文件规定的。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pPr>
              <w:pStyle w:val="23"/>
              <w:ind w:firstLine="0"/>
              <w:jc w:val="center"/>
              <w:rPr>
                <w:rFonts w:hint="eastAsia" w:ascii="宋体" w:hAnsi="宋体" w:eastAsia="宋体" w:cs="宋体"/>
                <w:sz w:val="24"/>
                <w:szCs w:val="24"/>
                <w:lang w:eastAsia="zh-CN"/>
              </w:rPr>
            </w:pPr>
            <w:r>
              <w:rPr>
                <w:rFonts w:hint="eastAsia" w:ascii="宋体" w:hAnsi="宋体" w:cs="宋体"/>
                <w:sz w:val="24"/>
                <w:szCs w:val="24"/>
                <w:lang w:val="en-US" w:eastAsia="zh-CN"/>
              </w:rPr>
              <w:t>5</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响应文件签署、盖章</w:t>
            </w:r>
          </w:p>
        </w:tc>
        <w:tc>
          <w:tcPr>
            <w:tcW w:w="6593" w:type="dxa"/>
            <w:noWrap w:val="0"/>
            <w:vAlign w:val="center"/>
          </w:tcPr>
          <w:p>
            <w:pPr>
              <w:keepNext w:val="0"/>
              <w:keepLines w:val="0"/>
              <w:suppressLineNumbers w:val="0"/>
              <w:spacing w:before="0" w:beforeAutospacing="0" w:after="0" w:afterAutospacing="0"/>
              <w:ind w:left="0" w:leftChars="0" w:right="0" w:rightChars="0"/>
              <w:jc w:val="both"/>
              <w:rPr>
                <w:rFonts w:hint="eastAsia" w:ascii="宋体" w:hAnsi="宋体" w:eastAsia="宋体" w:cs="宋体"/>
                <w:sz w:val="24"/>
                <w:szCs w:val="24"/>
              </w:rPr>
            </w:pPr>
            <w:r>
              <w:rPr>
                <w:rFonts w:hint="eastAsia" w:ascii="宋体" w:hAnsi="宋体" w:eastAsia="宋体" w:cs="宋体"/>
                <w:sz w:val="24"/>
                <w:szCs w:val="24"/>
              </w:rPr>
              <w:t>签署、盖章符合</w:t>
            </w:r>
            <w:r>
              <w:rPr>
                <w:rFonts w:hint="eastAsia" w:ascii="宋体" w:hAnsi="宋体" w:cs="宋体"/>
                <w:sz w:val="24"/>
                <w:szCs w:val="24"/>
                <w:lang w:val="en-US" w:eastAsia="zh-CN"/>
              </w:rPr>
              <w:t>磋商</w:t>
            </w:r>
            <w:r>
              <w:rPr>
                <w:rFonts w:hint="eastAsia" w:ascii="宋体" w:hAnsi="宋体" w:eastAsia="宋体" w:cs="宋体"/>
                <w:sz w:val="24"/>
                <w:szCs w:val="24"/>
              </w:rPr>
              <w:t>文件要求，且无遗漏</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817" w:type="dxa"/>
            <w:noWrap w:val="0"/>
            <w:vAlign w:val="center"/>
          </w:tcPr>
          <w:p>
            <w:pPr>
              <w:pStyle w:val="23"/>
              <w:ind w:firstLine="0"/>
              <w:jc w:val="center"/>
              <w:rPr>
                <w:rFonts w:hint="eastAsia" w:ascii="宋体" w:hAnsi="宋体" w:eastAsia="宋体" w:cs="宋体"/>
                <w:sz w:val="24"/>
                <w:szCs w:val="24"/>
                <w:lang w:eastAsia="zh-CN"/>
              </w:rPr>
            </w:pPr>
            <w:r>
              <w:rPr>
                <w:rFonts w:hint="eastAsia" w:ascii="宋体" w:hAnsi="宋体" w:cs="宋体"/>
                <w:sz w:val="24"/>
                <w:szCs w:val="24"/>
                <w:lang w:val="en-US" w:eastAsia="zh-CN"/>
              </w:rPr>
              <w:t>6</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响应文件有效期</w:t>
            </w:r>
          </w:p>
        </w:tc>
        <w:tc>
          <w:tcPr>
            <w:tcW w:w="6593" w:type="dxa"/>
            <w:noWrap w:val="0"/>
            <w:vAlign w:val="center"/>
          </w:tcPr>
          <w:p>
            <w:pPr>
              <w:keepNext w:val="0"/>
              <w:keepLines w:val="0"/>
              <w:suppressLineNumbers w:val="0"/>
              <w:spacing w:before="0" w:beforeAutospacing="0" w:after="0" w:afterAutospacing="0"/>
              <w:ind w:left="0" w:leftChars="0" w:right="0" w:rightChars="0"/>
              <w:jc w:val="both"/>
              <w:rPr>
                <w:rFonts w:hint="eastAsia" w:ascii="宋体" w:hAnsi="宋体" w:eastAsia="宋体" w:cs="宋体"/>
                <w:sz w:val="24"/>
                <w:szCs w:val="24"/>
              </w:rPr>
            </w:pPr>
            <w:r>
              <w:rPr>
                <w:rFonts w:hint="eastAsia" w:ascii="宋体" w:hAnsi="宋体" w:eastAsia="宋体" w:cs="宋体"/>
                <w:sz w:val="24"/>
                <w:szCs w:val="24"/>
              </w:rPr>
              <w:t>符合</w:t>
            </w:r>
            <w:r>
              <w:rPr>
                <w:rFonts w:hint="eastAsia" w:ascii="宋体" w:hAnsi="宋体" w:cs="宋体"/>
                <w:sz w:val="24"/>
                <w:szCs w:val="24"/>
                <w:lang w:val="en-US" w:eastAsia="zh-CN"/>
              </w:rPr>
              <w:t>磋商</w:t>
            </w:r>
            <w:r>
              <w:rPr>
                <w:rFonts w:hint="eastAsia" w:ascii="宋体" w:hAnsi="宋体" w:eastAsia="宋体" w:cs="宋体"/>
                <w:sz w:val="24"/>
                <w:szCs w:val="24"/>
              </w:rPr>
              <w:t>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trPr>
        <w:tc>
          <w:tcPr>
            <w:tcW w:w="817" w:type="dxa"/>
            <w:noWrap w:val="0"/>
            <w:vAlign w:val="center"/>
          </w:tcPr>
          <w:p>
            <w:pPr>
              <w:pStyle w:val="23"/>
              <w:ind w:firstLine="0"/>
              <w:jc w:val="center"/>
              <w:rPr>
                <w:rFonts w:hint="eastAsia" w:ascii="宋体" w:hAnsi="宋体" w:eastAsia="宋体" w:cs="宋体"/>
                <w:sz w:val="24"/>
                <w:szCs w:val="24"/>
                <w:lang w:eastAsia="zh-CN"/>
              </w:rPr>
            </w:pPr>
            <w:r>
              <w:rPr>
                <w:rFonts w:hint="eastAsia" w:ascii="宋体" w:hAnsi="宋体" w:cs="宋体"/>
                <w:sz w:val="24"/>
                <w:szCs w:val="24"/>
                <w:lang w:val="en-US" w:eastAsia="zh-CN"/>
              </w:rPr>
              <w:t>7</w:t>
            </w:r>
          </w:p>
        </w:tc>
        <w:tc>
          <w:tcPr>
            <w:tcW w:w="2123"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lang w:val="en-US" w:eastAsia="zh-CN"/>
              </w:rPr>
              <w:t>磋商</w:t>
            </w:r>
            <w:r>
              <w:rPr>
                <w:rFonts w:hint="eastAsia" w:ascii="宋体" w:hAnsi="宋体" w:eastAsia="宋体" w:cs="宋体"/>
                <w:sz w:val="24"/>
                <w:szCs w:val="24"/>
              </w:rPr>
              <w:t>报价</w:t>
            </w:r>
          </w:p>
        </w:tc>
        <w:tc>
          <w:tcPr>
            <w:tcW w:w="6593" w:type="dxa"/>
            <w:noWrap w:val="0"/>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同时满足以下条款：</w:t>
            </w:r>
          </w:p>
          <w:p>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磋商</w:t>
            </w:r>
            <w:r>
              <w:rPr>
                <w:rFonts w:hint="eastAsia" w:ascii="宋体" w:hAnsi="宋体" w:eastAsia="宋体" w:cs="宋体"/>
                <w:sz w:val="24"/>
                <w:szCs w:val="24"/>
              </w:rPr>
              <w:t>报价符合唯一性要求；</w:t>
            </w:r>
          </w:p>
          <w:p>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（2）第一次</w:t>
            </w:r>
            <w:r>
              <w:rPr>
                <w:rFonts w:hint="eastAsia" w:ascii="宋体" w:hAnsi="宋体" w:eastAsia="宋体" w:cs="宋体"/>
                <w:sz w:val="24"/>
                <w:szCs w:val="24"/>
                <w:lang w:val="en-US" w:eastAsia="zh-CN"/>
              </w:rPr>
              <w:t>磋商</w:t>
            </w:r>
            <w:r>
              <w:rPr>
                <w:rFonts w:hint="eastAsia" w:ascii="宋体" w:hAnsi="宋体" w:eastAsia="宋体" w:cs="宋体"/>
                <w:sz w:val="24"/>
                <w:szCs w:val="24"/>
              </w:rPr>
              <w:t>报价表填写符合要求；</w:t>
            </w:r>
          </w:p>
          <w:p>
            <w:pPr>
              <w:keepNext w:val="0"/>
              <w:keepLines w:val="0"/>
              <w:suppressLineNumbers w:val="0"/>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sz w:val="24"/>
                <w:szCs w:val="24"/>
              </w:rPr>
              <w:t>（3）报价货币</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单位</w:t>
            </w:r>
            <w:r>
              <w:rPr>
                <w:rFonts w:hint="eastAsia" w:ascii="宋体" w:hAnsi="宋体" w:eastAsia="宋体" w:cs="宋体"/>
                <w:sz w:val="24"/>
                <w:szCs w:val="24"/>
              </w:rPr>
              <w:t>符合</w:t>
            </w:r>
            <w:r>
              <w:rPr>
                <w:rFonts w:hint="eastAsia" w:ascii="宋体" w:hAnsi="宋体" w:eastAsia="宋体" w:cs="宋体"/>
                <w:sz w:val="24"/>
                <w:szCs w:val="24"/>
                <w:lang w:val="en-US" w:eastAsia="zh-CN"/>
              </w:rPr>
              <w:t>磋商</w:t>
            </w:r>
            <w:r>
              <w:rPr>
                <w:rFonts w:hint="eastAsia" w:ascii="宋体" w:hAnsi="宋体" w:eastAsia="宋体" w:cs="宋体"/>
                <w:sz w:val="24"/>
                <w:szCs w:val="24"/>
              </w:rPr>
              <w:t>文件要求；</w:t>
            </w:r>
          </w:p>
          <w:p>
            <w:pPr>
              <w:keepNext w:val="0"/>
              <w:keepLines w:val="0"/>
              <w:suppressLineNumbers w:val="0"/>
              <w:spacing w:before="0" w:beforeAutospacing="0" w:after="0" w:afterAutospacing="0" w:line="360" w:lineRule="auto"/>
              <w:ind w:left="0" w:leftChars="0" w:right="0" w:rightChars="0"/>
              <w:jc w:val="left"/>
              <w:rPr>
                <w:rFonts w:hint="eastAsia" w:ascii="宋体" w:hAnsi="宋体" w:eastAsia="宋体" w:cs="宋体"/>
                <w:sz w:val="24"/>
                <w:szCs w:val="24"/>
              </w:rPr>
            </w:pPr>
            <w:r>
              <w:rPr>
                <w:rFonts w:hint="eastAsia" w:ascii="宋体" w:hAnsi="宋体" w:eastAsia="宋体" w:cs="宋体"/>
                <w:sz w:val="24"/>
                <w:szCs w:val="24"/>
              </w:rPr>
              <w:t>（4）未超出采购预算或</w:t>
            </w:r>
            <w:r>
              <w:rPr>
                <w:rFonts w:hint="eastAsia" w:ascii="宋体" w:hAnsi="宋体" w:eastAsia="宋体" w:cs="宋体"/>
                <w:sz w:val="24"/>
                <w:szCs w:val="24"/>
                <w:lang w:val="en-US" w:eastAsia="zh-CN"/>
              </w:rPr>
              <w:t>磋商</w:t>
            </w:r>
            <w:r>
              <w:rPr>
                <w:rFonts w:hint="eastAsia" w:ascii="宋体" w:hAnsi="宋体" w:eastAsia="宋体" w:cs="宋体"/>
                <w:sz w:val="24"/>
                <w:szCs w:val="24"/>
              </w:rPr>
              <w:t>文件规定的最高限价；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817" w:type="dxa"/>
            <w:noWrap w:val="0"/>
            <w:vAlign w:val="center"/>
          </w:tcPr>
          <w:p>
            <w:pPr>
              <w:pStyle w:val="23"/>
              <w:ind w:firstLine="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8</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rPr>
            </w:pPr>
            <w:r>
              <w:rPr>
                <w:rFonts w:hint="eastAsia" w:ascii="宋体" w:hAnsi="宋体" w:cs="宋体"/>
                <w:sz w:val="24"/>
                <w:szCs w:val="24"/>
                <w:highlight w:val="none"/>
                <w:lang w:val="en-US" w:eastAsia="zh-CN"/>
              </w:rPr>
              <w:t>磋商</w:t>
            </w:r>
            <w:r>
              <w:rPr>
                <w:rFonts w:hint="eastAsia" w:ascii="宋体" w:hAnsi="宋体" w:cs="宋体"/>
                <w:sz w:val="24"/>
                <w:szCs w:val="24"/>
                <w:highlight w:val="none"/>
              </w:rPr>
              <w:t>响应文件编写</w:t>
            </w:r>
          </w:p>
        </w:tc>
        <w:tc>
          <w:tcPr>
            <w:tcW w:w="6593" w:type="dxa"/>
            <w:noWrap w:val="0"/>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sz w:val="24"/>
                <w:szCs w:val="24"/>
                <w:lang w:val="en-US" w:eastAsia="zh-CN"/>
              </w:rPr>
            </w:pPr>
            <w:r>
              <w:rPr>
                <w:rFonts w:hint="eastAsia" w:ascii="宋体" w:hAnsi="宋体" w:cs="宋体"/>
                <w:sz w:val="24"/>
                <w:szCs w:val="24"/>
                <w:highlight w:val="none"/>
                <w:lang w:val="en-US" w:eastAsia="zh-CN"/>
              </w:rPr>
              <w:t>磋商</w:t>
            </w:r>
            <w:r>
              <w:rPr>
                <w:rFonts w:hint="eastAsia" w:ascii="宋体" w:hAnsi="宋体" w:cs="宋体"/>
                <w:sz w:val="24"/>
                <w:szCs w:val="24"/>
                <w:highlight w:val="none"/>
              </w:rPr>
              <w:t>响应文件按照竞争性</w:t>
            </w:r>
            <w:r>
              <w:rPr>
                <w:rFonts w:hint="eastAsia" w:ascii="宋体" w:hAnsi="宋体" w:cs="宋体"/>
                <w:sz w:val="24"/>
                <w:szCs w:val="24"/>
                <w:highlight w:val="none"/>
                <w:lang w:val="en-US" w:eastAsia="zh-CN"/>
              </w:rPr>
              <w:t>磋商</w:t>
            </w:r>
            <w:r>
              <w:rPr>
                <w:rFonts w:hint="eastAsia" w:ascii="宋体" w:hAnsi="宋体" w:cs="宋体"/>
                <w:sz w:val="24"/>
                <w:szCs w:val="24"/>
                <w:highlight w:val="none"/>
              </w:rPr>
              <w:t>文件要求的格式编写及</w:t>
            </w:r>
            <w:r>
              <w:rPr>
                <w:rFonts w:hint="eastAsia" w:ascii="宋体" w:hAnsi="宋体" w:cs="宋体"/>
                <w:sz w:val="24"/>
                <w:szCs w:val="24"/>
                <w:highlight w:val="none"/>
                <w:lang w:val="en-US" w:eastAsia="zh-CN"/>
              </w:rPr>
              <w:t>磋商</w:t>
            </w:r>
            <w:r>
              <w:rPr>
                <w:rFonts w:hint="eastAsia" w:ascii="宋体" w:hAnsi="宋体" w:cs="宋体"/>
                <w:sz w:val="24"/>
                <w:szCs w:val="24"/>
                <w:highlight w:val="none"/>
              </w:rPr>
              <w:t>响应文件的关键内容字迹清晰、可辨认的。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17" w:type="dxa"/>
            <w:noWrap w:val="0"/>
            <w:vAlign w:val="center"/>
          </w:tcPr>
          <w:p>
            <w:pPr>
              <w:pStyle w:val="23"/>
              <w:ind w:firstLine="0"/>
              <w:jc w:val="center"/>
              <w:rPr>
                <w:rFonts w:hint="eastAsia" w:ascii="宋体" w:hAnsi="宋体" w:eastAsia="宋体" w:cs="宋体"/>
                <w:sz w:val="24"/>
                <w:szCs w:val="24"/>
                <w:lang w:eastAsia="zh-CN"/>
              </w:rPr>
            </w:pPr>
            <w:r>
              <w:rPr>
                <w:rFonts w:hint="eastAsia" w:ascii="宋体" w:hAnsi="宋体" w:cs="宋体"/>
                <w:sz w:val="24"/>
                <w:szCs w:val="24"/>
                <w:lang w:val="en-US" w:eastAsia="zh-CN"/>
              </w:rPr>
              <w:t>9</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cs="宋体"/>
                <w:sz w:val="24"/>
                <w:szCs w:val="24"/>
              </w:rPr>
              <w:t>虚假材料</w:t>
            </w:r>
          </w:p>
        </w:tc>
        <w:tc>
          <w:tcPr>
            <w:tcW w:w="6593" w:type="dxa"/>
            <w:noWrap w:val="0"/>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sz w:val="24"/>
                <w:szCs w:val="24"/>
              </w:rPr>
            </w:pPr>
            <w:r>
              <w:rPr>
                <w:rFonts w:hint="eastAsia" w:ascii="宋体" w:hAnsi="宋体" w:cs="宋体"/>
                <w:sz w:val="24"/>
                <w:szCs w:val="24"/>
              </w:rPr>
              <w:t>未提供虚假证明（包括第三方提供的虚假证明），未开具虚假资质，未出现虚假应答。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817" w:type="dxa"/>
            <w:noWrap w:val="0"/>
            <w:vAlign w:val="center"/>
          </w:tcPr>
          <w:p>
            <w:pPr>
              <w:pStyle w:val="23"/>
              <w:ind w:firstLine="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实质性条款响应</w:t>
            </w:r>
          </w:p>
        </w:tc>
        <w:tc>
          <w:tcPr>
            <w:tcW w:w="6593" w:type="dxa"/>
            <w:noWrap w:val="0"/>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sz w:val="24"/>
                <w:szCs w:val="24"/>
              </w:rPr>
            </w:pPr>
            <w:r>
              <w:rPr>
                <w:rFonts w:hint="eastAsia" w:ascii="宋体" w:hAnsi="宋体" w:cs="宋体"/>
                <w:sz w:val="24"/>
                <w:szCs w:val="24"/>
              </w:rPr>
              <w:t>对竞争性</w:t>
            </w:r>
            <w:r>
              <w:rPr>
                <w:rFonts w:hint="eastAsia" w:ascii="宋体" w:hAnsi="宋体" w:cs="宋体"/>
                <w:sz w:val="24"/>
                <w:szCs w:val="24"/>
                <w:lang w:val="en-US" w:eastAsia="zh-CN"/>
              </w:rPr>
              <w:t>磋商</w:t>
            </w:r>
            <w:r>
              <w:rPr>
                <w:rFonts w:hint="eastAsia" w:ascii="宋体" w:hAnsi="宋体" w:cs="宋体"/>
                <w:sz w:val="24"/>
                <w:szCs w:val="24"/>
              </w:rPr>
              <w:t>文件做出了实质性响应没有重大缺项漏项,无明显不符合技术规格、技术标准的要求的。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817" w:type="dxa"/>
            <w:noWrap w:val="0"/>
            <w:vAlign w:val="center"/>
          </w:tcPr>
          <w:p>
            <w:pPr>
              <w:pStyle w:val="23"/>
              <w:ind w:firstLine="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11</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cs="宋体"/>
                <w:sz w:val="24"/>
                <w:szCs w:val="24"/>
              </w:rPr>
              <w:t>商务要求</w:t>
            </w:r>
          </w:p>
        </w:tc>
        <w:tc>
          <w:tcPr>
            <w:tcW w:w="6593" w:type="dxa"/>
            <w:noWrap w:val="0"/>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sz w:val="24"/>
                <w:szCs w:val="24"/>
                <w:lang w:eastAsia="zh-CN"/>
              </w:rPr>
            </w:pPr>
            <w:r>
              <w:rPr>
                <w:rFonts w:hint="eastAsia" w:ascii="宋体" w:hAnsi="宋体" w:cs="宋体"/>
                <w:sz w:val="24"/>
                <w:szCs w:val="24"/>
              </w:rPr>
              <w:t>商务要求逐条响应并满足竞争性</w:t>
            </w:r>
            <w:r>
              <w:rPr>
                <w:rFonts w:hint="eastAsia" w:ascii="宋体" w:hAnsi="宋体" w:cs="宋体"/>
                <w:sz w:val="24"/>
                <w:szCs w:val="24"/>
                <w:lang w:val="en-US" w:eastAsia="zh-CN"/>
              </w:rPr>
              <w:t>磋商</w:t>
            </w:r>
            <w:r>
              <w:rPr>
                <w:rFonts w:hint="eastAsia" w:ascii="宋体" w:hAnsi="宋体" w:cs="宋体"/>
                <w:sz w:val="24"/>
                <w:szCs w:val="24"/>
              </w:rPr>
              <w:t>文件要求</w:t>
            </w:r>
            <w:r>
              <w:rPr>
                <w:rFonts w:hint="eastAsia" w:ascii="宋体" w:hAnsi="宋体" w:cs="宋体"/>
                <w:sz w:val="24"/>
                <w:szCs w:val="24"/>
                <w:lang w:eastAsia="zh-CN"/>
              </w:rPr>
              <w:t>；</w:t>
            </w:r>
            <w:r>
              <w:rPr>
                <w:rFonts w:hint="eastAsia" w:ascii="宋体" w:hAnsi="宋体" w:eastAsia="宋体" w:cs="宋体"/>
                <w:sz w:val="24"/>
                <w:szCs w:val="24"/>
              </w:rPr>
              <w:t>投标文件在商务响应方面未附加采购单位难以接受的条件</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17" w:type="dxa"/>
            <w:noWrap w:val="0"/>
            <w:vAlign w:val="center"/>
          </w:tcPr>
          <w:p>
            <w:pPr>
              <w:pStyle w:val="23"/>
              <w:ind w:firstLine="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12</w:t>
            </w:r>
          </w:p>
        </w:tc>
        <w:tc>
          <w:tcPr>
            <w:tcW w:w="212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cs="宋体"/>
                <w:sz w:val="24"/>
                <w:szCs w:val="24"/>
              </w:rPr>
              <w:t>其他要求</w:t>
            </w:r>
          </w:p>
        </w:tc>
        <w:tc>
          <w:tcPr>
            <w:tcW w:w="6593" w:type="dxa"/>
            <w:noWrap w:val="0"/>
            <w:vAlign w:val="center"/>
          </w:tcPr>
          <w:p>
            <w:pPr>
              <w:keepNext w:val="0"/>
              <w:keepLines w:val="0"/>
              <w:suppressLineNumbers w:val="0"/>
              <w:spacing w:before="0" w:beforeAutospacing="0" w:after="0" w:afterAutospacing="0" w:line="360" w:lineRule="auto"/>
              <w:ind w:left="0" w:leftChars="0" w:right="0" w:rightChars="0"/>
              <w:rPr>
                <w:rFonts w:hint="eastAsia" w:ascii="宋体" w:hAnsi="宋体" w:eastAsia="宋体" w:cs="宋体"/>
                <w:sz w:val="24"/>
                <w:szCs w:val="24"/>
              </w:rPr>
            </w:pPr>
            <w:r>
              <w:rPr>
                <w:rFonts w:hint="eastAsia" w:ascii="宋体" w:hAnsi="宋体" w:cs="宋体"/>
                <w:sz w:val="24"/>
                <w:szCs w:val="24"/>
              </w:rPr>
              <w:t>完全理解并接受法律法规和谈判文件对供应商的各项须知、规约要求和责任义务，没有出现法律法规或谈判文件明确规定的其他被视为“无效响应”的情形。</w:t>
            </w:r>
          </w:p>
        </w:tc>
      </w:tr>
    </w:tbl>
    <w:p>
      <w:pPr>
        <w:widowControl/>
        <w:jc w:val="left"/>
        <w:rPr>
          <w:rFonts w:hint="eastAsia" w:ascii="宋体" w:hAnsi="宋体" w:cs="宋体"/>
          <w:b/>
          <w:bCs/>
          <w:color w:val="000000"/>
          <w:kern w:val="0"/>
          <w:sz w:val="28"/>
          <w:szCs w:val="28"/>
          <w:lang w:bidi="ar"/>
        </w:rPr>
        <w:sectPr>
          <w:pgSz w:w="11906" w:h="16838"/>
          <w:pgMar w:top="1219" w:right="1800" w:bottom="1219" w:left="1800" w:header="851" w:footer="992" w:gutter="0"/>
          <w:pgNumType w:fmt="decimal"/>
          <w:cols w:space="720" w:num="1"/>
          <w:docGrid w:type="lines" w:linePitch="312" w:charSpace="0"/>
        </w:sectPr>
      </w:pPr>
    </w:p>
    <w:p>
      <w:pPr>
        <w:widowControl/>
        <w:numPr>
          <w:ilvl w:val="0"/>
          <w:numId w:val="5"/>
        </w:numPr>
        <w:ind w:left="0" w:leftChars="0" w:firstLine="562" w:firstLineChars="200"/>
        <w:jc w:val="left"/>
        <w:rPr>
          <w:rFonts w:hint="eastAsia" w:ascii="宋体" w:hAnsi="宋体" w:cs="宋体"/>
          <w:b/>
          <w:bCs/>
          <w:color w:val="000000"/>
          <w:kern w:val="0"/>
          <w:sz w:val="28"/>
          <w:szCs w:val="28"/>
          <w:lang w:bidi="ar"/>
        </w:rPr>
      </w:pPr>
      <w:r>
        <w:rPr>
          <w:rFonts w:hint="eastAsia" w:ascii="宋体" w:hAnsi="宋体" w:cs="宋体"/>
          <w:b/>
          <w:bCs/>
          <w:color w:val="000000"/>
          <w:kern w:val="0"/>
          <w:sz w:val="28"/>
          <w:szCs w:val="28"/>
          <w:lang w:bidi="ar"/>
        </w:rPr>
        <w:t>详细评审</w:t>
      </w:r>
    </w:p>
    <w:tbl>
      <w:tblPr>
        <w:tblStyle w:val="25"/>
        <w:tblW w:w="93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666"/>
        <w:gridCol w:w="6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384" w:type="dxa"/>
            <w:gridSpan w:val="3"/>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val="0"/>
                <w:color w:val="auto"/>
                <w:sz w:val="24"/>
                <w:szCs w:val="24"/>
                <w:highlight w:val="none"/>
              </w:rPr>
            </w:pPr>
            <w:r>
              <w:rPr>
                <w:rFonts w:hint="eastAsia" w:ascii="宋体" w:hAnsi="宋体" w:eastAsia="宋体" w:cs="宋体"/>
                <w:b/>
                <w:color w:val="auto"/>
                <w:kern w:val="0"/>
                <w:sz w:val="24"/>
                <w:szCs w:val="24"/>
                <w:lang w:val="en-US" w:eastAsia="zh-CN" w:bidi="ar"/>
              </w:rPr>
              <w:t>表2   评审分值结构表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6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color w:val="auto"/>
                <w:kern w:val="0"/>
                <w:sz w:val="24"/>
                <w:szCs w:val="24"/>
                <w:lang w:bidi="ar"/>
              </w:rPr>
              <w:t>条款号</w:t>
            </w:r>
          </w:p>
        </w:tc>
        <w:tc>
          <w:tcPr>
            <w:tcW w:w="1666"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sz w:val="24"/>
                <w:szCs w:val="24"/>
                <w:lang w:val="en-US" w:eastAsia="zh-CN"/>
              </w:rPr>
            </w:pPr>
            <w:r>
              <w:rPr>
                <w:rFonts w:hint="eastAsia" w:ascii="宋体" w:hAnsi="宋体" w:eastAsia="宋体" w:cs="宋体"/>
                <w:b/>
                <w:bCs/>
                <w:color w:val="auto"/>
                <w:sz w:val="24"/>
                <w:szCs w:val="24"/>
              </w:rPr>
              <w:t>评分项</w:t>
            </w:r>
          </w:p>
        </w:tc>
        <w:tc>
          <w:tcPr>
            <w:tcW w:w="674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sz w:val="24"/>
                <w:szCs w:val="24"/>
                <w:lang w:val="en-US" w:eastAsia="zh-CN"/>
              </w:rPr>
            </w:pPr>
            <w:r>
              <w:rPr>
                <w:rFonts w:hint="eastAsia" w:ascii="宋体" w:hAnsi="宋体" w:eastAsia="宋体" w:cs="宋体"/>
                <w:b/>
                <w:bCs/>
                <w:color w:val="auto"/>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6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color w:val="auto"/>
                <w:kern w:val="0"/>
                <w:sz w:val="24"/>
                <w:szCs w:val="24"/>
                <w:lang w:val="en-US" w:eastAsia="zh-CN" w:bidi="ar"/>
              </w:rPr>
            </w:pPr>
            <w:r>
              <w:rPr>
                <w:rFonts w:hint="eastAsia" w:ascii="宋体" w:hAnsi="宋体" w:eastAsia="宋体" w:cs="宋体"/>
                <w:b/>
                <w:color w:val="auto"/>
                <w:kern w:val="0"/>
                <w:sz w:val="24"/>
                <w:szCs w:val="24"/>
                <w:lang w:val="en-US" w:eastAsia="zh-CN" w:bidi="ar"/>
              </w:rPr>
              <w:t>2.1</w:t>
            </w:r>
          </w:p>
        </w:tc>
        <w:tc>
          <w:tcPr>
            <w:tcW w:w="166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投标报价</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120" w:firstLineChars="5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(10分)</w:t>
            </w:r>
          </w:p>
        </w:tc>
        <w:tc>
          <w:tcPr>
            <w:tcW w:w="6749" w:type="dxa"/>
            <w:noWrap w:val="0"/>
            <w:vAlign w:val="center"/>
          </w:tcPr>
          <w:p>
            <w:pPr>
              <w:spacing w:line="360" w:lineRule="auto"/>
              <w:rPr>
                <w:rFonts w:ascii="宋体" w:hAnsi="宋体" w:cs="宋体"/>
                <w:sz w:val="24"/>
                <w:szCs w:val="24"/>
              </w:rPr>
            </w:pPr>
            <w:r>
              <w:rPr>
                <w:rFonts w:hint="eastAsia" w:ascii="宋体" w:hAnsi="宋体" w:cs="宋体"/>
                <w:sz w:val="24"/>
                <w:szCs w:val="24"/>
              </w:rPr>
              <w:t>按照财政部《关于加强政府采购货物和服务项目价格评审管理的通知》（财库[2007]2号）的有关规定：价格分采用低价优先法计算，即满足招标文件要求且投标报价最低的投标报价为评标基准价，其价格分为满分。其他投标单位的价格分统一按照下列公式计算：投标报价=（评标基准价/投标报价）×价格权值×100</w:t>
            </w:r>
          </w:p>
          <w:p>
            <w:pPr>
              <w:widowControl/>
              <w:spacing w:line="360" w:lineRule="auto"/>
              <w:rPr>
                <w:rFonts w:hint="eastAsia" w:ascii="宋体" w:hAnsi="宋体"/>
                <w:b/>
                <w:bCs/>
                <w:color w:val="000000"/>
                <w:kern w:val="0"/>
                <w:sz w:val="24"/>
                <w:szCs w:val="24"/>
              </w:rPr>
            </w:pPr>
            <w:r>
              <w:rPr>
                <w:rFonts w:hint="eastAsia" w:ascii="宋体" w:hAnsi="宋体"/>
                <w:b/>
                <w:bCs/>
                <w:color w:val="000000"/>
                <w:kern w:val="0"/>
                <w:sz w:val="24"/>
                <w:szCs w:val="24"/>
              </w:rPr>
              <w:t>注：（1）根据《政府采购促进中小企业发展暂行办法》的相关规定，对小型和微型企业的价格给予20%的扣除，用扣除后的价格参与评审。</w:t>
            </w:r>
          </w:p>
          <w:p>
            <w:pPr>
              <w:widowControl/>
              <w:spacing w:line="360" w:lineRule="auto"/>
              <w:ind w:firstLine="482" w:firstLineChars="200"/>
              <w:rPr>
                <w:rFonts w:hint="eastAsia" w:ascii="宋体" w:hAnsi="宋体"/>
                <w:b/>
                <w:bCs/>
                <w:color w:val="000000"/>
                <w:kern w:val="0"/>
                <w:sz w:val="24"/>
                <w:szCs w:val="24"/>
              </w:rPr>
            </w:pPr>
            <w:r>
              <w:rPr>
                <w:rFonts w:hint="eastAsia" w:ascii="宋体" w:hAnsi="宋体"/>
                <w:b/>
                <w:bCs/>
                <w:color w:val="000000"/>
                <w:kern w:val="0"/>
                <w:sz w:val="24"/>
                <w:szCs w:val="24"/>
              </w:rPr>
              <w:t>（2）根据《财政部民政部中国残疾人联合会关于促进残疾人就业政府采购政策的通知》（财库〔2017〕141号）的规定，对符合条件的残疾人福利性单位设备的价格给予6%的扣除，用扣除后的价格参与评审。</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rPr>
                <w:rFonts w:hint="eastAsia" w:ascii="宋体" w:hAnsi="宋体" w:eastAsia="宋体" w:cs="宋体"/>
                <w:b/>
                <w:bCs/>
                <w:sz w:val="24"/>
                <w:szCs w:val="24"/>
                <w:lang w:val="en-US" w:eastAsia="zh-CN"/>
              </w:rPr>
            </w:pPr>
            <w:r>
              <w:rPr>
                <w:rFonts w:hint="eastAsia" w:ascii="宋体" w:hAnsi="宋体"/>
                <w:b/>
                <w:bCs/>
                <w:color w:val="000000"/>
                <w:kern w:val="0"/>
                <w:sz w:val="24"/>
                <w:szCs w:val="24"/>
              </w:rPr>
              <w:t>小型、微型企业和监狱企业级符合财政部、民政部、中国残疾人联合会关于促进残疾人就业政府采购政策的通知，以上政策同时具备的仅对其进行一次20%的价格扣除，不重复扣除。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69" w:type="dxa"/>
            <w:noWrap w:val="0"/>
            <w:vAlign w:val="center"/>
          </w:tcPr>
          <w:p>
            <w:pPr>
              <w:spacing w:line="400" w:lineRule="exact"/>
              <w:jc w:val="center"/>
              <w:rPr>
                <w:rFonts w:hint="eastAsia" w:ascii="宋体" w:hAnsi="宋体" w:eastAsia="宋体" w:cs="宋体"/>
                <w:b/>
                <w:bCs/>
                <w:kern w:val="2"/>
                <w:sz w:val="24"/>
                <w:szCs w:val="24"/>
                <w:lang w:val="en-US" w:eastAsia="zh-CN" w:bidi="ar-SA"/>
              </w:rPr>
            </w:pPr>
            <w:r>
              <w:rPr>
                <w:rFonts w:hint="eastAsia" w:ascii="宋体" w:hAnsi="宋体" w:cs="宋体"/>
                <w:b/>
                <w:bCs/>
                <w:sz w:val="24"/>
                <w:szCs w:val="24"/>
              </w:rPr>
              <w:t>2.2</w:t>
            </w:r>
          </w:p>
        </w:tc>
        <w:tc>
          <w:tcPr>
            <w:tcW w:w="1666" w:type="dxa"/>
            <w:noWrap w:val="0"/>
            <w:vAlign w:val="center"/>
          </w:tcPr>
          <w:p>
            <w:pPr>
              <w:spacing w:line="400" w:lineRule="exact"/>
              <w:jc w:val="center"/>
              <w:rPr>
                <w:rFonts w:hint="eastAsia" w:ascii="宋体" w:hAnsi="宋体" w:eastAsia="宋体" w:cs="宋体"/>
                <w:b/>
                <w:bCs/>
                <w:kern w:val="2"/>
                <w:sz w:val="24"/>
                <w:szCs w:val="24"/>
                <w:lang w:val="en-US" w:eastAsia="zh-CN" w:bidi="ar-SA"/>
              </w:rPr>
            </w:pPr>
            <w:r>
              <w:rPr>
                <w:rFonts w:hint="eastAsia" w:ascii="宋体" w:hAnsi="宋体" w:cs="宋体"/>
                <w:b/>
                <w:bCs/>
                <w:sz w:val="24"/>
                <w:szCs w:val="24"/>
              </w:rPr>
              <w:t>重点难点分析及解决思路（10分）</w:t>
            </w:r>
          </w:p>
        </w:tc>
        <w:tc>
          <w:tcPr>
            <w:tcW w:w="6749" w:type="dxa"/>
            <w:noWrap w:val="0"/>
            <w:vAlign w:val="center"/>
          </w:tcPr>
          <w:p>
            <w:pPr>
              <w:numPr>
                <w:ilvl w:val="0"/>
                <w:numId w:val="6"/>
              </w:numPr>
              <w:spacing w:line="360" w:lineRule="auto"/>
              <w:rPr>
                <w:rFonts w:hint="eastAsia"/>
                <w:sz w:val="24"/>
                <w:szCs w:val="24"/>
              </w:rPr>
            </w:pPr>
            <w:r>
              <w:rPr>
                <w:rFonts w:hint="eastAsia"/>
                <w:sz w:val="24"/>
                <w:szCs w:val="24"/>
              </w:rPr>
              <w:t>投标人对项目实施的重点、难点认识深刻、表述全面准确，分析详尽，重点突出，难点分析透彻的计0-5分；</w:t>
            </w:r>
          </w:p>
          <w:p>
            <w:pPr>
              <w:spacing w:line="360" w:lineRule="auto"/>
              <w:rPr>
                <w:rFonts w:hint="eastAsia" w:ascii="Times New Roman" w:hAnsi="Times New Roman" w:eastAsia="宋体" w:cs="Times New Roman"/>
                <w:color w:val="FF0000"/>
                <w:kern w:val="2"/>
                <w:sz w:val="21"/>
                <w:highlight w:val="yellow"/>
                <w:lang w:val="en-US" w:eastAsia="zh-CN" w:bidi="ar-SA"/>
              </w:rPr>
            </w:pPr>
            <w:r>
              <w:rPr>
                <w:rFonts w:hint="eastAsia"/>
                <w:sz w:val="24"/>
                <w:szCs w:val="24"/>
              </w:rPr>
              <w:t>2、投标人针对重点难点提出的相关解决思路科学性强，具有创新性，可操作性强，按其响应程度计0-5分；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69"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b/>
                <w:color w:val="auto"/>
                <w:kern w:val="0"/>
                <w:sz w:val="21"/>
                <w:szCs w:val="21"/>
                <w:lang w:val="en-US" w:eastAsia="zh-CN" w:bidi="ar"/>
              </w:rPr>
            </w:pPr>
            <w:r>
              <w:rPr>
                <w:rFonts w:hint="eastAsia" w:ascii="宋体" w:hAnsi="宋体" w:cs="宋体"/>
                <w:b/>
                <w:color w:val="auto"/>
                <w:kern w:val="0"/>
                <w:sz w:val="21"/>
                <w:szCs w:val="21"/>
                <w:lang w:val="en-US" w:eastAsia="zh-CN" w:bidi="ar"/>
              </w:rPr>
              <w:t>2.3</w:t>
            </w:r>
          </w:p>
        </w:tc>
        <w:tc>
          <w:tcPr>
            <w:tcW w:w="1666" w:type="dxa"/>
            <w:vMerge w:val="restart"/>
            <w:noWrap w:val="0"/>
            <w:vAlign w:val="center"/>
          </w:tcPr>
          <w:p>
            <w:pPr>
              <w:pStyle w:val="46"/>
              <w:kinsoku w:val="0"/>
              <w:overflowPunct w:val="0"/>
              <w:spacing w:line="360" w:lineRule="auto"/>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实施方案</w:t>
            </w:r>
          </w:p>
          <w:p>
            <w:pPr>
              <w:pStyle w:val="46"/>
              <w:kinsoku w:val="0"/>
              <w:overflowPunct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kern w:val="2"/>
                <w:sz w:val="24"/>
                <w:szCs w:val="24"/>
                <w:lang w:val="en-US" w:eastAsia="zh-CN" w:bidi="ar-SA"/>
              </w:rPr>
              <w:t>（34分）</w:t>
            </w:r>
          </w:p>
        </w:tc>
        <w:tc>
          <w:tcPr>
            <w:tcW w:w="6749" w:type="dxa"/>
            <w:noWrap w:val="0"/>
            <w:vAlign w:val="center"/>
          </w:tcPr>
          <w:p>
            <w:pPr>
              <w:spacing w:line="360" w:lineRule="auto"/>
              <w:rPr>
                <w:rFonts w:hint="default" w:ascii="宋体" w:hAnsi="宋体" w:eastAsia="宋体" w:cs="宋体"/>
                <w:color w:val="auto"/>
                <w:kern w:val="2"/>
                <w:sz w:val="21"/>
                <w:szCs w:val="21"/>
                <w:highlight w:val="none"/>
                <w:lang w:val="en-US" w:eastAsia="zh-CN" w:bidi="ar-SA"/>
              </w:rPr>
            </w:pPr>
            <w:r>
              <w:rPr>
                <w:rFonts w:hint="eastAsia"/>
                <w:sz w:val="24"/>
                <w:szCs w:val="24"/>
              </w:rPr>
              <w:t>1、投标人对项目背景、相关政策掌握全面，对项目总体认识深刻，</w:t>
            </w:r>
            <w:r>
              <w:rPr>
                <w:rFonts w:hint="eastAsia" w:ascii="宋体" w:hAnsi="宋体" w:cs="宋体"/>
                <w:sz w:val="24"/>
                <w:szCs w:val="24"/>
              </w:rPr>
              <w:t>项目需求定位准确，</w:t>
            </w:r>
            <w:r>
              <w:rPr>
                <w:rFonts w:hint="eastAsia"/>
                <w:sz w:val="24"/>
                <w:szCs w:val="24"/>
              </w:rPr>
              <w:t>论述完整清晰计0-5分；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6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b/>
                <w:color w:val="auto"/>
                <w:kern w:val="0"/>
                <w:sz w:val="21"/>
                <w:szCs w:val="21"/>
                <w:lang w:val="en-US" w:eastAsia="zh-CN" w:bidi="ar"/>
              </w:rPr>
            </w:pPr>
          </w:p>
        </w:tc>
        <w:tc>
          <w:tcPr>
            <w:tcW w:w="1666" w:type="dxa"/>
            <w:vMerge w:val="continue"/>
            <w:noWrap w:val="0"/>
            <w:vAlign w:val="center"/>
          </w:tcPr>
          <w:p>
            <w:pPr>
              <w:pStyle w:val="46"/>
              <w:kinsoku w:val="0"/>
              <w:overflowPunct w:val="0"/>
              <w:spacing w:line="360" w:lineRule="auto"/>
              <w:jc w:val="center"/>
              <w:rPr>
                <w:rFonts w:hint="eastAsia" w:ascii="宋体" w:hAnsi="宋体" w:eastAsia="宋体" w:cs="宋体"/>
                <w:color w:val="auto"/>
                <w:kern w:val="2"/>
                <w:sz w:val="21"/>
                <w:szCs w:val="21"/>
                <w:highlight w:val="none"/>
                <w:lang w:val="en-US" w:eastAsia="zh-CN" w:bidi="ar-SA"/>
              </w:rPr>
            </w:pPr>
          </w:p>
        </w:tc>
        <w:tc>
          <w:tcPr>
            <w:tcW w:w="6749" w:type="dxa"/>
            <w:noWrap w:val="0"/>
            <w:vAlign w:val="center"/>
          </w:tcPr>
          <w:p>
            <w:pPr>
              <w:pStyle w:val="46"/>
              <w:kinsoku w:val="0"/>
              <w:overflowPunct w:val="0"/>
              <w:spacing w:line="360" w:lineRule="auto"/>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勘查设计范围明确，对项目的定位理解深刻，设计思路新颖，有较强的前瞻性，根据编制的思路及方向客观、准确、内容齐全、符合要求措施及全面性、平纵横设计合理性、与周边环境的协调性、针对性、清晰性等情况计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6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宋体" w:hAnsi="宋体" w:eastAsia="宋体" w:cs="宋体"/>
                <w:b/>
                <w:color w:val="auto"/>
                <w:kern w:val="0"/>
                <w:sz w:val="21"/>
                <w:szCs w:val="21"/>
                <w:lang w:val="en-US" w:eastAsia="zh-CN" w:bidi="ar"/>
              </w:rPr>
            </w:pPr>
          </w:p>
        </w:tc>
        <w:tc>
          <w:tcPr>
            <w:tcW w:w="16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p>
        </w:tc>
        <w:tc>
          <w:tcPr>
            <w:tcW w:w="6749" w:type="dxa"/>
            <w:noWrap w:val="0"/>
            <w:vAlign w:val="center"/>
          </w:tcPr>
          <w:p>
            <w:pPr>
              <w:spacing w:line="360" w:lineRule="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3、勘</w:t>
            </w:r>
            <w:r>
              <w:rPr>
                <w:rFonts w:hint="eastAsia" w:cs="Times New Roman"/>
                <w:kern w:val="2"/>
                <w:sz w:val="24"/>
                <w:szCs w:val="24"/>
                <w:lang w:val="en-US" w:eastAsia="zh-CN" w:bidi="ar-SA"/>
              </w:rPr>
              <w:t>查</w:t>
            </w:r>
            <w:r>
              <w:rPr>
                <w:rFonts w:hint="eastAsia" w:ascii="Times New Roman" w:hAnsi="Times New Roman" w:eastAsia="宋体" w:cs="Times New Roman"/>
                <w:kern w:val="2"/>
                <w:sz w:val="24"/>
                <w:szCs w:val="24"/>
                <w:lang w:val="en-US" w:eastAsia="zh-CN" w:bidi="ar-SA"/>
              </w:rPr>
              <w:t>设计依据合理，技术规范全面，工作目标清晰、明确计0-5分；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6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b/>
                <w:color w:val="auto"/>
                <w:kern w:val="0"/>
                <w:sz w:val="21"/>
                <w:szCs w:val="21"/>
                <w:lang w:val="en-US" w:eastAsia="zh-CN" w:bidi="ar"/>
              </w:rPr>
            </w:pPr>
          </w:p>
        </w:tc>
        <w:tc>
          <w:tcPr>
            <w:tcW w:w="1666" w:type="dxa"/>
            <w:vMerge w:val="continue"/>
            <w:noWrap w:val="0"/>
            <w:vAlign w:val="center"/>
          </w:tcPr>
          <w:p>
            <w:pPr>
              <w:pStyle w:val="46"/>
              <w:kinsoku w:val="0"/>
              <w:overflowPunct w:val="0"/>
              <w:spacing w:before="52" w:line="360" w:lineRule="auto"/>
              <w:ind w:left="3" w:leftChars="0"/>
              <w:jc w:val="center"/>
              <w:rPr>
                <w:rFonts w:hint="eastAsia" w:ascii="宋体" w:hAnsi="宋体" w:eastAsia="宋体" w:cs="宋体"/>
                <w:color w:val="auto"/>
                <w:kern w:val="2"/>
                <w:sz w:val="21"/>
                <w:szCs w:val="21"/>
                <w:highlight w:val="none"/>
                <w:lang w:val="en-US" w:eastAsia="zh-CN" w:bidi="ar-SA"/>
              </w:rPr>
            </w:pPr>
          </w:p>
        </w:tc>
        <w:tc>
          <w:tcPr>
            <w:tcW w:w="6749" w:type="dxa"/>
            <w:noWrap w:val="0"/>
            <w:vAlign w:val="center"/>
          </w:tcPr>
          <w:p>
            <w:pPr>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4、投标人对本项目的实施工作进度安排具体、合理、内容全面，进度计划满足服务期限，能充分结合项目的实际情况，按其响应程度计0-5分；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6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b/>
                <w:color w:val="auto"/>
                <w:kern w:val="0"/>
                <w:sz w:val="21"/>
                <w:szCs w:val="21"/>
                <w:lang w:val="en-US" w:eastAsia="zh-CN" w:bidi="ar"/>
              </w:rPr>
            </w:pPr>
          </w:p>
        </w:tc>
        <w:tc>
          <w:tcPr>
            <w:tcW w:w="1666" w:type="dxa"/>
            <w:vMerge w:val="continue"/>
            <w:noWrap w:val="0"/>
            <w:vAlign w:val="center"/>
          </w:tcPr>
          <w:p>
            <w:pPr>
              <w:wordWrap w:val="0"/>
              <w:overflowPunct w:val="0"/>
              <w:topLinePunct/>
              <w:spacing w:line="300" w:lineRule="exact"/>
              <w:jc w:val="center"/>
              <w:rPr>
                <w:rFonts w:hint="eastAsia" w:ascii="宋体" w:hAnsi="宋体" w:eastAsia="宋体" w:cs="宋体"/>
                <w:bCs/>
                <w:color w:val="000000"/>
                <w:kern w:val="2"/>
                <w:sz w:val="24"/>
                <w:szCs w:val="24"/>
                <w:highlight w:val="none"/>
                <w:shd w:val="clear" w:color="auto" w:fill="auto"/>
                <w:lang w:val="en-US" w:eastAsia="zh-CN" w:bidi="ar-SA"/>
              </w:rPr>
            </w:pPr>
          </w:p>
        </w:tc>
        <w:tc>
          <w:tcPr>
            <w:tcW w:w="6749" w:type="dxa"/>
            <w:noWrap w:val="0"/>
            <w:vAlign w:val="center"/>
          </w:tcPr>
          <w:p>
            <w:pPr>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5、投入的勘</w:t>
            </w:r>
            <w:r>
              <w:rPr>
                <w:rFonts w:hint="eastAsia" w:cs="Times New Roman"/>
                <w:kern w:val="2"/>
                <w:sz w:val="24"/>
                <w:szCs w:val="24"/>
                <w:lang w:val="en-US" w:eastAsia="zh-CN" w:bidi="ar-SA"/>
              </w:rPr>
              <w:t>查</w:t>
            </w:r>
            <w:r>
              <w:rPr>
                <w:rFonts w:hint="eastAsia" w:ascii="Times New Roman" w:hAnsi="Times New Roman" w:eastAsia="宋体" w:cs="Times New Roman"/>
                <w:kern w:val="2"/>
                <w:sz w:val="24"/>
                <w:szCs w:val="24"/>
                <w:lang w:val="en-US" w:eastAsia="zh-CN" w:bidi="ar-SA"/>
              </w:rPr>
              <w:t xml:space="preserve">设施、设备及配置计划，根据数量、质量及先进性等情况评标委员会综合评审计0-5分；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6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b/>
                <w:color w:val="auto"/>
                <w:kern w:val="0"/>
                <w:sz w:val="21"/>
                <w:szCs w:val="21"/>
                <w:lang w:val="en-US" w:eastAsia="zh-CN" w:bidi="ar"/>
              </w:rPr>
            </w:pPr>
          </w:p>
        </w:tc>
        <w:tc>
          <w:tcPr>
            <w:tcW w:w="1666" w:type="dxa"/>
            <w:vMerge w:val="continue"/>
            <w:noWrap w:val="0"/>
            <w:vAlign w:val="center"/>
          </w:tcPr>
          <w:p>
            <w:pPr>
              <w:pStyle w:val="46"/>
              <w:kinsoku w:val="0"/>
              <w:overflowPunct w:val="0"/>
              <w:spacing w:before="50" w:line="360" w:lineRule="auto"/>
              <w:ind w:left="3" w:leftChars="0"/>
              <w:jc w:val="center"/>
              <w:rPr>
                <w:rFonts w:hint="eastAsia" w:ascii="宋体" w:hAnsi="宋体" w:eastAsia="宋体" w:cs="宋体"/>
                <w:color w:val="auto"/>
                <w:kern w:val="2"/>
                <w:sz w:val="21"/>
                <w:szCs w:val="21"/>
                <w:highlight w:val="none"/>
                <w:lang w:val="en-US" w:eastAsia="zh-CN" w:bidi="ar-SA"/>
              </w:rPr>
            </w:pPr>
          </w:p>
        </w:tc>
        <w:tc>
          <w:tcPr>
            <w:tcW w:w="6749" w:type="dxa"/>
            <w:noWrap w:val="0"/>
            <w:vAlign w:val="top"/>
          </w:tcPr>
          <w:p>
            <w:pPr>
              <w:spacing w:line="360" w:lineRule="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6、对本工程及勘</w:t>
            </w:r>
            <w:r>
              <w:rPr>
                <w:rFonts w:hint="eastAsia" w:cs="Times New Roman"/>
                <w:kern w:val="2"/>
                <w:sz w:val="24"/>
                <w:szCs w:val="24"/>
                <w:lang w:val="en-US" w:eastAsia="zh-CN" w:bidi="ar-SA"/>
              </w:rPr>
              <w:t>查</w:t>
            </w:r>
            <w:r>
              <w:rPr>
                <w:rFonts w:hint="eastAsia" w:ascii="Times New Roman" w:hAnsi="Times New Roman" w:eastAsia="宋体" w:cs="Times New Roman"/>
                <w:kern w:val="2"/>
                <w:sz w:val="24"/>
                <w:szCs w:val="24"/>
                <w:lang w:val="en-US" w:eastAsia="zh-CN" w:bidi="ar-SA"/>
              </w:rPr>
              <w:t>设计各阶段任务提出合理化建议，对于优化设计方案提出具有建设性的构想，建议合理可行计0-5分。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6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b/>
                <w:color w:val="auto"/>
                <w:kern w:val="0"/>
                <w:sz w:val="21"/>
                <w:szCs w:val="21"/>
                <w:lang w:val="en-US" w:eastAsia="zh-CN" w:bidi="ar"/>
              </w:rPr>
            </w:pPr>
          </w:p>
        </w:tc>
        <w:tc>
          <w:tcPr>
            <w:tcW w:w="1666" w:type="dxa"/>
            <w:vMerge w:val="continue"/>
            <w:noWrap w:val="0"/>
            <w:vAlign w:val="center"/>
          </w:tcPr>
          <w:p>
            <w:pPr>
              <w:pStyle w:val="46"/>
              <w:kinsoku w:val="0"/>
              <w:overflowPunct w:val="0"/>
              <w:spacing w:before="50" w:line="360" w:lineRule="auto"/>
              <w:ind w:left="3" w:leftChars="0"/>
              <w:jc w:val="center"/>
              <w:rPr>
                <w:rFonts w:hint="eastAsia" w:ascii="宋体" w:hAnsi="宋体" w:eastAsia="宋体" w:cs="宋体"/>
                <w:color w:val="auto"/>
                <w:kern w:val="2"/>
                <w:sz w:val="21"/>
                <w:szCs w:val="21"/>
                <w:highlight w:val="none"/>
                <w:lang w:val="en-US" w:eastAsia="zh-CN" w:bidi="ar-SA"/>
              </w:rPr>
            </w:pPr>
          </w:p>
        </w:tc>
        <w:tc>
          <w:tcPr>
            <w:tcW w:w="6749" w:type="dxa"/>
            <w:noWrap w:val="0"/>
            <w:vAlign w:val="top"/>
          </w:tcPr>
          <w:p>
            <w:pPr>
              <w:spacing w:line="360" w:lineRule="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w:t>
            </w:r>
            <w:r>
              <w:rPr>
                <w:rFonts w:hint="eastAsia"/>
                <w:sz w:val="24"/>
                <w:szCs w:val="24"/>
              </w:rPr>
              <w:t>投标人的质量目标明确，相关质量保障措施科学合理，行之有效</w:t>
            </w:r>
            <w:r>
              <w:rPr>
                <w:rFonts w:hint="eastAsia"/>
                <w:sz w:val="24"/>
                <w:szCs w:val="24"/>
                <w:lang w:val="en-US" w:eastAsia="zh-CN"/>
              </w:rPr>
              <w:t>计0-4分。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6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b/>
                <w:color w:val="auto"/>
                <w:kern w:val="0"/>
                <w:sz w:val="21"/>
                <w:szCs w:val="21"/>
                <w:lang w:val="en-US" w:eastAsia="zh-CN" w:bidi="ar"/>
              </w:rPr>
            </w:pPr>
            <w:r>
              <w:rPr>
                <w:rFonts w:hint="eastAsia" w:ascii="宋体" w:hAnsi="宋体" w:cs="宋体"/>
                <w:b/>
                <w:color w:val="auto"/>
                <w:kern w:val="0"/>
                <w:sz w:val="21"/>
                <w:szCs w:val="21"/>
                <w:lang w:val="en-US" w:eastAsia="zh-CN" w:bidi="ar"/>
              </w:rPr>
              <w:t>2.4</w:t>
            </w:r>
          </w:p>
        </w:tc>
        <w:tc>
          <w:tcPr>
            <w:tcW w:w="1666" w:type="dxa"/>
            <w:noWrap w:val="0"/>
            <w:vAlign w:val="center"/>
          </w:tcPr>
          <w:p>
            <w:pPr>
              <w:spacing w:line="360" w:lineRule="auto"/>
              <w:jc w:val="cente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业绩</w:t>
            </w:r>
          </w:p>
          <w:p>
            <w:pPr>
              <w:spacing w:line="360" w:lineRule="auto"/>
              <w:jc w:val="cente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（10分）</w:t>
            </w:r>
          </w:p>
        </w:tc>
        <w:tc>
          <w:tcPr>
            <w:tcW w:w="6749" w:type="dxa"/>
            <w:noWrap w:val="0"/>
            <w:vAlign w:val="center"/>
          </w:tcPr>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投标人提供2021年1月1日至今类似项目业绩（以合同签订日期为准），附业绩合同复印件，每提供一份业绩得2分，满分10分。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6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b/>
                <w:color w:val="auto"/>
                <w:kern w:val="0"/>
                <w:sz w:val="21"/>
                <w:szCs w:val="21"/>
                <w:lang w:val="en-US" w:eastAsia="zh-CN" w:bidi="ar"/>
              </w:rPr>
            </w:pPr>
            <w:r>
              <w:rPr>
                <w:rFonts w:hint="eastAsia" w:ascii="宋体" w:hAnsi="宋体" w:cs="宋体"/>
                <w:b/>
                <w:color w:val="auto"/>
                <w:kern w:val="0"/>
                <w:sz w:val="21"/>
                <w:szCs w:val="21"/>
                <w:lang w:val="en-US" w:eastAsia="zh-CN" w:bidi="ar"/>
              </w:rPr>
              <w:t>2.5</w:t>
            </w:r>
          </w:p>
        </w:tc>
        <w:tc>
          <w:tcPr>
            <w:tcW w:w="1666" w:type="dxa"/>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项目团队</w:t>
            </w:r>
          </w:p>
          <w:p>
            <w:pPr>
              <w:spacing w:line="360" w:lineRule="auto"/>
              <w:jc w:val="center"/>
              <w:rPr>
                <w:rFonts w:hint="eastAsia" w:ascii="宋体" w:hAnsi="宋体" w:eastAsia="宋体" w:cs="宋体"/>
                <w:b/>
                <w:bCs/>
                <w:kern w:val="2"/>
                <w:sz w:val="24"/>
                <w:szCs w:val="24"/>
                <w:lang w:val="en-US" w:eastAsia="zh-CN" w:bidi="ar-SA"/>
              </w:rPr>
            </w:pPr>
            <w:r>
              <w:rPr>
                <w:rFonts w:hint="eastAsia" w:ascii="宋体" w:hAnsi="宋体" w:cs="宋体"/>
                <w:b/>
                <w:bCs/>
                <w:sz w:val="24"/>
                <w:szCs w:val="24"/>
              </w:rPr>
              <w:t>（</w:t>
            </w:r>
            <w:r>
              <w:rPr>
                <w:rFonts w:hint="eastAsia" w:ascii="宋体" w:hAnsi="宋体" w:cs="宋体"/>
                <w:b/>
                <w:bCs/>
                <w:sz w:val="24"/>
                <w:szCs w:val="24"/>
                <w:lang w:val="en-US" w:eastAsia="zh-CN"/>
              </w:rPr>
              <w:t>23</w:t>
            </w:r>
            <w:r>
              <w:rPr>
                <w:rFonts w:hint="eastAsia" w:ascii="宋体" w:hAnsi="宋体" w:cs="宋体"/>
                <w:b/>
                <w:bCs/>
                <w:sz w:val="24"/>
                <w:szCs w:val="24"/>
              </w:rPr>
              <w:t>分）</w:t>
            </w:r>
          </w:p>
        </w:tc>
        <w:tc>
          <w:tcPr>
            <w:tcW w:w="6749" w:type="dxa"/>
            <w:noWrap w:val="0"/>
            <w:vAlign w:val="center"/>
          </w:tcPr>
          <w:p>
            <w:pPr>
              <w:spacing w:line="360" w:lineRule="auto"/>
              <w:rPr>
                <w:rFonts w:hint="eastAsia"/>
                <w:sz w:val="24"/>
                <w:szCs w:val="24"/>
              </w:rPr>
            </w:pPr>
            <w:r>
              <w:rPr>
                <w:rFonts w:hint="eastAsia"/>
                <w:sz w:val="24"/>
                <w:szCs w:val="24"/>
              </w:rPr>
              <w:t>1、投标人针对本项目的组织机构设计、人员、专业配备科学合理，人力资源搭配合理性强，主要人员从业经验丰富得</w:t>
            </w:r>
            <w:r>
              <w:rPr>
                <w:sz w:val="24"/>
                <w:szCs w:val="24"/>
              </w:rPr>
              <w:t>0-</w:t>
            </w:r>
            <w:r>
              <w:rPr>
                <w:rFonts w:hint="eastAsia"/>
                <w:sz w:val="24"/>
                <w:szCs w:val="24"/>
              </w:rPr>
              <w:t>3分；</w:t>
            </w:r>
          </w:p>
          <w:p>
            <w:pPr>
              <w:spacing w:line="360" w:lineRule="auto"/>
              <w:rPr>
                <w:rFonts w:hint="eastAsia"/>
                <w:sz w:val="24"/>
                <w:szCs w:val="24"/>
                <w:lang w:eastAsia="zh-CN"/>
              </w:rPr>
            </w:pPr>
            <w:r>
              <w:rPr>
                <w:rFonts w:hint="eastAsia"/>
                <w:sz w:val="24"/>
                <w:szCs w:val="24"/>
              </w:rPr>
              <w:t>2、</w:t>
            </w:r>
            <w:r>
              <w:rPr>
                <w:rFonts w:hint="eastAsia"/>
                <w:sz w:val="24"/>
                <w:szCs w:val="24"/>
                <w:lang w:val="en-US" w:eastAsia="zh-CN"/>
              </w:rPr>
              <w:t>具有注册岩土工程师的，每提供一个</w:t>
            </w:r>
            <w:r>
              <w:rPr>
                <w:rFonts w:hint="eastAsia"/>
                <w:sz w:val="24"/>
                <w:szCs w:val="24"/>
              </w:rPr>
              <w:t>得3分</w:t>
            </w:r>
            <w:r>
              <w:rPr>
                <w:rFonts w:hint="eastAsia"/>
                <w:sz w:val="24"/>
                <w:szCs w:val="24"/>
                <w:lang w:eastAsia="zh-CN"/>
              </w:rPr>
              <w:t>，</w:t>
            </w:r>
            <w:r>
              <w:rPr>
                <w:rFonts w:hint="eastAsia"/>
                <w:sz w:val="24"/>
                <w:szCs w:val="24"/>
                <w:lang w:val="en-US" w:eastAsia="zh-CN"/>
              </w:rPr>
              <w:t>最高得6分</w:t>
            </w:r>
            <w:r>
              <w:rPr>
                <w:rFonts w:hint="eastAsia"/>
                <w:sz w:val="24"/>
                <w:szCs w:val="24"/>
                <w:lang w:eastAsia="zh-CN"/>
              </w:rPr>
              <w:t>；</w:t>
            </w:r>
          </w:p>
          <w:p>
            <w:pPr>
              <w:spacing w:line="360" w:lineRule="auto"/>
              <w:rPr>
                <w:rFonts w:hint="default"/>
                <w:lang w:val="en-US"/>
              </w:rPr>
            </w:pPr>
            <w:r>
              <w:rPr>
                <w:rFonts w:hint="eastAsia"/>
                <w:sz w:val="24"/>
                <w:szCs w:val="24"/>
              </w:rPr>
              <w:t>3、</w:t>
            </w:r>
            <w:r>
              <w:rPr>
                <w:rFonts w:hint="eastAsia" w:ascii="宋体" w:hAnsi="宋体" w:cs="宋体"/>
                <w:sz w:val="24"/>
                <w:szCs w:val="24"/>
                <w:lang w:val="en-US" w:eastAsia="zh-CN"/>
              </w:rPr>
              <w:t>具有</w:t>
            </w:r>
            <w:r>
              <w:rPr>
                <w:rFonts w:ascii="宋体" w:hAnsi="宋体" w:cs="宋体"/>
                <w:sz w:val="24"/>
                <w:szCs w:val="24"/>
              </w:rPr>
              <w:t>水工环地质</w:t>
            </w:r>
            <w:r>
              <w:rPr>
                <w:rFonts w:hint="eastAsia" w:ascii="宋体" w:hAnsi="宋体" w:cs="宋体"/>
                <w:sz w:val="24"/>
                <w:szCs w:val="24"/>
                <w:lang w:val="en-US" w:eastAsia="zh-CN"/>
              </w:rPr>
              <w:t>高</w:t>
            </w:r>
            <w:r>
              <w:rPr>
                <w:rFonts w:ascii="宋体" w:hAnsi="宋体" w:cs="宋体"/>
                <w:sz w:val="24"/>
                <w:szCs w:val="24"/>
              </w:rPr>
              <w:t>级及以上职称的，每</w:t>
            </w:r>
            <w:r>
              <w:rPr>
                <w:rFonts w:hint="eastAsia" w:ascii="宋体" w:hAnsi="宋体" w:cs="宋体"/>
                <w:sz w:val="24"/>
                <w:szCs w:val="24"/>
                <w:lang w:val="en-US" w:eastAsia="zh-CN"/>
              </w:rPr>
              <w:t>提供</w:t>
            </w:r>
            <w:r>
              <w:rPr>
                <w:rFonts w:ascii="宋体" w:hAnsi="宋体" w:cs="宋体"/>
                <w:sz w:val="24"/>
                <w:szCs w:val="24"/>
              </w:rPr>
              <w:t>1人得</w:t>
            </w:r>
            <w:r>
              <w:rPr>
                <w:rFonts w:hint="eastAsia" w:ascii="宋体" w:hAnsi="宋体" w:cs="宋体"/>
                <w:sz w:val="24"/>
                <w:szCs w:val="24"/>
                <w:lang w:val="en-US" w:eastAsia="zh-CN"/>
              </w:rPr>
              <w:t>2</w:t>
            </w:r>
            <w:r>
              <w:rPr>
                <w:rFonts w:ascii="宋体" w:hAnsi="宋体" w:cs="宋体"/>
                <w:sz w:val="24"/>
                <w:szCs w:val="24"/>
              </w:rPr>
              <w:t>分，最高得</w:t>
            </w:r>
            <w:r>
              <w:rPr>
                <w:rFonts w:hint="eastAsia" w:ascii="宋体" w:hAnsi="宋体" w:cs="宋体"/>
                <w:sz w:val="24"/>
                <w:szCs w:val="24"/>
                <w:lang w:val="en-US" w:eastAsia="zh-CN"/>
              </w:rPr>
              <w:t>10分；具备</w:t>
            </w:r>
            <w:r>
              <w:rPr>
                <w:rFonts w:ascii="宋体" w:hAnsi="宋体" w:cs="宋体"/>
                <w:sz w:val="24"/>
                <w:szCs w:val="24"/>
              </w:rPr>
              <w:t>水工环地质</w:t>
            </w:r>
            <w:r>
              <w:rPr>
                <w:rFonts w:hint="eastAsia" w:ascii="宋体" w:hAnsi="宋体" w:cs="宋体"/>
                <w:sz w:val="24"/>
                <w:szCs w:val="24"/>
                <w:lang w:val="en-US" w:eastAsia="zh-CN"/>
              </w:rPr>
              <w:t>中级</w:t>
            </w:r>
            <w:r>
              <w:rPr>
                <w:rFonts w:ascii="宋体" w:hAnsi="宋体" w:cs="宋体"/>
                <w:sz w:val="24"/>
                <w:szCs w:val="24"/>
              </w:rPr>
              <w:t>职称的，每</w:t>
            </w:r>
            <w:r>
              <w:rPr>
                <w:rFonts w:hint="eastAsia" w:ascii="宋体" w:hAnsi="宋体" w:cs="宋体"/>
                <w:sz w:val="24"/>
                <w:szCs w:val="24"/>
                <w:lang w:val="en-US" w:eastAsia="zh-CN"/>
              </w:rPr>
              <w:t>提供</w:t>
            </w:r>
            <w:r>
              <w:rPr>
                <w:rFonts w:ascii="宋体" w:hAnsi="宋体" w:cs="宋体"/>
                <w:sz w:val="24"/>
                <w:szCs w:val="24"/>
              </w:rPr>
              <w:t>1人得</w:t>
            </w:r>
            <w:r>
              <w:rPr>
                <w:rFonts w:hint="eastAsia" w:ascii="宋体" w:hAnsi="宋体" w:cs="宋体"/>
                <w:sz w:val="24"/>
                <w:szCs w:val="24"/>
                <w:lang w:val="en-US" w:eastAsia="zh-CN"/>
              </w:rPr>
              <w:t>1</w:t>
            </w:r>
            <w:r>
              <w:rPr>
                <w:rFonts w:ascii="宋体" w:hAnsi="宋体" w:cs="宋体"/>
                <w:sz w:val="24"/>
                <w:szCs w:val="24"/>
              </w:rPr>
              <w:t>分，最高得</w:t>
            </w:r>
            <w:r>
              <w:rPr>
                <w:rFonts w:hint="eastAsia" w:ascii="宋体" w:hAnsi="宋体" w:cs="宋体"/>
                <w:sz w:val="24"/>
                <w:szCs w:val="24"/>
                <w:lang w:val="en-US" w:eastAsia="zh-CN"/>
              </w:rPr>
              <w:t>4分；此项满分14分。</w:t>
            </w:r>
          </w:p>
          <w:p>
            <w:pPr>
              <w:adjustRightInd w:val="0"/>
              <w:snapToGrid w:val="0"/>
              <w:spacing w:line="360" w:lineRule="auto"/>
              <w:jc w:val="left"/>
              <w:rPr>
                <w:rFonts w:hint="eastAsia" w:ascii="Times New Roman" w:hAnsi="Times New Roman" w:eastAsia="宋体" w:cs="Times New Roman"/>
                <w:kern w:val="2"/>
                <w:sz w:val="21"/>
                <w:lang w:val="en-US" w:eastAsia="zh-CN" w:bidi="ar-SA"/>
              </w:rPr>
            </w:pPr>
            <w:r>
              <w:rPr>
                <w:rFonts w:hint="eastAsia" w:ascii="宋体" w:hAnsi="宋体" w:cs="宋体"/>
                <w:b/>
                <w:bCs/>
                <w:sz w:val="24"/>
                <w:szCs w:val="24"/>
              </w:rPr>
              <w:t>注：提供相应证书扫描件并加盖投标单位公章。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6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b/>
                <w:color w:val="auto"/>
                <w:kern w:val="0"/>
                <w:sz w:val="21"/>
                <w:szCs w:val="21"/>
                <w:lang w:val="en-US" w:eastAsia="zh-CN" w:bidi="ar"/>
              </w:rPr>
            </w:pPr>
            <w:r>
              <w:rPr>
                <w:rFonts w:hint="eastAsia" w:ascii="宋体" w:hAnsi="宋体" w:cs="宋体"/>
                <w:b/>
                <w:color w:val="auto"/>
                <w:kern w:val="0"/>
                <w:sz w:val="21"/>
                <w:szCs w:val="21"/>
                <w:lang w:val="en-US" w:eastAsia="zh-CN" w:bidi="ar"/>
              </w:rPr>
              <w:t>2.6</w:t>
            </w:r>
          </w:p>
        </w:tc>
        <w:tc>
          <w:tcPr>
            <w:tcW w:w="1666" w:type="dxa"/>
            <w:noWrap w:val="0"/>
            <w:vAlign w:val="center"/>
          </w:tcPr>
          <w:p>
            <w:pPr>
              <w:spacing w:line="400" w:lineRule="exact"/>
              <w:jc w:val="center"/>
              <w:rPr>
                <w:rFonts w:hint="eastAsia" w:ascii="宋体" w:hAnsi="宋体" w:cs="宋体"/>
                <w:b/>
                <w:bCs/>
                <w:sz w:val="24"/>
                <w:szCs w:val="24"/>
              </w:rPr>
            </w:pPr>
            <w:r>
              <w:rPr>
                <w:rFonts w:hint="eastAsia" w:ascii="宋体" w:hAnsi="宋体" w:cs="宋体"/>
                <w:b/>
                <w:bCs/>
                <w:sz w:val="24"/>
                <w:szCs w:val="24"/>
              </w:rPr>
              <w:t>保密措施</w:t>
            </w:r>
          </w:p>
          <w:p>
            <w:pPr>
              <w:spacing w:line="400" w:lineRule="exact"/>
              <w:jc w:val="center"/>
              <w:rPr>
                <w:rFonts w:hint="eastAsia" w:ascii="宋体" w:hAnsi="宋体" w:eastAsia="宋体" w:cs="宋体"/>
                <w:b/>
                <w:bCs/>
                <w:kern w:val="2"/>
                <w:sz w:val="24"/>
                <w:szCs w:val="24"/>
                <w:lang w:val="en-US" w:eastAsia="zh-CN" w:bidi="ar-SA"/>
              </w:rPr>
            </w:pPr>
            <w:r>
              <w:rPr>
                <w:rFonts w:hint="eastAsia" w:ascii="宋体" w:hAnsi="宋体" w:cs="宋体"/>
                <w:b/>
                <w:bCs/>
                <w:sz w:val="24"/>
                <w:szCs w:val="24"/>
              </w:rPr>
              <w:t>（8分）</w:t>
            </w:r>
          </w:p>
        </w:tc>
        <w:tc>
          <w:tcPr>
            <w:tcW w:w="6749" w:type="dxa"/>
            <w:noWrap w:val="0"/>
            <w:vAlign w:val="center"/>
          </w:tcPr>
          <w:p>
            <w:pPr>
              <w:widowControl/>
              <w:spacing w:line="360" w:lineRule="auto"/>
              <w:rPr>
                <w:rFonts w:hint="eastAsia" w:ascii="Times New Roman" w:hAnsi="Times New Roman" w:eastAsia="宋体" w:cs="宋体"/>
                <w:kern w:val="2"/>
                <w:sz w:val="24"/>
                <w:szCs w:val="24"/>
                <w:lang w:val="en-US" w:eastAsia="zh-CN" w:bidi="ar-SA"/>
              </w:rPr>
            </w:pPr>
            <w:r>
              <w:rPr>
                <w:rFonts w:hint="eastAsia" w:ascii="宋体" w:hAnsi="宋体" w:cs="宋体"/>
                <w:sz w:val="24"/>
                <w:szCs w:val="24"/>
              </w:rPr>
              <w:t>为保证项目不发生泄密，确保项目的保密性，安全性需采取有效的预防措施，</w:t>
            </w:r>
            <w:r>
              <w:rPr>
                <w:rFonts w:hint="eastAsia" w:ascii="宋体" w:hAnsi="宋体" w:cs="宋体"/>
                <w:color w:val="000000"/>
                <w:sz w:val="24"/>
                <w:szCs w:val="24"/>
              </w:rPr>
              <w:t>①</w:t>
            </w:r>
            <w:r>
              <w:rPr>
                <w:rFonts w:hint="eastAsia" w:ascii="宋体" w:hAnsi="宋体" w:cs="宋体"/>
                <w:sz w:val="24"/>
                <w:szCs w:val="24"/>
              </w:rPr>
              <w:t>制订保密计划、方案、②有专门的保密管理人员、③成果保密制度、</w:t>
            </w:r>
            <w:r>
              <w:rPr>
                <w:rFonts w:ascii="Calibri" w:hAnsi="Calibri" w:cs="Calibri"/>
                <w:sz w:val="24"/>
                <w:szCs w:val="24"/>
              </w:rPr>
              <w:t>④</w:t>
            </w:r>
            <w:r>
              <w:rPr>
                <w:rFonts w:hint="eastAsia" w:ascii="宋体" w:hAnsi="宋体" w:cs="宋体"/>
                <w:sz w:val="24"/>
                <w:szCs w:val="24"/>
              </w:rPr>
              <w:t>保密承诺书四部分内容；内容详尽、描述清晰、合理，根据方案</w:t>
            </w:r>
            <w:r>
              <w:rPr>
                <w:rFonts w:hint="eastAsia" w:ascii="宋体" w:hAnsi="宋体" w:cs="宋体"/>
                <w:sz w:val="24"/>
                <w:szCs w:val="24"/>
                <w:lang w:val="en-US" w:eastAsia="zh-CN"/>
              </w:rPr>
              <w:t xml:space="preserve"> </w:t>
            </w:r>
            <w:r>
              <w:rPr>
                <w:rFonts w:hint="eastAsia" w:ascii="宋体" w:hAnsi="宋体" w:cs="宋体"/>
                <w:sz w:val="24"/>
                <w:szCs w:val="24"/>
              </w:rPr>
              <w:t>的细致度赋分，每部分内容0-2分，满分8分，每缺一项扣2分。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6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b/>
                <w:color w:val="auto"/>
                <w:kern w:val="0"/>
                <w:sz w:val="21"/>
                <w:szCs w:val="21"/>
                <w:lang w:val="en-US" w:eastAsia="zh-CN" w:bidi="ar"/>
              </w:rPr>
            </w:pPr>
            <w:r>
              <w:rPr>
                <w:rFonts w:hint="eastAsia" w:ascii="宋体" w:hAnsi="宋体" w:cs="宋体"/>
                <w:b/>
                <w:color w:val="auto"/>
                <w:kern w:val="0"/>
                <w:sz w:val="21"/>
                <w:szCs w:val="21"/>
                <w:lang w:val="en-US" w:eastAsia="zh-CN" w:bidi="ar"/>
              </w:rPr>
              <w:t>2.7</w:t>
            </w:r>
          </w:p>
        </w:tc>
        <w:tc>
          <w:tcPr>
            <w:tcW w:w="1666" w:type="dxa"/>
            <w:noWrap w:val="0"/>
            <w:vAlign w:val="center"/>
          </w:tcPr>
          <w:p>
            <w:pPr>
              <w:spacing w:line="400" w:lineRule="exact"/>
              <w:jc w:val="center"/>
              <w:rPr>
                <w:rFonts w:ascii="宋体" w:hAnsi="宋体" w:cs="宋体"/>
                <w:b/>
                <w:bCs/>
                <w:sz w:val="24"/>
                <w:szCs w:val="24"/>
              </w:rPr>
            </w:pPr>
            <w:r>
              <w:rPr>
                <w:rFonts w:hint="eastAsia" w:ascii="宋体" w:hAnsi="宋体" w:cs="宋体"/>
                <w:b/>
                <w:bCs/>
                <w:sz w:val="24"/>
                <w:szCs w:val="24"/>
              </w:rPr>
              <w:t>售后服务</w:t>
            </w:r>
          </w:p>
          <w:p>
            <w:pPr>
              <w:spacing w:line="400" w:lineRule="exact"/>
              <w:jc w:val="center"/>
              <w:rPr>
                <w:rFonts w:hint="eastAsia" w:ascii="宋体" w:hAnsi="宋体" w:eastAsia="宋体" w:cs="宋体"/>
                <w:b/>
                <w:bCs/>
                <w:kern w:val="2"/>
                <w:sz w:val="24"/>
                <w:szCs w:val="24"/>
                <w:lang w:val="en-US" w:eastAsia="zh-CN" w:bidi="ar-SA"/>
              </w:rPr>
            </w:pPr>
            <w:r>
              <w:rPr>
                <w:rFonts w:hint="eastAsia" w:ascii="宋体" w:hAnsi="宋体" w:cs="宋体"/>
                <w:b/>
                <w:bCs/>
                <w:sz w:val="24"/>
                <w:szCs w:val="24"/>
              </w:rPr>
              <w:t>（</w:t>
            </w:r>
            <w:r>
              <w:rPr>
                <w:rFonts w:hint="eastAsia" w:ascii="宋体" w:hAnsi="宋体" w:cs="宋体"/>
                <w:b/>
                <w:bCs/>
                <w:sz w:val="24"/>
                <w:szCs w:val="24"/>
                <w:lang w:val="en-US" w:eastAsia="zh-CN"/>
              </w:rPr>
              <w:t>5</w:t>
            </w:r>
            <w:r>
              <w:rPr>
                <w:rFonts w:hint="eastAsia" w:ascii="宋体" w:hAnsi="宋体" w:cs="宋体"/>
                <w:b/>
                <w:bCs/>
                <w:sz w:val="24"/>
                <w:szCs w:val="24"/>
              </w:rPr>
              <w:t>分）</w:t>
            </w:r>
          </w:p>
        </w:tc>
        <w:tc>
          <w:tcPr>
            <w:tcW w:w="6749" w:type="dxa"/>
            <w:noWrap w:val="0"/>
            <w:vAlign w:val="center"/>
          </w:tcPr>
          <w:p>
            <w:pPr>
              <w:spacing w:line="360" w:lineRule="auto"/>
              <w:rPr>
                <w:rFonts w:hint="eastAsia" w:ascii="Times New Roman" w:hAnsi="Times New Roman" w:eastAsia="宋体" w:cs="Times New Roman"/>
                <w:b/>
                <w:bCs/>
                <w:kern w:val="2"/>
                <w:sz w:val="24"/>
                <w:szCs w:val="24"/>
                <w:lang w:val="en-US" w:eastAsia="zh-CN" w:bidi="ar-SA"/>
              </w:rPr>
            </w:pPr>
            <w:r>
              <w:rPr>
                <w:rFonts w:hint="eastAsia" w:ascii="宋体" w:hAnsi="宋体" w:cs="宋体"/>
                <w:sz w:val="24"/>
                <w:szCs w:val="24"/>
              </w:rPr>
              <w:t>投标人提供的售后服务方案：售后服务计划、售后服务机构及服务人员情况、响应时间等，根据方案的细致度赋0-</w:t>
            </w:r>
            <w:r>
              <w:rPr>
                <w:rFonts w:hint="eastAsia" w:ascii="宋体" w:hAnsi="宋体" w:cs="宋体"/>
                <w:sz w:val="24"/>
                <w:szCs w:val="24"/>
                <w:lang w:val="en-US" w:eastAsia="zh-CN"/>
              </w:rPr>
              <w:t>5</w:t>
            </w:r>
            <w:r>
              <w:rPr>
                <w:rFonts w:hint="eastAsia" w:ascii="宋体" w:hAnsi="宋体" w:cs="宋体"/>
                <w:sz w:val="24"/>
                <w:szCs w:val="24"/>
              </w:rPr>
              <w:t>分。</w:t>
            </w:r>
          </w:p>
        </w:tc>
      </w:tr>
    </w:tbl>
    <w:p>
      <w:pPr>
        <w:pStyle w:val="8"/>
        <w:rPr>
          <w:rFonts w:hint="eastAsia" w:ascii="宋体" w:hAnsi="宋体" w:cs="宋体"/>
        </w:rPr>
      </w:pPr>
    </w:p>
    <w:p>
      <w:pPr>
        <w:rPr>
          <w:rFonts w:hint="eastAsia" w:ascii="宋体" w:hAnsi="宋体" w:cs="宋体"/>
        </w:rPr>
        <w:sectPr>
          <w:pgSz w:w="11906" w:h="16838"/>
          <w:pgMar w:top="1219" w:right="1800" w:bottom="1219" w:left="1800" w:header="851" w:footer="992" w:gutter="0"/>
          <w:pgNumType w:fmt="decimal"/>
          <w:cols w:space="720" w:num="1"/>
          <w:docGrid w:type="lines" w:linePitch="312" w:charSpace="0"/>
        </w:sectPr>
      </w:pPr>
    </w:p>
    <w:bookmarkEnd w:id="248"/>
    <w:p>
      <w:pPr>
        <w:pStyle w:val="2"/>
        <w:bidi w:val="0"/>
        <w:spacing w:line="360" w:lineRule="auto"/>
        <w:rPr>
          <w:rFonts w:hint="eastAsia"/>
          <w:sz w:val="36"/>
          <w:szCs w:val="36"/>
        </w:rPr>
      </w:pPr>
      <w:bookmarkStart w:id="254" w:name="_Toc10531"/>
      <w:bookmarkStart w:id="255" w:name="_Toc14572"/>
      <w:bookmarkStart w:id="256" w:name="_Toc14711"/>
      <w:bookmarkStart w:id="257" w:name="_Toc2619"/>
      <w:bookmarkStart w:id="258" w:name="_Toc557"/>
      <w:r>
        <w:rPr>
          <w:rFonts w:hint="eastAsia"/>
          <w:sz w:val="36"/>
          <w:szCs w:val="36"/>
          <w:lang w:val="en-US" w:eastAsia="zh-CN"/>
        </w:rPr>
        <w:t>第四章  商务要求</w:t>
      </w:r>
      <w:bookmarkEnd w:id="254"/>
      <w:bookmarkEnd w:id="255"/>
    </w:p>
    <w:p>
      <w:pPr>
        <w:keepNext w:val="0"/>
        <w:keepLines w:val="0"/>
        <w:pageBreakBefore w:val="0"/>
        <w:widowControl w:val="0"/>
        <w:kinsoku/>
        <w:wordWrap/>
        <w:overflowPunct/>
        <w:topLinePunct w:val="0"/>
        <w:autoSpaceDE/>
        <w:autoSpaceDN/>
        <w:bidi w:val="0"/>
        <w:adjustRightInd w:val="0"/>
        <w:snapToGrid w:val="0"/>
        <w:spacing w:line="360" w:lineRule="auto"/>
        <w:ind w:left="480" w:leftChars="114" w:hanging="241" w:hangingChars="100"/>
        <w:jc w:val="left"/>
        <w:textAlignment w:val="auto"/>
        <w:rPr>
          <w:rFonts w:hint="default"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rPr>
        <w:t>一、</w:t>
      </w:r>
      <w:r>
        <w:rPr>
          <w:rFonts w:hint="eastAsia" w:ascii="宋体" w:hAnsi="宋体" w:cs="宋体"/>
          <w:b/>
          <w:bCs w:val="0"/>
          <w:color w:val="auto"/>
          <w:sz w:val="24"/>
          <w:szCs w:val="24"/>
          <w:lang w:val="en-US" w:eastAsia="zh-CN"/>
        </w:rPr>
        <w:t>服务</w:t>
      </w:r>
      <w:r>
        <w:rPr>
          <w:rFonts w:hint="eastAsia" w:ascii="宋体" w:hAnsi="宋体" w:eastAsia="宋体" w:cs="宋体"/>
          <w:b/>
          <w:bCs w:val="0"/>
          <w:color w:val="auto"/>
          <w:sz w:val="24"/>
          <w:szCs w:val="24"/>
          <w:lang w:val="en-US" w:eastAsia="zh-CN"/>
        </w:rPr>
        <w:t>期：</w:t>
      </w:r>
      <w:r>
        <w:rPr>
          <w:rFonts w:hint="eastAsia" w:ascii="宋体" w:hAnsi="宋体" w:cs="宋体"/>
          <w:b w:val="0"/>
          <w:bCs/>
          <w:color w:val="auto"/>
          <w:sz w:val="24"/>
          <w:szCs w:val="24"/>
          <w:lang w:val="en-US" w:eastAsia="zh-CN"/>
        </w:rPr>
        <w:t>3个月</w:t>
      </w:r>
    </w:p>
    <w:p>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default" w:ascii="宋体" w:hAnsi="宋体" w:cs="宋体"/>
          <w:b/>
          <w:bCs w:val="0"/>
          <w:color w:val="auto"/>
          <w:sz w:val="24"/>
          <w:szCs w:val="24"/>
          <w:lang w:val="en-US" w:eastAsia="zh-CN"/>
        </w:rPr>
      </w:pPr>
      <w:r>
        <w:rPr>
          <w:rFonts w:hint="eastAsia" w:ascii="宋体" w:hAnsi="宋体" w:cs="宋体"/>
          <w:b/>
          <w:bCs w:val="0"/>
          <w:color w:val="auto"/>
          <w:sz w:val="24"/>
          <w:szCs w:val="24"/>
          <w:lang w:val="en-US" w:eastAsia="zh-CN"/>
        </w:rPr>
        <w:t>二、服务地点：</w:t>
      </w:r>
      <w:r>
        <w:rPr>
          <w:rFonts w:hint="eastAsia" w:ascii="宋体" w:hAnsi="宋体" w:cs="宋体"/>
          <w:b w:val="0"/>
          <w:bCs/>
          <w:color w:val="auto"/>
          <w:sz w:val="24"/>
          <w:szCs w:val="24"/>
          <w:lang w:val="en-US" w:eastAsia="zh-CN"/>
        </w:rPr>
        <w:t>采购人指定地点</w:t>
      </w:r>
    </w:p>
    <w:p>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eastAsia" w:ascii="宋体" w:hAnsi="宋体" w:cs="宋体"/>
          <w:b/>
          <w:bCs w:val="0"/>
          <w:color w:val="auto"/>
          <w:sz w:val="24"/>
          <w:szCs w:val="24"/>
          <w:lang w:val="en-US" w:eastAsia="zh-CN"/>
        </w:rPr>
      </w:pPr>
      <w:r>
        <w:rPr>
          <w:rFonts w:hint="eastAsia" w:ascii="宋体" w:hAnsi="宋体" w:cs="宋体"/>
          <w:b/>
          <w:bCs w:val="0"/>
          <w:color w:val="auto"/>
          <w:sz w:val="24"/>
          <w:szCs w:val="24"/>
          <w:lang w:val="en-US" w:eastAsia="zh-CN"/>
        </w:rPr>
        <w:t>三、合同价款</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olor w:val="auto"/>
          <w:sz w:val="24"/>
          <w:highlight w:val="none"/>
        </w:rPr>
        <w:t>投标报价应为本次投标项目所包含的一切相关费用。</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2、合同总价一次包死，不受市场价变化的影响。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eastAsia" w:ascii="宋体" w:hAnsi="宋体" w:cs="宋体"/>
          <w:b/>
          <w:bCs w:val="0"/>
          <w:color w:val="auto"/>
          <w:sz w:val="24"/>
          <w:szCs w:val="24"/>
          <w:lang w:val="en-US" w:eastAsia="zh-CN"/>
        </w:rPr>
      </w:pPr>
      <w:bookmarkStart w:id="259" w:name="_Toc16112"/>
      <w:r>
        <w:rPr>
          <w:rFonts w:hint="eastAsia" w:ascii="宋体" w:hAnsi="宋体" w:cs="宋体"/>
          <w:b/>
          <w:bCs w:val="0"/>
          <w:color w:val="auto"/>
          <w:sz w:val="24"/>
          <w:szCs w:val="24"/>
          <w:lang w:val="en-US" w:eastAsia="zh-CN"/>
        </w:rPr>
        <w:t>四、</w:t>
      </w:r>
      <w:bookmarkEnd w:id="259"/>
      <w:r>
        <w:rPr>
          <w:rFonts w:hint="eastAsia" w:ascii="宋体" w:hAnsi="宋体" w:cs="宋体"/>
          <w:b/>
          <w:bCs w:val="0"/>
          <w:color w:val="auto"/>
          <w:sz w:val="24"/>
          <w:szCs w:val="24"/>
          <w:lang w:val="en-US" w:eastAsia="zh-CN"/>
        </w:rPr>
        <w:t xml:space="preserve">付款：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1、合同总价即成交价，不受市场价变化或实际工作量变化的影响。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2、付款方式和程序：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2.1 由采购人负责结算，在付款前，供应商必须开具全额发票给采购人 （附详细清单）。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2.2 付款方式：</w:t>
      </w:r>
      <w:r>
        <w:rPr>
          <w:rFonts w:hint="eastAsia" w:ascii="宋体" w:hAnsi="宋体" w:cs="宋体"/>
          <w:b w:val="0"/>
          <w:bCs/>
          <w:color w:val="auto"/>
          <w:sz w:val="24"/>
          <w:szCs w:val="24"/>
          <w:lang w:val="en-US" w:eastAsia="zh-CN"/>
        </w:rPr>
        <w:t>乙方向甲方提交完报告</w:t>
      </w:r>
      <w:r>
        <w:rPr>
          <w:rFonts w:hint="eastAsia" w:ascii="宋体" w:hAnsi="宋体" w:eastAsia="宋体" w:cs="宋体"/>
          <w:b w:val="0"/>
          <w:bCs/>
          <w:color w:val="auto"/>
          <w:sz w:val="24"/>
          <w:szCs w:val="24"/>
          <w:lang w:val="en-US" w:eastAsia="zh-CN"/>
        </w:rPr>
        <w:t xml:space="preserve">后一次性付清。 </w:t>
      </w:r>
    </w:p>
    <w:p>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rPr>
          <w:rFonts w:hint="eastAsia" w:ascii="宋体" w:hAnsi="宋体" w:cs="宋体"/>
          <w:b/>
          <w:bCs w:val="0"/>
          <w:color w:val="auto"/>
          <w:sz w:val="24"/>
          <w:szCs w:val="24"/>
        </w:rPr>
      </w:pPr>
      <w:r>
        <w:rPr>
          <w:rFonts w:hint="eastAsia" w:ascii="宋体" w:hAnsi="宋体" w:cs="宋体"/>
          <w:b/>
          <w:bCs w:val="0"/>
          <w:color w:val="auto"/>
          <w:sz w:val="24"/>
          <w:szCs w:val="24"/>
        </w:rPr>
        <w:t>五、</w:t>
      </w:r>
      <w:r>
        <w:rPr>
          <w:rFonts w:ascii="宋体" w:hAnsi="宋体" w:eastAsia="宋体" w:cs="宋体"/>
          <w:b/>
          <w:bCs w:val="0"/>
          <w:color w:val="auto"/>
          <w:sz w:val="24"/>
          <w:szCs w:val="24"/>
        </w:rPr>
        <w:t>服务保证</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宋体" w:hAnsi="宋体" w:eastAsia="宋体" w:cs="宋体"/>
          <w:b w:val="0"/>
          <w:bCs w:val="0"/>
          <w:color w:val="000000"/>
          <w:sz w:val="24"/>
          <w:szCs w:val="24"/>
        </w:rPr>
      </w:pPr>
      <w:r>
        <w:rPr>
          <w:rFonts w:ascii="宋体" w:hAnsi="宋体" w:eastAsia="宋体" w:cs="宋体"/>
          <w:b w:val="0"/>
          <w:bCs w:val="0"/>
          <w:color w:val="000000"/>
          <w:sz w:val="24"/>
          <w:szCs w:val="24"/>
        </w:rPr>
        <w:t>供应商交付的服务及材料必须保证质量可靠，应全面满足</w:t>
      </w:r>
      <w:r>
        <w:rPr>
          <w:rFonts w:hint="eastAsia" w:ascii="宋体" w:hAnsi="宋体" w:eastAsia="宋体" w:cs="宋体"/>
          <w:b w:val="0"/>
          <w:bCs w:val="0"/>
          <w:color w:val="000000"/>
          <w:sz w:val="24"/>
          <w:szCs w:val="24"/>
          <w:lang w:val="en-US" w:eastAsia="zh-CN"/>
        </w:rPr>
        <w:t>招标</w:t>
      </w:r>
      <w:r>
        <w:rPr>
          <w:rFonts w:ascii="宋体" w:hAnsi="宋体" w:eastAsia="宋体" w:cs="宋体"/>
          <w:b w:val="0"/>
          <w:bCs w:val="0"/>
          <w:color w:val="000000"/>
          <w:sz w:val="24"/>
          <w:szCs w:val="24"/>
        </w:rPr>
        <w:t>文件的要求，采购文件未明确要求的内容，供应商按磋商服务要求或以采购人的补充要求为准。所供服务及材料应严格按照国家最新发布的规范标准执行，如发生问题由供应商承担全部责任。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ascii="宋体" w:hAnsi="宋体" w:eastAsia="宋体" w:cs="宋体"/>
          <w:b/>
          <w:bCs/>
          <w:color w:val="000000"/>
          <w:sz w:val="24"/>
          <w:szCs w:val="24"/>
        </w:rPr>
      </w:pPr>
      <w:r>
        <w:rPr>
          <w:rFonts w:hint="eastAsia" w:ascii="宋体" w:hAnsi="宋体" w:cs="宋体"/>
          <w:b/>
          <w:bCs/>
          <w:color w:val="000000"/>
          <w:sz w:val="24"/>
          <w:szCs w:val="24"/>
          <w:lang w:val="en-US" w:eastAsia="zh-CN"/>
        </w:rPr>
        <w:t>六、</w:t>
      </w:r>
      <w:r>
        <w:rPr>
          <w:rFonts w:ascii="宋体" w:hAnsi="宋体" w:eastAsia="宋体" w:cs="宋体"/>
          <w:b/>
          <w:bCs/>
          <w:color w:val="000000"/>
          <w:sz w:val="24"/>
          <w:szCs w:val="24"/>
        </w:rPr>
        <w:t>知识产权</w:t>
      </w:r>
    </w:p>
    <w:p>
      <w:pPr>
        <w:pStyle w:val="8"/>
        <w:numPr>
          <w:ilvl w:val="0"/>
          <w:numId w:val="0"/>
        </w:numPr>
        <w:spacing w:line="360" w:lineRule="auto"/>
        <w:ind w:firstLine="480" w:firstLineChars="20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供应商应对所供服务具有或已取得合法知识产权，供应商应保证所供服务不会出现因第三方提出侵犯其专利权、商标权或其它知识产权而引发法律或经济纠纷，否则由供应商负责解决并承担全部责任；如因此影响到采购人的正常使用，采购人有权单方解除本合同，供应商应无条件向采购 人退回已收取的全部合同价款。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cs="宋体"/>
          <w:b/>
          <w:bCs/>
          <w:color w:val="000000"/>
          <w:sz w:val="24"/>
          <w:szCs w:val="24"/>
          <w:lang w:val="en-US" w:eastAsia="zh-CN"/>
        </w:rPr>
      </w:pPr>
      <w:r>
        <w:rPr>
          <w:rFonts w:hint="eastAsia" w:ascii="宋体" w:hAnsi="宋体" w:cs="宋体"/>
          <w:b/>
          <w:bCs/>
          <w:color w:val="000000"/>
          <w:sz w:val="24"/>
          <w:szCs w:val="24"/>
          <w:lang w:val="en-US" w:eastAsia="zh-CN"/>
        </w:rPr>
        <w:t>七、违约责任</w:t>
      </w:r>
    </w:p>
    <w:p>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按《中华人民共和国政府采购法》</w:t>
      </w:r>
      <w:r>
        <w:rPr>
          <w:rFonts w:hint="eastAsia" w:ascii="宋体" w:hAnsi="宋体" w:eastAsia="宋体" w:cs="宋体"/>
          <w:sz w:val="24"/>
          <w:szCs w:val="24"/>
          <w:lang w:eastAsia="zh-CN"/>
        </w:rPr>
        <w:t>、</w:t>
      </w:r>
      <w:r>
        <w:rPr>
          <w:rFonts w:hint="eastAsia" w:ascii="宋体" w:hAnsi="宋体" w:eastAsia="宋体" w:cs="宋体"/>
          <w:sz w:val="24"/>
          <w:szCs w:val="24"/>
        </w:rPr>
        <w:t xml:space="preserve">《中华人民共和国民法典》中的相关条款执行。 </w:t>
      </w:r>
    </w:p>
    <w:p>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未按合同或</w:t>
      </w:r>
      <w:r>
        <w:rPr>
          <w:rFonts w:hint="eastAsia" w:ascii="宋体" w:hAnsi="宋体" w:eastAsia="宋体" w:cs="宋体"/>
          <w:sz w:val="24"/>
          <w:szCs w:val="24"/>
          <w:lang w:val="en-US" w:eastAsia="zh-CN"/>
        </w:rPr>
        <w:t>招标</w:t>
      </w:r>
      <w:r>
        <w:rPr>
          <w:rFonts w:hint="eastAsia" w:ascii="宋体" w:hAnsi="宋体" w:eastAsia="宋体" w:cs="宋体"/>
          <w:sz w:val="24"/>
          <w:szCs w:val="24"/>
        </w:rPr>
        <w:t xml:space="preserve">文件要求提供服务或供应的服务质量不能满足采购人技术要求，采购单位有权终止合同，甚至对供应商违约行为进行追究。 </w:t>
      </w:r>
    </w:p>
    <w:p>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供应商的响应文件为签订正式书面合同书不可分割的部分，供应商应履行相应的责任。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八、验收标准</w:t>
      </w:r>
    </w:p>
    <w:p>
      <w:pPr>
        <w:adjustRightInd w:val="0"/>
        <w:snapToGrid w:val="0"/>
        <w:spacing w:line="360" w:lineRule="auto"/>
        <w:ind w:firstLine="480" w:firstLineChars="200"/>
        <w:rPr>
          <w:rFonts w:hint="eastAsia" w:eastAsia="宋体"/>
          <w:lang w:val="en-US" w:eastAsia="zh-CN"/>
        </w:rPr>
      </w:pPr>
      <w:r>
        <w:rPr>
          <w:rFonts w:hint="eastAsia" w:ascii="宋体" w:hAnsi="宋体" w:eastAsia="宋体" w:cs="宋体"/>
          <w:bCs/>
          <w:sz w:val="24"/>
          <w:szCs w:val="24"/>
          <w:lang w:val="en-US" w:eastAsia="zh-CN"/>
        </w:rPr>
        <w:t>采购人应当在供应商提出验收申请之日起10个工作日内完成验收。验收合格且满足合同约定支付条件的，采购人应当自交付之日起30日内支付款项，合同另有约定的，付款期限最长不得超过60日。不得以任何不合理理由延迟验收和付款，不得将招标文件和合同中未规定的义务作为验收和付款条件。</w:t>
      </w:r>
    </w:p>
    <w:p>
      <w:pPr>
        <w:rPr>
          <w:rFonts w:hint="eastAsia"/>
        </w:rPr>
        <w:sectPr>
          <w:pgSz w:w="11906" w:h="16838"/>
          <w:pgMar w:top="1219" w:right="1800" w:bottom="1219" w:left="1800" w:header="851" w:footer="992" w:gutter="0"/>
          <w:pgNumType w:fmt="decimal"/>
          <w:cols w:space="720" w:num="1"/>
          <w:docGrid w:type="lines" w:linePitch="312" w:charSpace="0"/>
        </w:sectPr>
      </w:pPr>
    </w:p>
    <w:bookmarkEnd w:id="256"/>
    <w:bookmarkEnd w:id="257"/>
    <w:bookmarkEnd w:id="258"/>
    <w:p>
      <w:pPr>
        <w:pStyle w:val="2"/>
        <w:bidi w:val="0"/>
        <w:rPr>
          <w:rFonts w:hint="eastAsia"/>
          <w:sz w:val="36"/>
          <w:szCs w:val="36"/>
          <w:lang w:eastAsia="zh-CN"/>
        </w:rPr>
      </w:pPr>
      <w:bookmarkStart w:id="260" w:name="_Toc31409"/>
      <w:bookmarkStart w:id="261" w:name="_Toc28604"/>
      <w:bookmarkStart w:id="262" w:name="_Toc25887"/>
      <w:bookmarkStart w:id="263" w:name="_Toc13059"/>
      <w:bookmarkStart w:id="264" w:name="_Toc1581"/>
      <w:bookmarkStart w:id="265" w:name="_Toc17980"/>
      <w:bookmarkStart w:id="266" w:name="_Toc26171"/>
      <w:bookmarkStart w:id="267" w:name="_Toc6363"/>
      <w:bookmarkStart w:id="268" w:name="_Toc24168"/>
      <w:bookmarkStart w:id="269" w:name="_Toc14444"/>
      <w:bookmarkStart w:id="270" w:name="_Toc30843"/>
      <w:bookmarkStart w:id="271" w:name="_Toc3752"/>
      <w:bookmarkStart w:id="272" w:name="_Toc28897"/>
      <w:bookmarkStart w:id="273" w:name="_Toc3157"/>
      <w:bookmarkStart w:id="274" w:name="_Toc6072"/>
      <w:bookmarkStart w:id="275" w:name="_Toc474770760"/>
      <w:bookmarkStart w:id="276" w:name="_Toc510859905"/>
      <w:bookmarkStart w:id="277" w:name="_Toc504605199"/>
      <w:r>
        <w:rPr>
          <w:rFonts w:hint="eastAsia"/>
          <w:sz w:val="36"/>
          <w:szCs w:val="36"/>
          <w:lang w:val="en-US" w:eastAsia="zh-CN"/>
        </w:rPr>
        <w:t>第五章</w:t>
      </w:r>
      <w:r>
        <w:rPr>
          <w:rFonts w:hint="eastAsia"/>
          <w:sz w:val="36"/>
          <w:szCs w:val="36"/>
        </w:rPr>
        <w:t xml:space="preserve"> </w:t>
      </w:r>
      <w:r>
        <w:rPr>
          <w:rFonts w:hint="eastAsia"/>
          <w:sz w:val="36"/>
          <w:szCs w:val="36"/>
          <w:lang w:val="en-US" w:eastAsia="zh-CN"/>
        </w:rPr>
        <w:t xml:space="preserve"> </w:t>
      </w:r>
      <w:bookmarkEnd w:id="260"/>
      <w:r>
        <w:rPr>
          <w:rFonts w:hint="eastAsia"/>
          <w:sz w:val="36"/>
          <w:szCs w:val="36"/>
        </w:rPr>
        <w:t>政府采购合同</w:t>
      </w:r>
      <w:bookmarkEnd w:id="261"/>
      <w:bookmarkEnd w:id="262"/>
    </w:p>
    <w:bookmarkEnd w:id="263"/>
    <w:bookmarkEnd w:id="264"/>
    <w:bookmarkEnd w:id="265"/>
    <w:bookmarkEnd w:id="266"/>
    <w:bookmarkEnd w:id="267"/>
    <w:bookmarkEnd w:id="268"/>
    <w:bookmarkEnd w:id="269"/>
    <w:bookmarkEnd w:id="270"/>
    <w:bookmarkEnd w:id="271"/>
    <w:bookmarkEnd w:id="272"/>
    <w:bookmarkEnd w:id="273"/>
    <w:p>
      <w:pPr>
        <w:spacing w:before="120" w:line="360" w:lineRule="auto"/>
        <w:ind w:firstLine="3064" w:firstLineChars="1090"/>
        <w:rPr>
          <w:rFonts w:hint="eastAsia" w:ascii="宋体" w:hAnsi="宋体" w:cs="宋体"/>
          <w:sz w:val="28"/>
          <w:szCs w:val="28"/>
        </w:rPr>
      </w:pPr>
      <w:bookmarkStart w:id="278" w:name="_Toc15910"/>
      <w:r>
        <w:rPr>
          <w:rFonts w:hint="eastAsia" w:ascii="宋体" w:hAnsi="宋体" w:cs="宋体"/>
          <w:b/>
          <w:bCs/>
          <w:sz w:val="28"/>
          <w:szCs w:val="28"/>
        </w:rPr>
        <w:t>合同编号：</w:t>
      </w:r>
      <w:r>
        <w:rPr>
          <w:rFonts w:hint="eastAsia" w:ascii="宋体" w:hAnsi="宋体" w:cs="宋体"/>
          <w:b/>
          <w:bCs/>
          <w:sz w:val="28"/>
          <w:szCs w:val="28"/>
          <w:u w:val="single"/>
        </w:rPr>
        <w:t xml:space="preserve">            </w:t>
      </w:r>
      <w:r>
        <w:rPr>
          <w:rFonts w:hint="eastAsia" w:ascii="宋体" w:hAnsi="宋体" w:cs="宋体"/>
          <w:sz w:val="28"/>
          <w:szCs w:val="28"/>
        </w:rPr>
        <w:t xml:space="preserve">        </w:t>
      </w:r>
    </w:p>
    <w:p>
      <w:pPr>
        <w:spacing w:before="120" w:line="360" w:lineRule="auto"/>
        <w:rPr>
          <w:rFonts w:hint="eastAsia" w:ascii="宋体" w:hAnsi="宋体" w:cs="宋体"/>
          <w:sz w:val="28"/>
          <w:szCs w:val="28"/>
        </w:rPr>
      </w:pPr>
    </w:p>
    <w:p>
      <w:pPr>
        <w:spacing w:before="120" w:line="360" w:lineRule="auto"/>
        <w:rPr>
          <w:rFonts w:hint="eastAsia" w:ascii="宋体" w:hAnsi="宋体" w:cs="宋体"/>
          <w:sz w:val="28"/>
          <w:szCs w:val="28"/>
        </w:rPr>
      </w:pPr>
    </w:p>
    <w:p>
      <w:pPr>
        <w:spacing w:before="120" w:line="360" w:lineRule="auto"/>
        <w:rPr>
          <w:rFonts w:hint="eastAsia" w:ascii="宋体" w:hAnsi="宋体" w:cs="宋体"/>
          <w:sz w:val="28"/>
          <w:szCs w:val="28"/>
        </w:rPr>
      </w:pPr>
    </w:p>
    <w:p>
      <w:pPr>
        <w:spacing w:before="120" w:line="360" w:lineRule="auto"/>
        <w:rPr>
          <w:rFonts w:hint="eastAsia" w:ascii="宋体" w:hAnsi="宋体" w:cs="宋体"/>
          <w:sz w:val="28"/>
          <w:szCs w:val="28"/>
        </w:rPr>
      </w:pPr>
    </w:p>
    <w:p>
      <w:pPr>
        <w:pStyle w:val="8"/>
        <w:rPr>
          <w:rFonts w:hint="eastAsia" w:ascii="宋体" w:hAnsi="宋体" w:cs="宋体"/>
          <w:sz w:val="28"/>
          <w:szCs w:val="28"/>
        </w:rPr>
      </w:pPr>
    </w:p>
    <w:p>
      <w:pPr>
        <w:rPr>
          <w:rFonts w:hint="eastAsia" w:ascii="宋体" w:hAnsi="宋体" w:cs="宋体"/>
          <w:sz w:val="28"/>
          <w:szCs w:val="28"/>
        </w:rPr>
      </w:pPr>
    </w:p>
    <w:p>
      <w:pPr>
        <w:pStyle w:val="8"/>
        <w:rPr>
          <w:rFonts w:hint="eastAsia" w:ascii="宋体" w:hAnsi="宋体" w:cs="宋体"/>
          <w:sz w:val="28"/>
          <w:szCs w:val="28"/>
        </w:rPr>
      </w:pPr>
    </w:p>
    <w:p>
      <w:pPr>
        <w:rPr>
          <w:rFonts w:hint="eastAsia" w:ascii="宋体" w:hAnsi="宋体" w:cs="宋体"/>
          <w:sz w:val="28"/>
          <w:szCs w:val="28"/>
        </w:rPr>
      </w:pPr>
    </w:p>
    <w:p>
      <w:pPr>
        <w:pStyle w:val="8"/>
        <w:rPr>
          <w:rFonts w:hint="eastAsia"/>
        </w:rPr>
      </w:pPr>
    </w:p>
    <w:p>
      <w:pPr>
        <w:spacing w:before="120" w:line="360" w:lineRule="auto"/>
        <w:rPr>
          <w:rFonts w:hint="eastAsia" w:ascii="宋体" w:hAnsi="宋体" w:cs="宋体"/>
          <w:sz w:val="28"/>
          <w:szCs w:val="28"/>
        </w:rPr>
      </w:pPr>
    </w:p>
    <w:p>
      <w:pPr>
        <w:spacing w:before="120" w:line="360" w:lineRule="auto"/>
        <w:rPr>
          <w:rFonts w:hint="eastAsia" w:ascii="宋体" w:hAnsi="宋体" w:cs="宋体"/>
          <w:sz w:val="28"/>
          <w:szCs w:val="28"/>
        </w:rPr>
      </w:pPr>
    </w:p>
    <w:p>
      <w:pPr>
        <w:pStyle w:val="8"/>
        <w:rPr>
          <w:rFonts w:hint="eastAsia" w:ascii="宋体" w:hAnsi="宋体" w:cs="宋体"/>
          <w:szCs w:val="28"/>
        </w:rPr>
      </w:pPr>
    </w:p>
    <w:p>
      <w:pPr>
        <w:spacing w:before="120" w:line="360" w:lineRule="auto"/>
        <w:rPr>
          <w:rFonts w:hint="eastAsia" w:ascii="宋体" w:hAnsi="宋体" w:cs="宋体"/>
          <w:sz w:val="28"/>
          <w:szCs w:val="28"/>
        </w:rPr>
      </w:pPr>
    </w:p>
    <w:p>
      <w:pPr>
        <w:pStyle w:val="6"/>
        <w:ind w:firstLine="0" w:firstLineChars="0"/>
        <w:rPr>
          <w:rFonts w:hint="eastAsia" w:ascii="宋体" w:hAnsi="宋体" w:cs="宋体"/>
          <w:b/>
          <w:bCs/>
          <w:sz w:val="28"/>
          <w:szCs w:val="28"/>
        </w:rPr>
      </w:pPr>
    </w:p>
    <w:p>
      <w:pPr>
        <w:pStyle w:val="6"/>
        <w:ind w:firstLine="562"/>
        <w:rPr>
          <w:rFonts w:hint="eastAsia" w:ascii="宋体" w:hAnsi="宋体" w:cs="宋体"/>
          <w:b/>
          <w:bCs/>
          <w:sz w:val="28"/>
          <w:szCs w:val="28"/>
        </w:rPr>
      </w:pPr>
    </w:p>
    <w:p>
      <w:pPr>
        <w:spacing w:before="120" w:line="360" w:lineRule="auto"/>
        <w:ind w:left="960"/>
        <w:rPr>
          <w:rFonts w:hint="eastAsia" w:ascii="宋体" w:hAnsi="宋体" w:cs="宋体"/>
          <w:b/>
          <w:bCs/>
          <w:sz w:val="28"/>
          <w:szCs w:val="28"/>
        </w:rPr>
      </w:pPr>
      <w:r>
        <w:rPr>
          <w:rFonts w:hint="eastAsia" w:ascii="宋体" w:hAnsi="宋体" w:cs="宋体"/>
          <w:b/>
          <w:bCs/>
          <w:sz w:val="28"/>
          <w:szCs w:val="28"/>
        </w:rPr>
        <w:t>采购项目名称：</w:t>
      </w:r>
      <w:r>
        <w:rPr>
          <w:rFonts w:hint="eastAsia" w:ascii="宋体" w:hAnsi="宋体" w:cs="宋体"/>
          <w:b/>
          <w:bCs/>
          <w:sz w:val="28"/>
          <w:szCs w:val="28"/>
          <w:u w:val="single"/>
        </w:rPr>
        <w:t xml:space="preserve">                                 </w:t>
      </w:r>
    </w:p>
    <w:p>
      <w:pPr>
        <w:spacing w:before="120" w:line="360" w:lineRule="auto"/>
        <w:ind w:left="960"/>
        <w:rPr>
          <w:rFonts w:hint="eastAsia" w:ascii="宋体" w:hAnsi="宋体" w:cs="宋体"/>
          <w:b/>
          <w:bCs/>
          <w:sz w:val="28"/>
          <w:szCs w:val="28"/>
        </w:rPr>
      </w:pPr>
      <w:r>
        <w:rPr>
          <w:rFonts w:hint="eastAsia" w:ascii="宋体" w:hAnsi="宋体" w:cs="宋体"/>
          <w:b/>
          <w:bCs/>
          <w:sz w:val="28"/>
          <w:szCs w:val="28"/>
        </w:rPr>
        <w:t>采  购  人：</w:t>
      </w:r>
      <w:r>
        <w:rPr>
          <w:rFonts w:hint="eastAsia" w:ascii="宋体" w:hAnsi="宋体" w:cs="宋体"/>
          <w:b/>
          <w:bCs/>
          <w:sz w:val="28"/>
          <w:szCs w:val="28"/>
          <w:u w:val="single"/>
        </w:rPr>
        <w:t xml:space="preserve">                                    </w:t>
      </w:r>
    </w:p>
    <w:p>
      <w:pPr>
        <w:spacing w:before="120" w:line="360" w:lineRule="auto"/>
        <w:ind w:left="960"/>
        <w:rPr>
          <w:rFonts w:hint="eastAsia" w:ascii="宋体" w:hAnsi="宋体" w:cs="宋体"/>
          <w:b/>
          <w:bCs/>
          <w:sz w:val="28"/>
          <w:szCs w:val="28"/>
          <w:u w:val="single"/>
        </w:rPr>
      </w:pPr>
      <w:r>
        <w:rPr>
          <w:rFonts w:hint="eastAsia" w:ascii="宋体" w:hAnsi="宋体" w:cs="宋体"/>
          <w:b/>
          <w:bCs/>
          <w:sz w:val="28"/>
          <w:szCs w:val="28"/>
        </w:rPr>
        <w:t>供  应  商：</w:t>
      </w:r>
      <w:r>
        <w:rPr>
          <w:rFonts w:hint="eastAsia" w:ascii="宋体" w:hAnsi="宋体" w:cs="宋体"/>
          <w:b/>
          <w:bCs/>
          <w:sz w:val="28"/>
          <w:szCs w:val="28"/>
          <w:u w:val="single"/>
        </w:rPr>
        <w:t xml:space="preserve">                                   </w:t>
      </w:r>
    </w:p>
    <w:p>
      <w:pPr>
        <w:spacing w:line="360" w:lineRule="auto"/>
        <w:ind w:firstLine="981" w:firstLineChars="349"/>
        <w:rPr>
          <w:rFonts w:hint="eastAsia" w:ascii="宋体" w:hAnsi="宋体" w:cs="宋体"/>
          <w:b/>
          <w:bCs/>
          <w:sz w:val="24"/>
          <w:szCs w:val="24"/>
          <w:u w:val="single"/>
        </w:rPr>
      </w:pPr>
      <w:r>
        <w:rPr>
          <w:rFonts w:hint="eastAsia" w:ascii="宋体" w:hAnsi="宋体" w:cs="宋体"/>
          <w:b/>
          <w:bCs/>
          <w:sz w:val="28"/>
          <w:szCs w:val="28"/>
        </w:rPr>
        <w:t>签署日期：</w:t>
      </w:r>
      <w:r>
        <w:rPr>
          <w:rFonts w:hint="eastAsia" w:ascii="宋体" w:hAnsi="宋体" w:cs="宋体"/>
          <w:b/>
          <w:bCs/>
          <w:sz w:val="24"/>
          <w:szCs w:val="24"/>
          <w:u w:val="single"/>
        </w:rPr>
        <w:t>　　　　　　　　　　　　　             　　</w:t>
      </w:r>
    </w:p>
    <w:p>
      <w:pPr>
        <w:spacing w:line="360" w:lineRule="auto"/>
        <w:ind w:firstLine="643" w:firstLineChars="200"/>
        <w:jc w:val="center"/>
        <w:rPr>
          <w:rFonts w:hint="eastAsia" w:ascii="宋体" w:hAnsi="宋体"/>
          <w:b/>
          <w:bCs/>
          <w:sz w:val="32"/>
          <w:szCs w:val="32"/>
        </w:rPr>
        <w:sectPr>
          <w:headerReference r:id="rId11" w:type="default"/>
          <w:footerReference r:id="rId12" w:type="default"/>
          <w:pgSz w:w="11906" w:h="16838"/>
          <w:pgMar w:top="1383" w:right="1383" w:bottom="1383" w:left="1383" w:header="851" w:footer="992" w:gutter="0"/>
          <w:pgNumType w:fmt="decimal"/>
          <w:cols w:space="720" w:num="1"/>
          <w:docGrid w:linePitch="312" w:charSpace="0"/>
        </w:sectPr>
      </w:pPr>
    </w:p>
    <w:p>
      <w:pPr>
        <w:adjustRightInd w:val="0"/>
        <w:snapToGrid w:val="0"/>
        <w:spacing w:line="580" w:lineRule="exact"/>
        <w:ind w:firstLine="482" w:firstLineChars="200"/>
        <w:rPr>
          <w:rFonts w:hint="eastAsia" w:ascii="宋体" w:hAnsi="宋体"/>
          <w:b/>
          <w:sz w:val="24"/>
        </w:rPr>
      </w:pPr>
      <w:r>
        <w:rPr>
          <w:rFonts w:hint="eastAsia" w:ascii="宋体" w:hAnsi="宋体"/>
          <w:b/>
          <w:sz w:val="24"/>
        </w:rPr>
        <w:t>采购人（全称）：</w:t>
      </w:r>
      <w:r>
        <w:rPr>
          <w:rFonts w:hint="eastAsia" w:ascii="宋体" w:hAnsi="宋体"/>
          <w:b/>
          <w:sz w:val="24"/>
          <w:u w:val="single"/>
        </w:rPr>
        <w:t xml:space="preserve">                                      </w:t>
      </w:r>
    </w:p>
    <w:p>
      <w:pPr>
        <w:adjustRightInd w:val="0"/>
        <w:snapToGrid w:val="0"/>
        <w:spacing w:line="580" w:lineRule="exact"/>
        <w:ind w:firstLine="482" w:firstLineChars="200"/>
        <w:rPr>
          <w:rFonts w:hint="eastAsia" w:ascii="宋体" w:hAnsi="宋体"/>
          <w:sz w:val="24"/>
        </w:rPr>
      </w:pPr>
      <w:r>
        <w:rPr>
          <w:rFonts w:hint="eastAsia" w:ascii="宋体" w:hAnsi="宋体"/>
          <w:b/>
          <w:sz w:val="24"/>
        </w:rPr>
        <w:t>供应商（全称）：</w:t>
      </w:r>
      <w:r>
        <w:rPr>
          <w:rFonts w:hint="eastAsia" w:ascii="宋体" w:hAnsi="宋体"/>
          <w:b/>
          <w:sz w:val="24"/>
          <w:u w:val="single"/>
        </w:rPr>
        <w:t xml:space="preserve">                                   </w:t>
      </w:r>
      <w:r>
        <w:rPr>
          <w:rFonts w:hint="eastAsia" w:ascii="宋体" w:hAnsi="宋体"/>
          <w:sz w:val="24"/>
          <w:u w:val="single"/>
        </w:rPr>
        <w:t xml:space="preserve">   </w:t>
      </w:r>
    </w:p>
    <w:p>
      <w:pPr>
        <w:adjustRightInd w:val="0"/>
        <w:snapToGrid w:val="0"/>
        <w:spacing w:line="580" w:lineRule="exact"/>
        <w:ind w:firstLine="480" w:firstLineChars="200"/>
        <w:rPr>
          <w:rFonts w:hint="eastAsia" w:ascii="宋体" w:hAnsi="宋体"/>
          <w:sz w:val="24"/>
          <w:u w:val="single"/>
        </w:rPr>
      </w:pPr>
      <w:r>
        <w:rPr>
          <w:rFonts w:hint="eastAsia" w:ascii="宋体" w:hAnsi="宋体"/>
          <w:sz w:val="24"/>
        </w:rPr>
        <w:t>根据《中华人民共和国合同法》及其他有关法律、法规，遵循平等、自愿、公平和诚信的原则，双方就下述项目范围与相关服务事项协商一致，订立本合同。</w:t>
      </w:r>
    </w:p>
    <w:p>
      <w:pPr>
        <w:spacing w:line="580" w:lineRule="exact"/>
        <w:rPr>
          <w:rFonts w:hint="eastAsia" w:ascii="宋体" w:hAnsi="宋体"/>
          <w:b/>
          <w:sz w:val="24"/>
        </w:rPr>
      </w:pPr>
      <w:r>
        <w:rPr>
          <w:rFonts w:hint="eastAsia" w:ascii="宋体" w:hAnsi="宋体"/>
          <w:b/>
          <w:sz w:val="24"/>
        </w:rPr>
        <w:t>一、项目概况</w:t>
      </w:r>
    </w:p>
    <w:p>
      <w:pPr>
        <w:adjustRightInd w:val="0"/>
        <w:snapToGrid w:val="0"/>
        <w:spacing w:line="580" w:lineRule="exact"/>
        <w:ind w:firstLine="475" w:firstLineChars="198"/>
        <w:rPr>
          <w:rFonts w:hint="eastAsia" w:ascii="宋体" w:hAnsi="宋体"/>
          <w:sz w:val="24"/>
        </w:rPr>
      </w:pPr>
      <w:r>
        <w:rPr>
          <w:rFonts w:hint="eastAsia" w:ascii="宋体" w:hAnsi="宋体"/>
          <w:sz w:val="24"/>
        </w:rPr>
        <w:t>1. 项目名称：</w:t>
      </w:r>
      <w:r>
        <w:rPr>
          <w:rFonts w:hint="eastAsia" w:ascii="宋体" w:hAnsi="宋体"/>
          <w:sz w:val="24"/>
          <w:u w:val="single"/>
        </w:rPr>
        <w:t xml:space="preserve">                                        </w:t>
      </w:r>
      <w:r>
        <w:rPr>
          <w:rFonts w:hint="eastAsia" w:ascii="宋体" w:hAnsi="宋体"/>
          <w:sz w:val="24"/>
        </w:rPr>
        <w:t>；</w:t>
      </w:r>
    </w:p>
    <w:p>
      <w:pPr>
        <w:adjustRightInd w:val="0"/>
        <w:snapToGrid w:val="0"/>
        <w:spacing w:line="580" w:lineRule="exact"/>
        <w:ind w:firstLine="475" w:firstLineChars="198"/>
        <w:rPr>
          <w:rFonts w:hint="eastAsia" w:ascii="宋体" w:hAnsi="宋体"/>
          <w:sz w:val="24"/>
        </w:rPr>
      </w:pPr>
      <w:r>
        <w:rPr>
          <w:rFonts w:hint="eastAsia" w:ascii="宋体" w:hAnsi="宋体"/>
          <w:sz w:val="24"/>
        </w:rPr>
        <w:t>2. 项目地点：</w:t>
      </w:r>
      <w:r>
        <w:rPr>
          <w:rFonts w:hint="eastAsia" w:ascii="宋体" w:hAnsi="宋体"/>
          <w:sz w:val="24"/>
          <w:u w:val="single"/>
        </w:rPr>
        <w:t xml:space="preserve">                                        </w:t>
      </w:r>
      <w:r>
        <w:rPr>
          <w:rFonts w:hint="eastAsia" w:ascii="宋体" w:hAnsi="宋体"/>
          <w:sz w:val="24"/>
        </w:rPr>
        <w:t>；</w:t>
      </w:r>
    </w:p>
    <w:p>
      <w:pPr>
        <w:adjustRightInd w:val="0"/>
        <w:snapToGrid w:val="0"/>
        <w:spacing w:line="580" w:lineRule="exact"/>
        <w:ind w:firstLine="475" w:firstLineChars="198"/>
        <w:jc w:val="left"/>
        <w:rPr>
          <w:rFonts w:hint="eastAsia" w:ascii="宋体" w:hAnsi="宋体"/>
          <w:sz w:val="24"/>
        </w:rPr>
      </w:pPr>
      <w:r>
        <w:rPr>
          <w:rFonts w:hint="eastAsia" w:ascii="宋体" w:hAnsi="宋体"/>
          <w:sz w:val="24"/>
        </w:rPr>
        <w:t>3. 项目</w:t>
      </w:r>
      <w:r>
        <w:rPr>
          <w:rFonts w:hint="eastAsia" w:ascii="宋体" w:hAnsi="宋体"/>
          <w:kern w:val="0"/>
          <w:sz w:val="24"/>
        </w:rPr>
        <w:t>内容</w:t>
      </w:r>
      <w:r>
        <w:rPr>
          <w:rFonts w:hint="eastAsia" w:ascii="宋体" w:hAnsi="宋体"/>
          <w:sz w:val="24"/>
        </w:rPr>
        <w:t>：</w:t>
      </w:r>
      <w:r>
        <w:rPr>
          <w:rFonts w:hint="eastAsia" w:ascii="宋体" w:hAnsi="宋体"/>
          <w:sz w:val="24"/>
          <w:u w:val="single"/>
        </w:rPr>
        <w:t xml:space="preserve">                                        </w:t>
      </w:r>
      <w:r>
        <w:rPr>
          <w:rFonts w:hint="eastAsia" w:ascii="宋体" w:hAnsi="宋体"/>
          <w:sz w:val="24"/>
        </w:rPr>
        <w:t>。</w:t>
      </w:r>
    </w:p>
    <w:p>
      <w:pPr>
        <w:spacing w:line="580" w:lineRule="exact"/>
        <w:rPr>
          <w:rFonts w:hint="eastAsia" w:ascii="宋体" w:hAnsi="宋体"/>
          <w:b/>
          <w:sz w:val="24"/>
        </w:rPr>
      </w:pPr>
      <w:r>
        <w:rPr>
          <w:rFonts w:hint="eastAsia" w:ascii="宋体" w:hAnsi="宋体"/>
          <w:b/>
          <w:sz w:val="24"/>
        </w:rPr>
        <w:t>二、组成本合同的文件</w:t>
      </w:r>
    </w:p>
    <w:p>
      <w:pPr>
        <w:adjustRightInd w:val="0"/>
        <w:snapToGrid w:val="0"/>
        <w:spacing w:line="580" w:lineRule="exact"/>
        <w:ind w:firstLine="475" w:firstLineChars="198"/>
        <w:rPr>
          <w:rFonts w:hint="eastAsia" w:ascii="宋体" w:hAnsi="宋体"/>
          <w:sz w:val="24"/>
        </w:rPr>
      </w:pPr>
      <w:r>
        <w:rPr>
          <w:rFonts w:hint="eastAsia" w:ascii="宋体" w:hAnsi="宋体"/>
          <w:sz w:val="24"/>
        </w:rPr>
        <w:t>1. 协议书；</w:t>
      </w:r>
    </w:p>
    <w:p>
      <w:pPr>
        <w:adjustRightInd w:val="0"/>
        <w:snapToGrid w:val="0"/>
        <w:spacing w:line="580" w:lineRule="exact"/>
        <w:ind w:firstLine="475" w:firstLineChars="198"/>
        <w:rPr>
          <w:rFonts w:hint="eastAsia" w:ascii="宋体" w:hAnsi="宋体"/>
          <w:sz w:val="24"/>
        </w:rPr>
      </w:pPr>
      <w:r>
        <w:rPr>
          <w:rFonts w:hint="eastAsia" w:ascii="宋体" w:hAnsi="宋体"/>
          <w:sz w:val="24"/>
        </w:rPr>
        <w:t>2. 投标文件、澄清、成交通知书；</w:t>
      </w:r>
    </w:p>
    <w:p>
      <w:pPr>
        <w:adjustRightInd w:val="0"/>
        <w:snapToGrid w:val="0"/>
        <w:spacing w:line="580" w:lineRule="exact"/>
        <w:ind w:firstLine="480" w:firstLineChars="200"/>
        <w:rPr>
          <w:rFonts w:hint="eastAsia" w:ascii="宋体" w:hAnsi="宋体"/>
          <w:sz w:val="24"/>
        </w:rPr>
      </w:pPr>
      <w:r>
        <w:rPr>
          <w:rFonts w:hint="eastAsia" w:ascii="宋体" w:hAnsi="宋体"/>
          <w:sz w:val="24"/>
        </w:rPr>
        <w:t>3. 相关服务建议书；</w:t>
      </w:r>
    </w:p>
    <w:p>
      <w:pPr>
        <w:adjustRightInd w:val="0"/>
        <w:snapToGrid w:val="0"/>
        <w:spacing w:line="580" w:lineRule="exact"/>
        <w:rPr>
          <w:rFonts w:hint="eastAsia" w:ascii="宋体" w:hAnsi="宋体"/>
          <w:sz w:val="24"/>
        </w:rPr>
      </w:pPr>
      <w:r>
        <w:rPr>
          <w:rFonts w:hint="eastAsia" w:ascii="宋体" w:hAnsi="宋体"/>
          <w:sz w:val="24"/>
        </w:rPr>
        <w:t xml:space="preserve">    4. 附录，即：附表内相关服务的范围和内容；</w:t>
      </w:r>
    </w:p>
    <w:p>
      <w:pPr>
        <w:adjustRightInd w:val="0"/>
        <w:snapToGrid w:val="0"/>
        <w:spacing w:line="580" w:lineRule="exact"/>
        <w:ind w:firstLine="475" w:firstLineChars="198"/>
        <w:rPr>
          <w:rFonts w:hint="eastAsia" w:ascii="宋体" w:hAnsi="宋体"/>
          <w:sz w:val="24"/>
        </w:rPr>
      </w:pPr>
      <w:r>
        <w:rPr>
          <w:rFonts w:hint="eastAsia" w:ascii="宋体" w:hAnsi="宋体"/>
          <w:sz w:val="24"/>
        </w:rPr>
        <w:t>本合同签订后，双方依法签订的补充协议、备忘录也是本合同文件的组成部分。</w:t>
      </w:r>
    </w:p>
    <w:p>
      <w:pPr>
        <w:spacing w:line="580" w:lineRule="exact"/>
        <w:rPr>
          <w:rFonts w:hint="eastAsia" w:ascii="宋体" w:hAnsi="宋体"/>
          <w:b/>
          <w:sz w:val="24"/>
        </w:rPr>
      </w:pPr>
      <w:r>
        <w:rPr>
          <w:rFonts w:hint="eastAsia" w:ascii="宋体" w:hAnsi="宋体"/>
          <w:b/>
          <w:sz w:val="24"/>
        </w:rPr>
        <w:t>三、签约金额</w:t>
      </w:r>
    </w:p>
    <w:p>
      <w:pPr>
        <w:adjustRightInd w:val="0"/>
        <w:snapToGrid w:val="0"/>
        <w:spacing w:line="580" w:lineRule="exact"/>
        <w:ind w:firstLine="475" w:firstLineChars="198"/>
        <w:rPr>
          <w:rFonts w:hint="eastAsia" w:ascii="宋体" w:hAnsi="宋体"/>
          <w:sz w:val="24"/>
        </w:rPr>
      </w:pPr>
      <w:r>
        <w:rPr>
          <w:rFonts w:hint="eastAsia" w:ascii="宋体" w:hAnsi="宋体"/>
          <w:sz w:val="24"/>
        </w:rPr>
        <w:t>签约金额（大写）：</w:t>
      </w:r>
      <w:r>
        <w:rPr>
          <w:rFonts w:hint="eastAsia" w:ascii="宋体" w:hAnsi="宋体"/>
          <w:sz w:val="24"/>
          <w:u w:val="single"/>
        </w:rPr>
        <w:t xml:space="preserve">                            </w:t>
      </w:r>
      <w:r>
        <w:rPr>
          <w:rFonts w:hint="eastAsia" w:ascii="宋体" w:hAnsi="宋体"/>
          <w:sz w:val="24"/>
        </w:rPr>
        <w:t>（¥        ）。</w:t>
      </w:r>
    </w:p>
    <w:p>
      <w:pPr>
        <w:adjustRightInd w:val="0"/>
        <w:snapToGrid w:val="0"/>
        <w:spacing w:line="580" w:lineRule="exact"/>
        <w:ind w:firstLine="475" w:firstLineChars="198"/>
        <w:rPr>
          <w:rFonts w:hint="eastAsia" w:ascii="宋体" w:hAnsi="宋体"/>
          <w:sz w:val="24"/>
        </w:rPr>
      </w:pPr>
      <w:r>
        <w:rPr>
          <w:rFonts w:hint="eastAsia" w:ascii="宋体" w:hAnsi="宋体"/>
          <w:sz w:val="24"/>
        </w:rPr>
        <w:t>合同单价一次包死，不受市场价变化或实际工作量变化的影响，合同价格为含税价，供应商（成交人）提供服务所发生的一切税（包括增值税）费等都已包含于合同价款中。</w:t>
      </w:r>
    </w:p>
    <w:p>
      <w:pPr>
        <w:adjustRightInd w:val="0"/>
        <w:snapToGrid w:val="0"/>
        <w:spacing w:line="580" w:lineRule="exact"/>
        <w:rPr>
          <w:rFonts w:hint="eastAsia" w:ascii="宋体" w:hAnsi="宋体"/>
          <w:sz w:val="24"/>
        </w:rPr>
        <w:sectPr>
          <w:pgSz w:w="11906" w:h="16838"/>
          <w:pgMar w:top="1440" w:right="1486" w:bottom="1440" w:left="1180" w:header="851" w:footer="992" w:gutter="0"/>
          <w:cols w:space="720" w:num="1"/>
          <w:docGrid w:type="lines" w:linePitch="312" w:charSpace="0"/>
        </w:sectPr>
      </w:pPr>
      <w:r>
        <w:rPr>
          <w:rFonts w:hint="eastAsia" w:ascii="宋体" w:hAnsi="宋体"/>
          <w:b/>
          <w:sz w:val="24"/>
        </w:rPr>
        <w:t>四、结算方式：</w:t>
      </w:r>
    </w:p>
    <w:p>
      <w:pPr>
        <w:adjustRightInd w:val="0"/>
        <w:snapToGrid w:val="0"/>
        <w:spacing w:line="580" w:lineRule="exact"/>
        <w:rPr>
          <w:rFonts w:hint="eastAsia" w:ascii="宋体" w:hAnsi="宋体"/>
          <w:sz w:val="24"/>
        </w:rPr>
      </w:pPr>
      <w:r>
        <w:rPr>
          <w:rFonts w:hint="eastAsia" w:ascii="宋体" w:hAnsi="宋体"/>
          <w:sz w:val="24"/>
        </w:rPr>
        <w:t>（1）结算单位：由采购人以人民币负责结算，在付款前，</w:t>
      </w:r>
      <w:r>
        <w:rPr>
          <w:rFonts w:hint="eastAsia" w:hAnsi="宋体"/>
          <w:sz w:val="24"/>
        </w:rPr>
        <w:t>供应商</w:t>
      </w:r>
      <w:r>
        <w:rPr>
          <w:rFonts w:hint="eastAsia" w:ascii="宋体" w:hAnsi="宋体"/>
          <w:sz w:val="24"/>
        </w:rPr>
        <w:t>必须开具发票给采购人。</w:t>
      </w:r>
    </w:p>
    <w:p>
      <w:pPr>
        <w:adjustRightInd w:val="0"/>
        <w:snapToGrid w:val="0"/>
        <w:spacing w:line="580" w:lineRule="exact"/>
        <w:ind w:firstLine="475" w:firstLineChars="198"/>
        <w:rPr>
          <w:rFonts w:ascii="宋体" w:hAnsi="宋体"/>
          <w:sz w:val="24"/>
          <w:u w:val="single"/>
        </w:rPr>
      </w:pPr>
      <w:r>
        <w:rPr>
          <w:rFonts w:hint="eastAsia" w:ascii="宋体" w:hAnsi="宋体"/>
          <w:sz w:val="24"/>
        </w:rPr>
        <w:t>（2）</w:t>
      </w:r>
      <w:r>
        <w:rPr>
          <w:rFonts w:hint="eastAsia" w:ascii="宋体" w:hAnsi="宋体"/>
          <w:sz w:val="24"/>
          <w:szCs w:val="24"/>
        </w:rPr>
        <w:t>付款方式：</w:t>
      </w:r>
      <w:r>
        <w:rPr>
          <w:rFonts w:hint="eastAsia" w:ascii="宋体" w:hAnsi="宋体"/>
          <w:sz w:val="24"/>
          <w:szCs w:val="24"/>
          <w:u w:val="single"/>
        </w:rPr>
        <w:t xml:space="preserve">                       </w:t>
      </w:r>
      <w:r>
        <w:rPr>
          <w:rFonts w:hint="eastAsia" w:ascii="宋体" w:hAnsi="宋体"/>
          <w:sz w:val="24"/>
          <w:szCs w:val="24"/>
        </w:rPr>
        <w:t>。</w:t>
      </w:r>
    </w:p>
    <w:p>
      <w:pPr>
        <w:adjustRightInd w:val="0"/>
        <w:snapToGrid w:val="0"/>
        <w:spacing w:line="580" w:lineRule="exact"/>
        <w:rPr>
          <w:rFonts w:hint="eastAsia" w:ascii="宋体" w:hAnsi="宋体"/>
          <w:b/>
          <w:sz w:val="24"/>
        </w:rPr>
      </w:pPr>
      <w:r>
        <w:rPr>
          <w:rFonts w:hint="eastAsia" w:ascii="宋体" w:hAnsi="宋体"/>
          <w:b/>
          <w:sz w:val="24"/>
        </w:rPr>
        <w:t>五、期限</w:t>
      </w:r>
    </w:p>
    <w:p>
      <w:pPr>
        <w:adjustRightInd w:val="0"/>
        <w:snapToGrid w:val="0"/>
        <w:spacing w:line="580" w:lineRule="exact"/>
        <w:ind w:firstLine="480" w:firstLineChars="200"/>
        <w:jc w:val="left"/>
        <w:rPr>
          <w:rFonts w:hint="eastAsia" w:ascii="宋体" w:hAnsi="宋体"/>
          <w:kern w:val="0"/>
          <w:sz w:val="24"/>
        </w:rPr>
      </w:pPr>
      <w:r>
        <w:rPr>
          <w:rFonts w:hint="eastAsia" w:ascii="宋体" w:hAnsi="宋体"/>
          <w:sz w:val="24"/>
          <w:szCs w:val="24"/>
        </w:rPr>
        <w:t>服务期：</w:t>
      </w:r>
      <w:r>
        <w:rPr>
          <w:rFonts w:hint="eastAsia" w:ascii="宋体" w:hAnsi="宋体"/>
          <w:kern w:val="0"/>
          <w:sz w:val="24"/>
          <w:u w:val="single"/>
        </w:rPr>
        <w:t xml:space="preserve">                   </w:t>
      </w:r>
      <w:r>
        <w:rPr>
          <w:rFonts w:hint="eastAsia" w:ascii="宋体" w:hAnsi="宋体"/>
          <w:kern w:val="0"/>
          <w:sz w:val="24"/>
        </w:rPr>
        <w:t>。</w:t>
      </w:r>
    </w:p>
    <w:p>
      <w:pPr>
        <w:spacing w:line="580" w:lineRule="exact"/>
        <w:rPr>
          <w:rFonts w:hint="eastAsia" w:ascii="宋体" w:hAnsi="宋体"/>
          <w:b/>
          <w:sz w:val="24"/>
        </w:rPr>
      </w:pPr>
      <w:r>
        <w:rPr>
          <w:rFonts w:hint="eastAsia" w:ascii="宋体" w:hAnsi="宋体"/>
          <w:b/>
          <w:sz w:val="24"/>
        </w:rPr>
        <w:t>六、双方承诺</w:t>
      </w:r>
    </w:p>
    <w:p>
      <w:pPr>
        <w:adjustRightInd w:val="0"/>
        <w:snapToGrid w:val="0"/>
        <w:spacing w:line="580" w:lineRule="exact"/>
        <w:ind w:firstLine="475" w:firstLineChars="198"/>
        <w:rPr>
          <w:rFonts w:hint="eastAsia" w:ascii="宋体" w:hAnsi="宋体"/>
          <w:sz w:val="24"/>
        </w:rPr>
      </w:pPr>
      <w:r>
        <w:rPr>
          <w:rFonts w:hint="eastAsia" w:ascii="宋体" w:hAnsi="宋体"/>
          <w:sz w:val="24"/>
        </w:rPr>
        <w:t>1. 供应商向采购人承诺，按照本合同约定提供相关服务。</w:t>
      </w:r>
    </w:p>
    <w:p>
      <w:pPr>
        <w:adjustRightInd w:val="0"/>
        <w:snapToGrid w:val="0"/>
        <w:spacing w:line="580" w:lineRule="exact"/>
        <w:ind w:firstLine="475" w:firstLineChars="198"/>
        <w:rPr>
          <w:rFonts w:hint="eastAsia" w:ascii="宋体" w:hAnsi="宋体"/>
          <w:sz w:val="24"/>
        </w:rPr>
      </w:pPr>
      <w:r>
        <w:rPr>
          <w:rFonts w:hint="eastAsia" w:ascii="宋体" w:hAnsi="宋体"/>
          <w:sz w:val="24"/>
        </w:rPr>
        <w:t>2. 采购人向供应商承诺，按照本合同约定支付服务款项。</w:t>
      </w:r>
    </w:p>
    <w:p>
      <w:pPr>
        <w:tabs>
          <w:tab w:val="left" w:pos="840"/>
        </w:tabs>
        <w:spacing w:line="580" w:lineRule="exact"/>
        <w:rPr>
          <w:rFonts w:hint="eastAsia" w:ascii="宋体" w:hAnsi="宋体"/>
          <w:b/>
          <w:sz w:val="24"/>
        </w:rPr>
      </w:pPr>
      <w:r>
        <w:rPr>
          <w:rFonts w:hint="eastAsia" w:ascii="宋体" w:hAnsi="宋体"/>
          <w:b/>
          <w:sz w:val="24"/>
        </w:rPr>
        <w:t>七、内容及要求：</w:t>
      </w:r>
    </w:p>
    <w:p>
      <w:pPr>
        <w:tabs>
          <w:tab w:val="left" w:pos="840"/>
        </w:tabs>
        <w:spacing w:line="580" w:lineRule="exact"/>
        <w:ind w:firstLine="480" w:firstLineChars="200"/>
        <w:rPr>
          <w:rFonts w:hint="eastAsia" w:ascii="宋体" w:hAnsi="宋体"/>
          <w:sz w:val="24"/>
        </w:rPr>
      </w:pPr>
      <w:r>
        <w:rPr>
          <w:rFonts w:hint="eastAsia" w:ascii="宋体" w:hAnsi="宋体"/>
          <w:sz w:val="24"/>
        </w:rPr>
        <w:t>即服务内容与投标文件、成交通知书等所指明的，或者与本合同所指明的服务内容相一致。（附清单）</w:t>
      </w:r>
    </w:p>
    <w:p>
      <w:pPr>
        <w:spacing w:line="580" w:lineRule="exact"/>
        <w:rPr>
          <w:rFonts w:hint="eastAsia" w:ascii="宋体" w:hAnsi="宋体"/>
          <w:b/>
          <w:sz w:val="24"/>
        </w:rPr>
      </w:pPr>
      <w:r>
        <w:rPr>
          <w:rFonts w:hint="eastAsia" w:ascii="宋体" w:hAnsi="宋体"/>
          <w:b/>
          <w:sz w:val="24"/>
        </w:rPr>
        <w:t>八、项目服务地点：</w:t>
      </w:r>
      <w:r>
        <w:rPr>
          <w:rFonts w:hint="eastAsia" w:ascii="宋体" w:hAnsi="宋体" w:cs="宋体"/>
          <w:sz w:val="24"/>
        </w:rPr>
        <w:t>采购人</w:t>
      </w:r>
      <w:r>
        <w:rPr>
          <w:rFonts w:hint="eastAsia" w:ascii="宋体" w:hAnsi="宋体" w:cs="宋体"/>
          <w:bCs/>
          <w:sz w:val="24"/>
        </w:rPr>
        <w:t>指定地点</w:t>
      </w:r>
      <w:r>
        <w:rPr>
          <w:rFonts w:hint="eastAsia" w:ascii="宋体" w:hAnsi="宋体"/>
          <w:sz w:val="24"/>
        </w:rPr>
        <w:t>。</w:t>
      </w:r>
    </w:p>
    <w:p>
      <w:pPr>
        <w:spacing w:line="580" w:lineRule="exact"/>
        <w:rPr>
          <w:rFonts w:hint="eastAsia" w:ascii="宋体" w:hAnsi="宋体"/>
          <w:b/>
          <w:color w:val="000000"/>
          <w:sz w:val="24"/>
          <w:szCs w:val="24"/>
        </w:rPr>
      </w:pPr>
      <w:r>
        <w:rPr>
          <w:rFonts w:hint="eastAsia" w:ascii="宋体" w:hAnsi="宋体"/>
          <w:b/>
          <w:sz w:val="24"/>
        </w:rPr>
        <w:t>九、</w:t>
      </w:r>
      <w:r>
        <w:rPr>
          <w:rFonts w:hint="eastAsia" w:ascii="宋体" w:hAnsi="宋体"/>
          <w:b/>
          <w:color w:val="000000"/>
          <w:sz w:val="24"/>
          <w:szCs w:val="24"/>
        </w:rPr>
        <w:t>保密</w:t>
      </w:r>
    </w:p>
    <w:p>
      <w:pPr>
        <w:spacing w:line="580" w:lineRule="exact"/>
        <w:rPr>
          <w:rFonts w:hint="eastAsia" w:ascii="宋体" w:hAnsi="宋体"/>
          <w:sz w:val="24"/>
          <w:szCs w:val="24"/>
        </w:rPr>
      </w:pPr>
      <w:r>
        <w:rPr>
          <w:rFonts w:hint="eastAsia" w:ascii="宋体" w:hAnsi="宋体"/>
          <w:sz w:val="24"/>
          <w:szCs w:val="24"/>
        </w:rPr>
        <w:t>双方须对工作中了解到的使用单位技术、机密等进行严格保密，不得向他人泄漏。</w:t>
      </w:r>
    </w:p>
    <w:p>
      <w:pPr>
        <w:spacing w:line="580" w:lineRule="exact"/>
        <w:rPr>
          <w:rFonts w:hint="eastAsia" w:ascii="宋体" w:hAnsi="宋体"/>
          <w:b/>
          <w:color w:val="000000"/>
          <w:sz w:val="24"/>
          <w:szCs w:val="24"/>
        </w:rPr>
      </w:pPr>
      <w:r>
        <w:rPr>
          <w:rFonts w:hint="eastAsia" w:ascii="宋体" w:hAnsi="宋体"/>
          <w:b/>
          <w:color w:val="000000"/>
          <w:sz w:val="24"/>
          <w:szCs w:val="24"/>
        </w:rPr>
        <w:t>十、知识产权</w:t>
      </w:r>
    </w:p>
    <w:p>
      <w:pPr>
        <w:spacing w:line="580" w:lineRule="exact"/>
        <w:rPr>
          <w:rFonts w:hint="eastAsia" w:ascii="宋体" w:hAnsi="宋体"/>
          <w:sz w:val="24"/>
          <w:szCs w:val="24"/>
        </w:rPr>
      </w:pPr>
      <w:r>
        <w:rPr>
          <w:rFonts w:hint="eastAsia" w:ascii="宋体" w:hAnsi="宋体"/>
          <w:sz w:val="24"/>
          <w:szCs w:val="24"/>
        </w:rPr>
        <w:t>供应商应保证投标产品及服务不会出现因第三方提出侵犯其专利权、商标权或其它知识产权而引发法律或经济纠纷，否则由供应商承担全部责任。</w:t>
      </w:r>
      <w:r>
        <w:rPr>
          <w:rFonts w:ascii="宋体" w:hAnsi="宋体"/>
          <w:sz w:val="24"/>
          <w:szCs w:val="24"/>
        </w:rPr>
        <w:t>任何被</w:t>
      </w:r>
      <w:r>
        <w:rPr>
          <w:rFonts w:hint="eastAsia" w:ascii="宋体" w:hAnsi="宋体"/>
          <w:sz w:val="24"/>
          <w:szCs w:val="24"/>
        </w:rPr>
        <w:t>供应商</w:t>
      </w:r>
      <w:r>
        <w:rPr>
          <w:rFonts w:ascii="宋体" w:hAnsi="宋体"/>
          <w:sz w:val="24"/>
          <w:szCs w:val="24"/>
        </w:rPr>
        <w:t>用于未经授权的商业目的行为所造成的违约或侵权责任由</w:t>
      </w:r>
      <w:r>
        <w:rPr>
          <w:rFonts w:hint="eastAsia" w:ascii="宋体" w:hAnsi="宋体"/>
          <w:sz w:val="24"/>
          <w:szCs w:val="24"/>
        </w:rPr>
        <w:t>供应商</w:t>
      </w:r>
      <w:r>
        <w:rPr>
          <w:rFonts w:ascii="宋体" w:hAnsi="宋体"/>
          <w:sz w:val="24"/>
          <w:szCs w:val="24"/>
        </w:rPr>
        <w:t>承但。</w:t>
      </w:r>
    </w:p>
    <w:p>
      <w:pPr>
        <w:spacing w:line="580" w:lineRule="exact"/>
        <w:rPr>
          <w:rFonts w:hint="eastAsia" w:ascii="宋体" w:hAnsi="宋体"/>
          <w:sz w:val="24"/>
        </w:rPr>
      </w:pPr>
      <w:r>
        <w:rPr>
          <w:rFonts w:hint="eastAsia" w:ascii="宋体" w:hAnsi="宋体"/>
          <w:b/>
          <w:sz w:val="24"/>
        </w:rPr>
        <w:t>十一、合同争议的解决：</w:t>
      </w:r>
      <w:r>
        <w:rPr>
          <w:rFonts w:hint="eastAsia" w:ascii="宋体" w:hAnsi="宋体"/>
          <w:sz w:val="24"/>
        </w:rPr>
        <w:t>合同执行中发生争议的，当事人双方应协商解决，协商达不成一致时，可向采购人住所地有管辖权的人民法院提请诉讼。</w:t>
      </w:r>
    </w:p>
    <w:p>
      <w:pPr>
        <w:spacing w:line="580" w:lineRule="exact"/>
        <w:rPr>
          <w:rFonts w:hint="eastAsia" w:ascii="宋体" w:hAnsi="宋体"/>
          <w:sz w:val="24"/>
        </w:rPr>
      </w:pPr>
      <w:r>
        <w:rPr>
          <w:rFonts w:hint="eastAsia" w:ascii="宋体" w:hAnsi="宋体"/>
          <w:b/>
          <w:sz w:val="24"/>
        </w:rPr>
        <w:t>十二、</w:t>
      </w:r>
      <w:r>
        <w:rPr>
          <w:rFonts w:hint="eastAsia" w:ascii="宋体" w:hAnsi="宋体"/>
          <w:sz w:val="24"/>
        </w:rPr>
        <w:t>在发生不可抗力情况下的应对措施和解决办法。</w:t>
      </w:r>
    </w:p>
    <w:p>
      <w:pPr>
        <w:spacing w:line="580" w:lineRule="exact"/>
        <w:rPr>
          <w:rFonts w:hint="eastAsia" w:ascii="宋体" w:hAnsi="宋体"/>
          <w:sz w:val="24"/>
        </w:rPr>
      </w:pPr>
      <w:r>
        <w:rPr>
          <w:rFonts w:hint="eastAsia" w:ascii="宋体" w:hAnsi="宋体"/>
          <w:b/>
          <w:sz w:val="24"/>
        </w:rPr>
        <w:t>十三、</w:t>
      </w:r>
      <w:r>
        <w:rPr>
          <w:rFonts w:hint="eastAsia" w:ascii="宋体" w:hAnsi="宋体"/>
          <w:sz w:val="24"/>
        </w:rPr>
        <w:t>合同一经签订，不得擅自变更、中止或者终止合同。对确需变更、调整或者中止、终止合同的，应按规定履行相应的手续。</w:t>
      </w:r>
    </w:p>
    <w:p>
      <w:pPr>
        <w:spacing w:line="580" w:lineRule="exact"/>
        <w:rPr>
          <w:rFonts w:hint="eastAsia" w:ascii="宋体" w:hAnsi="宋体"/>
          <w:sz w:val="24"/>
        </w:rPr>
      </w:pPr>
      <w:r>
        <w:rPr>
          <w:rFonts w:hint="eastAsia" w:ascii="宋体" w:hAnsi="宋体"/>
          <w:b/>
          <w:sz w:val="24"/>
        </w:rPr>
        <w:t>十四、违约责任：</w:t>
      </w:r>
      <w:r>
        <w:rPr>
          <w:rFonts w:hint="eastAsia" w:ascii="宋体" w:hAnsi="宋体"/>
          <w:sz w:val="24"/>
        </w:rPr>
        <w:t>依据《中华人民共和国合同法》、《中华人民共和国政府采购法》的相关条款和本合同约定，成交供应商未全面履行合同义务或者发生违约，采购单位会同采购代理机构有权终止合同，依法向成交供应商进行经济索赔，并报请政府采购监督管理机关进行相应的行政处罚。采购单位违约的，应当赔偿给成交供应商造成的经济损失。</w:t>
      </w:r>
    </w:p>
    <w:p>
      <w:pPr>
        <w:spacing w:line="580" w:lineRule="exact"/>
        <w:rPr>
          <w:rFonts w:hint="eastAsia" w:ascii="宋体" w:hAnsi="宋体"/>
          <w:b/>
          <w:sz w:val="24"/>
        </w:rPr>
      </w:pPr>
      <w:r>
        <w:rPr>
          <w:rFonts w:hint="eastAsia" w:ascii="宋体" w:hAnsi="宋体"/>
          <w:b/>
          <w:sz w:val="24"/>
        </w:rPr>
        <w:t>十五、验收</w:t>
      </w:r>
    </w:p>
    <w:p>
      <w:pPr>
        <w:spacing w:line="580" w:lineRule="exact"/>
        <w:rPr>
          <w:rFonts w:hint="eastAsia" w:ascii="宋体" w:hAnsi="宋体"/>
          <w:sz w:val="24"/>
          <w:szCs w:val="22"/>
        </w:rPr>
      </w:pPr>
      <w:r>
        <w:rPr>
          <w:rFonts w:hint="eastAsia" w:ascii="宋体" w:hAnsi="宋体"/>
          <w:sz w:val="24"/>
          <w:szCs w:val="22"/>
        </w:rPr>
        <w:t>由采购人负责组织验收，或者邀请有关专家、质检机构、采购代理机构共同进行验收,验收费用由中标供应商支付(备注：如有验收需向采购代理机构支付金额2000-3000元不等)；验收合格须交接项目实施的全部资料，并填写政府采购项目验收报告单。验收须以合同、招标文件及投标文件、澄清、及国家相应的标准、规范等为依据。</w:t>
      </w:r>
    </w:p>
    <w:p>
      <w:pPr>
        <w:spacing w:line="580" w:lineRule="exact"/>
        <w:rPr>
          <w:rFonts w:hint="eastAsia" w:ascii="宋体" w:hAnsi="宋体"/>
          <w:b/>
          <w:sz w:val="24"/>
          <w:szCs w:val="22"/>
        </w:rPr>
      </w:pPr>
      <w:r>
        <w:rPr>
          <w:rFonts w:hint="eastAsia" w:ascii="宋体" w:hAnsi="宋体"/>
          <w:b/>
          <w:sz w:val="24"/>
          <w:szCs w:val="22"/>
        </w:rPr>
        <w:t>十六、其他（在合同中具体明确）</w:t>
      </w:r>
    </w:p>
    <w:p>
      <w:pPr>
        <w:spacing w:line="580" w:lineRule="exact"/>
        <w:rPr>
          <w:rFonts w:hint="eastAsia" w:ascii="宋体" w:hAnsi="宋体"/>
          <w:b/>
          <w:sz w:val="24"/>
        </w:rPr>
      </w:pPr>
      <w:r>
        <w:rPr>
          <w:rFonts w:hint="eastAsia" w:ascii="宋体" w:hAnsi="宋体"/>
          <w:b/>
          <w:sz w:val="24"/>
        </w:rPr>
        <w:t>十七、合同订立</w:t>
      </w:r>
    </w:p>
    <w:p>
      <w:pPr>
        <w:adjustRightInd w:val="0"/>
        <w:snapToGrid w:val="0"/>
        <w:spacing w:line="580" w:lineRule="exact"/>
        <w:ind w:firstLine="475" w:firstLineChars="198"/>
        <w:rPr>
          <w:rFonts w:hint="eastAsia" w:ascii="宋体" w:hAnsi="宋体"/>
          <w:sz w:val="24"/>
        </w:rPr>
      </w:pPr>
      <w:r>
        <w:rPr>
          <w:rFonts w:hint="eastAsia" w:ascii="宋体" w:hAnsi="宋体"/>
          <w:sz w:val="24"/>
        </w:rPr>
        <w:t>1. 订立时间：</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adjustRightInd w:val="0"/>
        <w:snapToGrid w:val="0"/>
        <w:spacing w:line="580" w:lineRule="exact"/>
        <w:ind w:firstLine="475" w:firstLineChars="198"/>
        <w:rPr>
          <w:rFonts w:hint="eastAsia" w:ascii="宋体" w:hAnsi="宋体"/>
          <w:sz w:val="24"/>
        </w:rPr>
      </w:pPr>
      <w:r>
        <w:rPr>
          <w:rFonts w:hint="eastAsia" w:ascii="宋体" w:hAnsi="宋体"/>
          <w:sz w:val="24"/>
        </w:rPr>
        <w:t>2. 订立地点：</w:t>
      </w:r>
      <w:r>
        <w:rPr>
          <w:rFonts w:hint="eastAsia" w:ascii="宋体" w:hAnsi="宋体"/>
          <w:sz w:val="24"/>
          <w:u w:val="single"/>
        </w:rPr>
        <w:t xml:space="preserve">                                 </w:t>
      </w:r>
      <w:r>
        <w:rPr>
          <w:rFonts w:hint="eastAsia" w:ascii="宋体" w:hAnsi="宋体"/>
          <w:sz w:val="24"/>
        </w:rPr>
        <w:t>。</w:t>
      </w:r>
    </w:p>
    <w:p>
      <w:pPr>
        <w:tabs>
          <w:tab w:val="left" w:pos="980"/>
        </w:tabs>
        <w:kinsoku w:val="0"/>
        <w:spacing w:line="580" w:lineRule="exact"/>
        <w:ind w:left="218" w:leftChars="104" w:firstLine="259" w:firstLineChars="108"/>
        <w:rPr>
          <w:rFonts w:hint="eastAsia" w:ascii="宋体" w:hAnsi="宋体"/>
          <w:sz w:val="24"/>
        </w:rPr>
      </w:pPr>
      <w:r>
        <w:rPr>
          <w:rFonts w:hint="eastAsia" w:ascii="宋体" w:hAnsi="宋体"/>
          <w:sz w:val="24"/>
        </w:rPr>
        <w:t>3. 本合同一式</w:t>
      </w:r>
      <w:r>
        <w:rPr>
          <w:rFonts w:hint="eastAsia" w:ascii="宋体" w:hAnsi="宋体"/>
          <w:sz w:val="24"/>
          <w:u w:val="single"/>
        </w:rPr>
        <w:t xml:space="preserve">    </w:t>
      </w:r>
      <w:r>
        <w:rPr>
          <w:rFonts w:hint="eastAsia" w:ascii="宋体" w:hAnsi="宋体"/>
          <w:sz w:val="24"/>
        </w:rPr>
        <w:t>份，具有同等法律效力，双方各执</w:t>
      </w:r>
      <w:r>
        <w:rPr>
          <w:rFonts w:hint="eastAsia" w:ascii="宋体" w:hAnsi="宋体"/>
          <w:sz w:val="24"/>
          <w:u w:val="single"/>
        </w:rPr>
        <w:t xml:space="preserve">    </w:t>
      </w:r>
      <w:r>
        <w:rPr>
          <w:rFonts w:hint="eastAsia" w:ascii="宋体" w:hAnsi="宋体"/>
          <w:sz w:val="24"/>
        </w:rPr>
        <w:t>份，监管部门备案壹份、采购代理机构存档壹份。各方签字盖章后生效，合同执行完毕自动失效（合同的服务承诺则长期有效）。</w:t>
      </w:r>
    </w:p>
    <w:p>
      <w:pPr>
        <w:adjustRightInd w:val="0"/>
        <w:snapToGrid w:val="0"/>
        <w:spacing w:line="360" w:lineRule="auto"/>
        <w:ind w:firstLine="475" w:firstLineChars="198"/>
        <w:rPr>
          <w:rFonts w:hint="eastAsia" w:ascii="宋体" w:hAnsi="宋体"/>
          <w:sz w:val="24"/>
        </w:rPr>
      </w:pPr>
      <w:r>
        <w:rPr>
          <w:rFonts w:hint="eastAsia" w:ascii="宋体" w:hAnsi="宋体"/>
          <w:sz w:val="24"/>
        </w:rPr>
        <w:t>采购人：</w:t>
      </w:r>
      <w:r>
        <w:rPr>
          <w:rFonts w:hint="eastAsia" w:ascii="宋体" w:hAnsi="宋体"/>
          <w:sz w:val="24"/>
          <w:u w:val="single"/>
        </w:rPr>
        <w:t xml:space="preserve">   （盖章）     </w:t>
      </w:r>
      <w:r>
        <w:rPr>
          <w:rFonts w:hint="eastAsia" w:ascii="宋体" w:hAnsi="宋体"/>
          <w:sz w:val="24"/>
        </w:rPr>
        <w:t xml:space="preserve">           供应商：</w:t>
      </w:r>
      <w:r>
        <w:rPr>
          <w:rFonts w:hint="eastAsia" w:ascii="宋体" w:hAnsi="宋体"/>
          <w:sz w:val="24"/>
          <w:u w:val="single"/>
        </w:rPr>
        <w:t xml:space="preserve">   （盖章）    </w:t>
      </w:r>
    </w:p>
    <w:p>
      <w:pPr>
        <w:adjustRightInd w:val="0"/>
        <w:snapToGrid w:val="0"/>
        <w:spacing w:line="360" w:lineRule="auto"/>
        <w:ind w:firstLine="475" w:firstLineChars="198"/>
        <w:rPr>
          <w:rFonts w:hint="eastAsia" w:ascii="宋体" w:hAnsi="宋体"/>
          <w:sz w:val="24"/>
        </w:rPr>
      </w:pPr>
      <w:r>
        <w:rPr>
          <w:rFonts w:hint="eastAsia" w:ascii="宋体" w:hAnsi="宋体"/>
          <w:sz w:val="24"/>
        </w:rPr>
        <w:t xml:space="preserve">地址： </w:t>
      </w:r>
      <w:r>
        <w:rPr>
          <w:rFonts w:hint="eastAsia" w:ascii="宋体" w:hAnsi="宋体"/>
          <w:sz w:val="24"/>
          <w:u w:val="single"/>
        </w:rPr>
        <w:t xml:space="preserve">                     </w:t>
      </w:r>
      <w:r>
        <w:rPr>
          <w:rFonts w:hint="eastAsia" w:ascii="宋体" w:hAnsi="宋体"/>
          <w:sz w:val="24"/>
        </w:rPr>
        <w:t xml:space="preserve">       地址： </w:t>
      </w:r>
      <w:r>
        <w:rPr>
          <w:rFonts w:hint="eastAsia" w:ascii="宋体" w:hAnsi="宋体"/>
          <w:sz w:val="24"/>
          <w:u w:val="single"/>
        </w:rPr>
        <w:t xml:space="preserve">                      </w:t>
      </w:r>
    </w:p>
    <w:p>
      <w:pPr>
        <w:adjustRightInd w:val="0"/>
        <w:snapToGrid w:val="0"/>
        <w:spacing w:line="360" w:lineRule="auto"/>
        <w:ind w:firstLine="480" w:firstLineChars="200"/>
        <w:rPr>
          <w:rFonts w:hint="eastAsia" w:ascii="宋体" w:hAnsi="宋体"/>
          <w:sz w:val="24"/>
        </w:rPr>
      </w:pPr>
      <w:r>
        <w:rPr>
          <w:rFonts w:hint="eastAsia" w:ascii="宋体" w:hAnsi="宋体"/>
          <w:sz w:val="24"/>
        </w:rPr>
        <w:t>邮政编码：</w:t>
      </w:r>
      <w:r>
        <w:rPr>
          <w:rFonts w:hint="eastAsia" w:ascii="宋体" w:hAnsi="宋体"/>
          <w:sz w:val="24"/>
          <w:u w:val="single"/>
        </w:rPr>
        <w:t xml:space="preserve">                  </w:t>
      </w:r>
      <w:r>
        <w:rPr>
          <w:rFonts w:hint="eastAsia" w:ascii="宋体" w:hAnsi="宋体"/>
          <w:sz w:val="24"/>
        </w:rPr>
        <w:t xml:space="preserve">       邮政编码：</w:t>
      </w:r>
      <w:r>
        <w:rPr>
          <w:rFonts w:hint="eastAsia" w:ascii="宋体" w:hAnsi="宋体"/>
          <w:sz w:val="24"/>
          <w:u w:val="single"/>
        </w:rPr>
        <w:t xml:space="preserve">                  </w:t>
      </w:r>
    </w:p>
    <w:p>
      <w:pPr>
        <w:adjustRightInd w:val="0"/>
        <w:snapToGrid w:val="0"/>
        <w:spacing w:line="360" w:lineRule="auto"/>
        <w:ind w:firstLine="475" w:firstLineChars="198"/>
        <w:rPr>
          <w:rFonts w:hint="eastAsia" w:ascii="宋体" w:hAnsi="宋体"/>
          <w:sz w:val="24"/>
        </w:rPr>
      </w:pPr>
      <w:r>
        <w:rPr>
          <w:rFonts w:hint="eastAsia" w:ascii="宋体" w:hAnsi="宋体"/>
          <w:sz w:val="24"/>
        </w:rPr>
        <w:t>法定代表人或其授权                 法定代表人或其授权</w:t>
      </w:r>
    </w:p>
    <w:p>
      <w:pPr>
        <w:adjustRightInd w:val="0"/>
        <w:snapToGrid w:val="0"/>
        <w:spacing w:line="360" w:lineRule="auto"/>
        <w:ind w:firstLine="475" w:firstLineChars="198"/>
        <w:rPr>
          <w:rFonts w:hint="eastAsia" w:ascii="宋体" w:hAnsi="宋体"/>
          <w:sz w:val="24"/>
        </w:rPr>
      </w:pPr>
      <w:r>
        <w:rPr>
          <w:rFonts w:hint="eastAsia" w:ascii="宋体" w:hAnsi="宋体"/>
          <w:sz w:val="24"/>
        </w:rPr>
        <w:t>的代理人：</w:t>
      </w:r>
      <w:r>
        <w:rPr>
          <w:rFonts w:hint="eastAsia" w:ascii="宋体" w:hAnsi="宋体"/>
          <w:sz w:val="24"/>
          <w:u w:val="single"/>
        </w:rPr>
        <w:t xml:space="preserve">（签字）      </w:t>
      </w:r>
      <w:r>
        <w:rPr>
          <w:rFonts w:hint="eastAsia" w:ascii="宋体" w:hAnsi="宋体"/>
          <w:sz w:val="24"/>
        </w:rPr>
        <w:t xml:space="preserve">            的代理人：</w:t>
      </w:r>
      <w:r>
        <w:rPr>
          <w:rFonts w:hint="eastAsia" w:ascii="宋体" w:hAnsi="宋体"/>
          <w:sz w:val="24"/>
          <w:u w:val="single"/>
        </w:rPr>
        <w:t xml:space="preserve">（签字）          </w:t>
      </w:r>
    </w:p>
    <w:p>
      <w:pPr>
        <w:adjustRightInd w:val="0"/>
        <w:snapToGrid w:val="0"/>
        <w:spacing w:line="360" w:lineRule="auto"/>
        <w:ind w:firstLine="475" w:firstLineChars="198"/>
        <w:rPr>
          <w:rFonts w:hint="eastAsia"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开户银行：</w:t>
      </w:r>
      <w:r>
        <w:rPr>
          <w:rFonts w:hint="eastAsia" w:ascii="宋体" w:hAnsi="宋体"/>
          <w:sz w:val="24"/>
          <w:u w:val="single"/>
        </w:rPr>
        <w:t xml:space="preserve">                  </w:t>
      </w:r>
    </w:p>
    <w:p>
      <w:pPr>
        <w:adjustRightInd w:val="0"/>
        <w:snapToGrid w:val="0"/>
        <w:spacing w:line="360" w:lineRule="auto"/>
        <w:ind w:firstLine="475" w:firstLineChars="198"/>
        <w:rPr>
          <w:rFonts w:hint="eastAsia" w:ascii="宋体" w:hAnsi="宋体"/>
          <w:sz w:val="24"/>
        </w:rPr>
      </w:pPr>
      <w:r>
        <w:rPr>
          <w:rFonts w:hint="eastAsia" w:ascii="宋体" w:hAnsi="宋体"/>
          <w:sz w:val="24"/>
        </w:rPr>
        <w:t>账号：</w:t>
      </w:r>
      <w:r>
        <w:rPr>
          <w:rFonts w:hint="eastAsia" w:ascii="宋体" w:hAnsi="宋体"/>
          <w:sz w:val="24"/>
          <w:u w:val="single"/>
        </w:rPr>
        <w:t xml:space="preserve">                      </w:t>
      </w:r>
      <w:r>
        <w:rPr>
          <w:rFonts w:hint="eastAsia" w:ascii="宋体" w:hAnsi="宋体"/>
          <w:sz w:val="24"/>
        </w:rPr>
        <w:t xml:space="preserve">       账号：</w:t>
      </w:r>
      <w:r>
        <w:rPr>
          <w:rFonts w:hint="eastAsia" w:ascii="宋体" w:hAnsi="宋体"/>
          <w:sz w:val="24"/>
          <w:u w:val="single"/>
        </w:rPr>
        <w:t xml:space="preserve">                       </w:t>
      </w:r>
      <w:r>
        <w:rPr>
          <w:rFonts w:hint="eastAsia" w:ascii="宋体" w:hAnsi="宋体"/>
          <w:sz w:val="24"/>
        </w:rPr>
        <w:t xml:space="preserve"> </w:t>
      </w:r>
    </w:p>
    <w:p>
      <w:pPr>
        <w:adjustRightInd w:val="0"/>
        <w:snapToGrid w:val="0"/>
        <w:spacing w:line="360" w:lineRule="auto"/>
        <w:ind w:firstLine="475" w:firstLineChars="198"/>
        <w:rPr>
          <w:rFonts w:hint="eastAsia" w:ascii="宋体" w:hAnsi="宋体"/>
          <w:sz w:val="24"/>
        </w:rPr>
      </w:pPr>
      <w:r>
        <w:rPr>
          <w:rFonts w:hint="eastAsia" w:ascii="宋体" w:hAnsi="宋体"/>
          <w:sz w:val="24"/>
        </w:rPr>
        <w:t>电话：</w:t>
      </w:r>
      <w:r>
        <w:rPr>
          <w:rFonts w:hint="eastAsia" w:ascii="宋体" w:hAnsi="宋体"/>
          <w:sz w:val="24"/>
          <w:u w:val="single"/>
        </w:rPr>
        <w:t xml:space="preserve">                      </w:t>
      </w:r>
      <w:r>
        <w:rPr>
          <w:rFonts w:hint="eastAsia" w:ascii="宋体" w:hAnsi="宋体"/>
          <w:sz w:val="24"/>
        </w:rPr>
        <w:t xml:space="preserve">       电话：</w:t>
      </w:r>
      <w:r>
        <w:rPr>
          <w:rFonts w:hint="eastAsia" w:ascii="宋体" w:hAnsi="宋体"/>
          <w:sz w:val="24"/>
          <w:u w:val="single"/>
        </w:rPr>
        <w:t xml:space="preserve">                       </w:t>
      </w:r>
    </w:p>
    <w:p>
      <w:pPr>
        <w:adjustRightInd w:val="0"/>
        <w:snapToGrid w:val="0"/>
        <w:spacing w:line="360" w:lineRule="auto"/>
        <w:ind w:firstLine="475" w:firstLineChars="198"/>
        <w:rPr>
          <w:rFonts w:hint="eastAsia" w:ascii="宋体" w:hAnsi="宋体"/>
          <w:sz w:val="24"/>
        </w:rPr>
      </w:pPr>
      <w:r>
        <w:rPr>
          <w:rFonts w:hint="eastAsia" w:ascii="宋体" w:hAnsi="宋体"/>
          <w:sz w:val="24"/>
        </w:rPr>
        <w:t>传真：</w:t>
      </w:r>
      <w:r>
        <w:rPr>
          <w:rFonts w:hint="eastAsia" w:ascii="宋体" w:hAnsi="宋体"/>
          <w:sz w:val="24"/>
          <w:u w:val="single"/>
        </w:rPr>
        <w:t xml:space="preserve">                      </w:t>
      </w:r>
      <w:r>
        <w:rPr>
          <w:rFonts w:hint="eastAsia" w:ascii="宋体" w:hAnsi="宋体"/>
          <w:sz w:val="24"/>
        </w:rPr>
        <w:t xml:space="preserve">       传真：</w:t>
      </w:r>
      <w:r>
        <w:rPr>
          <w:rFonts w:hint="eastAsia" w:ascii="宋体" w:hAnsi="宋体"/>
          <w:sz w:val="24"/>
          <w:u w:val="single"/>
        </w:rPr>
        <w:t xml:space="preserve">                       </w:t>
      </w:r>
    </w:p>
    <w:p>
      <w:pPr>
        <w:adjustRightInd w:val="0"/>
        <w:snapToGrid w:val="0"/>
        <w:spacing w:line="360" w:lineRule="auto"/>
        <w:ind w:firstLine="475" w:firstLineChars="198"/>
        <w:rPr>
          <w:rFonts w:hint="eastAsia" w:ascii="宋体" w:hAnsi="宋体"/>
          <w:sz w:val="24"/>
          <w:u w:val="single"/>
        </w:rPr>
      </w:pPr>
      <w:r>
        <w:rPr>
          <w:rFonts w:hint="eastAsia" w:ascii="宋体" w:hAnsi="宋体"/>
          <w:sz w:val="24"/>
        </w:rPr>
        <w:t>电子邮箱：</w:t>
      </w:r>
      <w:r>
        <w:rPr>
          <w:rFonts w:hint="eastAsia" w:ascii="宋体" w:hAnsi="宋体"/>
          <w:sz w:val="24"/>
          <w:u w:val="single"/>
        </w:rPr>
        <w:t xml:space="preserve">                 </w:t>
      </w:r>
      <w:r>
        <w:rPr>
          <w:rFonts w:hint="eastAsia" w:ascii="宋体" w:hAnsi="宋体"/>
          <w:sz w:val="24"/>
        </w:rPr>
        <w:t xml:space="preserve">        电子邮箱：</w:t>
      </w:r>
      <w:r>
        <w:rPr>
          <w:rFonts w:hint="eastAsia" w:ascii="宋体" w:hAnsi="宋体"/>
          <w:sz w:val="24"/>
          <w:u w:val="single"/>
        </w:rPr>
        <w:t xml:space="preserve">                    </w:t>
      </w:r>
    </w:p>
    <w:p>
      <w:pPr>
        <w:bidi w:val="0"/>
        <w:rPr>
          <w:rFonts w:ascii="Times New Roman" w:hAnsi="Times New Roman" w:eastAsia="宋体" w:cs="Times New Roman"/>
          <w:kern w:val="2"/>
          <w:sz w:val="21"/>
          <w:lang w:val="en-US" w:eastAsia="zh-CN" w:bidi="ar-SA"/>
        </w:rPr>
      </w:pPr>
    </w:p>
    <w:p>
      <w:pPr>
        <w:pStyle w:val="2"/>
        <w:bidi w:val="0"/>
        <w:rPr>
          <w:rFonts w:hint="eastAsia"/>
          <w:color w:val="auto"/>
          <w:sz w:val="36"/>
          <w:szCs w:val="36"/>
          <w:lang w:val="en-US" w:eastAsia="zh-CN"/>
        </w:rPr>
        <w:sectPr>
          <w:footerReference r:id="rId13" w:type="default"/>
          <w:pgSz w:w="11906" w:h="16838"/>
          <w:pgMar w:top="1383" w:right="1383" w:bottom="1383" w:left="1383" w:header="851" w:footer="992" w:gutter="0"/>
          <w:pgNumType w:fmt="decimal"/>
          <w:cols w:space="720" w:num="1"/>
          <w:docGrid w:linePitch="312" w:charSpace="0"/>
        </w:sectPr>
      </w:pPr>
    </w:p>
    <w:bookmarkEnd w:id="278"/>
    <w:p>
      <w:pPr>
        <w:pStyle w:val="2"/>
        <w:numPr>
          <w:ilvl w:val="0"/>
          <w:numId w:val="7"/>
        </w:numPr>
        <w:bidi w:val="0"/>
        <w:jc w:val="center"/>
        <w:rPr>
          <w:rFonts w:hint="eastAsia"/>
          <w:color w:val="auto"/>
          <w:sz w:val="36"/>
          <w:szCs w:val="36"/>
          <w:lang w:eastAsia="zh-CN"/>
        </w:rPr>
      </w:pPr>
      <w:bookmarkStart w:id="279" w:name="_Toc30414"/>
      <w:r>
        <w:rPr>
          <w:rFonts w:hint="eastAsia"/>
          <w:color w:val="auto"/>
          <w:sz w:val="36"/>
          <w:szCs w:val="36"/>
          <w:lang w:val="en-US" w:eastAsia="zh-CN"/>
        </w:rPr>
        <w:t>采购内容及要求</w:t>
      </w:r>
      <w:bookmarkEnd w:id="279"/>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宋体" w:hAnsi="宋体" w:eastAsia="宋体" w:cs="Times New Roman"/>
          <w:b/>
          <w:bCs/>
          <w:color w:val="auto"/>
          <w:kern w:val="2"/>
          <w:sz w:val="24"/>
          <w:szCs w:val="22"/>
          <w:lang w:val="en-US" w:eastAsia="zh-CN" w:bidi="ar-SA"/>
        </w:rPr>
      </w:pPr>
      <w:r>
        <w:rPr>
          <w:rFonts w:hint="default" w:ascii="宋体" w:hAnsi="宋体" w:eastAsia="宋体" w:cs="Times New Roman"/>
          <w:b/>
          <w:bCs/>
          <w:color w:val="auto"/>
          <w:kern w:val="2"/>
          <w:sz w:val="24"/>
          <w:szCs w:val="22"/>
          <w:lang w:val="en-US" w:eastAsia="zh-CN" w:bidi="ar-SA"/>
        </w:rPr>
        <w:t>一、项目基本情况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Times New Roman"/>
          <w:b w:val="0"/>
          <w:bCs/>
          <w:color w:val="auto"/>
          <w:kern w:val="2"/>
          <w:sz w:val="24"/>
          <w:szCs w:val="22"/>
          <w:lang w:val="en-US" w:eastAsia="zh-CN" w:bidi="ar-SA"/>
        </w:rPr>
      </w:pPr>
      <w:r>
        <w:rPr>
          <w:rFonts w:hint="eastAsia" w:ascii="宋体" w:hAnsi="宋体" w:eastAsia="宋体" w:cs="Times New Roman"/>
          <w:b w:val="0"/>
          <w:bCs/>
          <w:color w:val="auto"/>
          <w:kern w:val="2"/>
          <w:sz w:val="24"/>
          <w:szCs w:val="22"/>
          <w:lang w:val="en-US" w:eastAsia="zh-CN" w:bidi="ar-SA"/>
        </w:rPr>
        <w:t>榆林市佳县勃牛沟村崩塌群治理工程勘查设计共计包含8处崩塌，</w:t>
      </w:r>
      <w:r>
        <w:rPr>
          <w:rFonts w:hint="default" w:ascii="宋体" w:hAnsi="宋体" w:eastAsia="宋体" w:cs="Times New Roman"/>
          <w:b w:val="0"/>
          <w:bCs/>
          <w:color w:val="auto"/>
          <w:kern w:val="2"/>
          <w:sz w:val="24"/>
          <w:szCs w:val="22"/>
          <w:lang w:val="en-US" w:eastAsia="zh-CN" w:bidi="ar-SA"/>
        </w:rPr>
        <w:t>分布于榆林市佳县勃牛沟村村委会西北1640m~村委会以东660m沿线沟道北部的斜坡上</w:t>
      </w:r>
      <w:r>
        <w:rPr>
          <w:rFonts w:hint="eastAsia" w:ascii="宋体" w:hAnsi="宋体" w:eastAsia="宋体" w:cs="Times New Roman"/>
          <w:b w:val="0"/>
          <w:bCs/>
          <w:color w:val="auto"/>
          <w:kern w:val="2"/>
          <w:sz w:val="24"/>
          <w:szCs w:val="22"/>
          <w:lang w:val="en-US" w:eastAsia="zh-CN" w:bidi="ar-SA"/>
        </w:rPr>
        <w:t>。</w:t>
      </w:r>
      <w:r>
        <w:rPr>
          <w:rFonts w:hint="default" w:ascii="宋体" w:hAnsi="宋体" w:eastAsia="宋体" w:cs="Times New Roman"/>
          <w:b w:val="0"/>
          <w:bCs/>
          <w:color w:val="auto"/>
          <w:kern w:val="2"/>
          <w:sz w:val="24"/>
          <w:szCs w:val="22"/>
          <w:lang w:val="en-US" w:eastAsia="zh-CN" w:bidi="ar-SA"/>
        </w:rPr>
        <w:t>目前，各崩塌体上垂直裂隙、半开式落水洞、冲沟和危土体极为发育，居民房屋和贺龙兵工厂旧址均紧邻坡脚线。严重威胁坡体下方勃牛沟村居民95户450人286孔窑洞162间房屋以及勃牛沟村佛家庙一座，学校一所，兵工厂旧址一座，潜在经济损失</w:t>
      </w:r>
      <w:r>
        <w:rPr>
          <w:rFonts w:hint="eastAsia" w:ascii="宋体" w:hAnsi="宋体" w:eastAsia="宋体" w:cs="Times New Roman"/>
          <w:b w:val="0"/>
          <w:bCs/>
          <w:color w:val="auto"/>
          <w:kern w:val="2"/>
          <w:sz w:val="24"/>
          <w:szCs w:val="22"/>
          <w:lang w:val="en-US" w:eastAsia="zh-CN" w:bidi="ar-SA"/>
        </w:rPr>
        <w:t>高</w:t>
      </w:r>
      <w:r>
        <w:rPr>
          <w:rFonts w:hint="default" w:ascii="宋体" w:hAnsi="宋体" w:eastAsia="宋体" w:cs="Times New Roman"/>
          <w:b w:val="0"/>
          <w:bCs/>
          <w:color w:val="auto"/>
          <w:kern w:val="2"/>
          <w:sz w:val="24"/>
          <w:szCs w:val="22"/>
          <w:lang w:val="en-US" w:eastAsia="zh-CN" w:bidi="ar-SA"/>
        </w:rPr>
        <w:t>达4767万元</w:t>
      </w:r>
      <w:r>
        <w:rPr>
          <w:rFonts w:hint="eastAsia" w:ascii="宋体" w:hAnsi="宋体" w:eastAsia="宋体" w:cs="Times New Roman"/>
          <w:b w:val="0"/>
          <w:bCs/>
          <w:color w:val="auto"/>
          <w:kern w:val="2"/>
          <w:sz w:val="24"/>
          <w:szCs w:val="22"/>
          <w:lang w:val="en-US" w:eastAsia="zh-CN" w:bidi="ar-SA"/>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default" w:ascii="宋体" w:hAnsi="宋体" w:eastAsia="宋体" w:cs="Times New Roman"/>
          <w:b w:val="0"/>
          <w:bCs/>
          <w:color w:val="auto"/>
          <w:kern w:val="2"/>
          <w:sz w:val="24"/>
          <w:szCs w:val="22"/>
          <w:lang w:val="en-US" w:eastAsia="zh-CN" w:bidi="ar-SA"/>
        </w:rPr>
      </w:pPr>
      <w:r>
        <w:rPr>
          <w:rFonts w:hint="eastAsia" w:ascii="宋体" w:hAnsi="宋体" w:eastAsia="宋体" w:cs="Times New Roman"/>
          <w:b w:val="0"/>
          <w:bCs/>
          <w:color w:val="auto"/>
          <w:kern w:val="2"/>
          <w:sz w:val="24"/>
          <w:szCs w:val="22"/>
          <w:lang w:val="en-US" w:eastAsia="zh-CN" w:bidi="ar-SA"/>
        </w:rPr>
        <w:t>为彻底治理消除该地质灾害隐患，保证当地群众生命财产安全，亟需对该崩塌群进行治理工程勘查设计，为后期治理工程施工提供基础依据。</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宋体" w:hAnsi="宋体" w:eastAsia="宋体" w:cs="Times New Roman"/>
          <w:b/>
          <w:bCs/>
          <w:color w:val="auto"/>
          <w:kern w:val="2"/>
          <w:sz w:val="24"/>
          <w:szCs w:val="22"/>
          <w:lang w:val="en-US" w:eastAsia="zh-CN" w:bidi="ar-SA"/>
        </w:rPr>
      </w:pPr>
      <w:r>
        <w:rPr>
          <w:rFonts w:hint="eastAsia" w:ascii="宋体" w:hAnsi="宋体" w:eastAsia="宋体" w:cs="Times New Roman"/>
          <w:b/>
          <w:bCs/>
          <w:color w:val="auto"/>
          <w:kern w:val="2"/>
          <w:sz w:val="24"/>
          <w:szCs w:val="22"/>
          <w:lang w:val="en-US" w:eastAsia="zh-CN" w:bidi="ar-SA"/>
        </w:rPr>
        <w:t>二</w:t>
      </w:r>
      <w:r>
        <w:rPr>
          <w:rFonts w:hint="default" w:ascii="宋体" w:hAnsi="宋体" w:eastAsia="宋体" w:cs="Times New Roman"/>
          <w:b/>
          <w:bCs/>
          <w:color w:val="auto"/>
          <w:kern w:val="2"/>
          <w:sz w:val="24"/>
          <w:szCs w:val="22"/>
          <w:lang w:val="en-US" w:eastAsia="zh-CN" w:bidi="ar-SA"/>
        </w:rPr>
        <w:t>、</w:t>
      </w:r>
      <w:r>
        <w:rPr>
          <w:rFonts w:hint="eastAsia" w:cs="Times New Roman"/>
          <w:b/>
          <w:bCs/>
          <w:color w:val="auto"/>
          <w:kern w:val="2"/>
          <w:sz w:val="24"/>
          <w:szCs w:val="22"/>
          <w:lang w:val="en-US" w:eastAsia="zh-CN" w:bidi="ar-SA"/>
        </w:rPr>
        <w:t>服务内容</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s="Times New Roman"/>
          <w:b w:val="0"/>
          <w:bCs/>
          <w:color w:val="auto"/>
          <w:kern w:val="2"/>
          <w:sz w:val="24"/>
          <w:szCs w:val="22"/>
          <w:lang w:val="en-US" w:eastAsia="zh-CN" w:bidi="ar-SA"/>
        </w:rPr>
      </w:pPr>
      <w:r>
        <w:rPr>
          <w:rFonts w:hint="eastAsia" w:ascii="宋体" w:hAnsi="宋体" w:eastAsia="宋体" w:cs="Times New Roman"/>
          <w:b w:val="0"/>
          <w:bCs/>
          <w:color w:val="auto"/>
          <w:kern w:val="2"/>
          <w:sz w:val="24"/>
          <w:szCs w:val="22"/>
          <w:lang w:val="en-US" w:eastAsia="zh-CN" w:bidi="ar-SA"/>
        </w:rPr>
        <w:t>榆林市佳县勃牛沟村崩塌群治理工程的勘查报</w:t>
      </w:r>
      <w:r>
        <w:rPr>
          <w:rFonts w:hint="eastAsia" w:ascii="宋体" w:hAnsi="宋体" w:eastAsia="宋体" w:cs="Times New Roman"/>
          <w:b w:val="0"/>
          <w:bCs/>
          <w:color w:val="auto"/>
          <w:kern w:val="2"/>
          <w:sz w:val="24"/>
          <w:szCs w:val="22"/>
          <w:highlight w:val="none"/>
          <w:lang w:val="en-US" w:eastAsia="zh-CN" w:bidi="ar-SA"/>
        </w:rPr>
        <w:t>告和设计报</w:t>
      </w:r>
      <w:r>
        <w:rPr>
          <w:rFonts w:hint="eastAsia" w:ascii="宋体" w:hAnsi="宋体" w:eastAsia="宋体" w:cs="Times New Roman"/>
          <w:b w:val="0"/>
          <w:bCs/>
          <w:color w:val="auto"/>
          <w:kern w:val="2"/>
          <w:sz w:val="24"/>
          <w:szCs w:val="22"/>
          <w:lang w:val="en-US" w:eastAsia="zh-CN" w:bidi="ar-SA"/>
        </w:rPr>
        <w:t>告编制及后续技术服务。</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Times New Roman"/>
          <w:b/>
          <w:bCs/>
          <w:color w:val="auto"/>
          <w:kern w:val="2"/>
          <w:sz w:val="24"/>
          <w:szCs w:val="22"/>
          <w:lang w:val="en-US" w:eastAsia="zh-CN" w:bidi="ar-SA"/>
        </w:rPr>
      </w:pPr>
      <w:r>
        <w:rPr>
          <w:rFonts w:hint="eastAsia" w:ascii="宋体" w:hAnsi="宋体" w:eastAsia="宋体" w:cs="Times New Roman"/>
          <w:b/>
          <w:bCs/>
          <w:color w:val="auto"/>
          <w:kern w:val="2"/>
          <w:sz w:val="24"/>
          <w:szCs w:val="22"/>
          <w:lang w:val="en-US" w:eastAsia="zh-CN" w:bidi="ar-SA"/>
        </w:rPr>
        <w:t>三、技术要求</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Times New Roman"/>
          <w:b w:val="0"/>
          <w:bCs/>
          <w:color w:val="auto"/>
          <w:kern w:val="2"/>
          <w:sz w:val="24"/>
          <w:szCs w:val="22"/>
          <w:lang w:val="en-US" w:eastAsia="zh-CN" w:bidi="ar-SA"/>
        </w:rPr>
      </w:pPr>
      <w:r>
        <w:rPr>
          <w:rFonts w:hint="eastAsia" w:ascii="宋体" w:hAnsi="宋体" w:eastAsia="宋体" w:cs="Times New Roman"/>
          <w:b w:val="0"/>
          <w:bCs/>
          <w:color w:val="auto"/>
          <w:kern w:val="2"/>
          <w:sz w:val="24"/>
          <w:szCs w:val="22"/>
          <w:lang w:val="en-US" w:eastAsia="zh-CN" w:bidi="ar-SA"/>
        </w:rPr>
        <w:t>查明地质灾害隐患的分布范围、规模、地质条件及诱发灾害的影响因素等，分析其变形破坏模式，评价其稳定性，为治理工程设计提供可靠的技术参数。在此基础上，进行治理</w:t>
      </w:r>
      <w:r>
        <w:rPr>
          <w:rFonts w:hint="eastAsia" w:ascii="宋体" w:hAnsi="宋体" w:eastAsia="宋体" w:cs="Times New Roman"/>
          <w:b w:val="0"/>
          <w:bCs/>
          <w:color w:val="auto"/>
          <w:kern w:val="2"/>
          <w:sz w:val="24"/>
          <w:szCs w:val="22"/>
          <w:highlight w:val="none"/>
          <w:lang w:val="en-US" w:eastAsia="zh-CN" w:bidi="ar-SA"/>
        </w:rPr>
        <w:t>工程设计，通过</w:t>
      </w:r>
      <w:r>
        <w:rPr>
          <w:rFonts w:hint="eastAsia" w:ascii="宋体" w:hAnsi="宋体" w:eastAsia="宋体" w:cs="Times New Roman"/>
          <w:b w:val="0"/>
          <w:bCs/>
          <w:color w:val="auto"/>
          <w:kern w:val="2"/>
          <w:sz w:val="24"/>
          <w:szCs w:val="22"/>
          <w:lang w:val="en-US" w:eastAsia="zh-CN" w:bidi="ar-SA"/>
        </w:rPr>
        <w:t>对地质灾害的治理，保护和改著当地地质环境和自然环境，造福当地群众，为其提供一个安全、可靠、优美、和谐的生态环境。</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Times New Roman"/>
          <w:b/>
          <w:bCs/>
          <w:color w:val="auto"/>
          <w:kern w:val="2"/>
          <w:sz w:val="24"/>
          <w:szCs w:val="22"/>
          <w:lang w:val="en-US" w:eastAsia="zh-CN" w:bidi="ar-SA"/>
        </w:rPr>
      </w:pPr>
      <w:r>
        <w:rPr>
          <w:rFonts w:hint="eastAsia" w:ascii="宋体" w:hAnsi="宋体" w:eastAsia="宋体" w:cs="Times New Roman"/>
          <w:b/>
          <w:bCs/>
          <w:color w:val="auto"/>
          <w:kern w:val="2"/>
          <w:sz w:val="24"/>
          <w:szCs w:val="22"/>
          <w:lang w:val="en-US" w:eastAsia="zh-CN" w:bidi="ar-SA"/>
        </w:rPr>
        <w:t>四、服务要求</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Times New Roman"/>
          <w:b w:val="0"/>
          <w:bCs/>
          <w:color w:val="auto"/>
          <w:kern w:val="2"/>
          <w:sz w:val="24"/>
          <w:szCs w:val="22"/>
          <w:lang w:val="en-US" w:eastAsia="zh-CN" w:bidi="ar-SA"/>
        </w:rPr>
      </w:pPr>
      <w:r>
        <w:rPr>
          <w:rFonts w:hint="eastAsia" w:ascii="宋体" w:hAnsi="宋体" w:eastAsia="宋体" w:cs="Times New Roman"/>
          <w:b w:val="0"/>
          <w:bCs/>
          <w:color w:val="auto"/>
          <w:kern w:val="2"/>
          <w:sz w:val="24"/>
          <w:szCs w:val="22"/>
          <w:lang w:val="en-US" w:eastAsia="zh-CN" w:bidi="ar-SA"/>
        </w:rPr>
        <w:t>按照</w:t>
      </w:r>
      <w:r>
        <w:rPr>
          <w:rFonts w:hint="default" w:ascii="宋体" w:hAnsi="宋体" w:eastAsia="宋体" w:cs="Times New Roman"/>
          <w:b w:val="0"/>
          <w:bCs/>
          <w:color w:val="auto"/>
          <w:kern w:val="2"/>
          <w:sz w:val="24"/>
          <w:szCs w:val="22"/>
          <w:lang w:val="en-US" w:eastAsia="zh-CN" w:bidi="ar-SA"/>
        </w:rPr>
        <w:t>《崩塌防治工程勘查规范（试行）》</w:t>
      </w:r>
      <w:r>
        <w:rPr>
          <w:rFonts w:hint="eastAsia" w:ascii="宋体" w:hAnsi="宋体" w:eastAsia="宋体" w:cs="Times New Roman"/>
          <w:b w:val="0"/>
          <w:bCs/>
          <w:color w:val="auto"/>
          <w:kern w:val="2"/>
          <w:sz w:val="24"/>
          <w:szCs w:val="22"/>
          <w:lang w:val="en-US" w:eastAsia="zh-CN" w:bidi="ar-SA"/>
        </w:rPr>
        <w:t>、</w:t>
      </w:r>
      <w:r>
        <w:rPr>
          <w:rFonts w:hint="default" w:ascii="宋体" w:hAnsi="宋体" w:eastAsia="宋体" w:cs="Times New Roman"/>
          <w:b w:val="0"/>
          <w:bCs/>
          <w:color w:val="auto"/>
          <w:kern w:val="2"/>
          <w:sz w:val="24"/>
          <w:szCs w:val="22"/>
          <w:lang w:val="en-US" w:eastAsia="zh-CN" w:bidi="ar-SA"/>
        </w:rPr>
        <w:t>《崩塌防治工程设计规范》（试行）</w:t>
      </w:r>
      <w:r>
        <w:rPr>
          <w:rFonts w:hint="eastAsia" w:ascii="宋体" w:hAnsi="宋体" w:eastAsia="宋体" w:cs="Times New Roman"/>
          <w:b w:val="0"/>
          <w:bCs/>
          <w:color w:val="auto"/>
          <w:kern w:val="2"/>
          <w:sz w:val="24"/>
          <w:szCs w:val="22"/>
          <w:lang w:val="en-US" w:eastAsia="zh-CN" w:bidi="ar-SA"/>
        </w:rPr>
        <w:t>、《滑坡防治工程勘查规范》、《滑坡防治设计规范》、</w:t>
      </w:r>
      <w:r>
        <w:rPr>
          <w:rFonts w:hint="default" w:ascii="宋体" w:hAnsi="宋体" w:eastAsia="宋体" w:cs="Times New Roman"/>
          <w:b w:val="0"/>
          <w:bCs/>
          <w:color w:val="auto"/>
          <w:kern w:val="2"/>
          <w:sz w:val="24"/>
          <w:szCs w:val="22"/>
          <w:lang w:val="en-US" w:eastAsia="zh-CN" w:bidi="ar-SA"/>
        </w:rPr>
        <w:t>《岩土工程勘察规范》</w:t>
      </w:r>
      <w:r>
        <w:rPr>
          <w:rFonts w:hint="eastAsia" w:ascii="宋体" w:hAnsi="宋体" w:eastAsia="宋体" w:cs="Times New Roman"/>
          <w:b w:val="0"/>
          <w:bCs/>
          <w:color w:val="auto"/>
          <w:kern w:val="2"/>
          <w:sz w:val="24"/>
          <w:szCs w:val="22"/>
          <w:lang w:val="en-US" w:eastAsia="zh-CN" w:bidi="ar-SA"/>
        </w:rPr>
        <w:t>等规范要求，通过测绘、调查、勘探、土工试验等技术手段进行地质灾害详细勘查，在此基础上完成地质灾害治理工程设计，最终提交地质灾害治理工程勘</w:t>
      </w:r>
      <w:r>
        <w:rPr>
          <w:rFonts w:hint="eastAsia" w:ascii="宋体" w:hAnsi="宋体" w:eastAsia="宋体" w:cs="Times New Roman"/>
          <w:b w:val="0"/>
          <w:bCs/>
          <w:color w:val="auto"/>
          <w:kern w:val="2"/>
          <w:sz w:val="24"/>
          <w:szCs w:val="22"/>
          <w:highlight w:val="none"/>
          <w:lang w:val="en-US" w:eastAsia="zh-CN" w:bidi="ar-SA"/>
        </w:rPr>
        <w:t>查报告</w:t>
      </w:r>
      <w:r>
        <w:rPr>
          <w:rFonts w:hint="eastAsia" w:cs="Times New Roman"/>
          <w:b w:val="0"/>
          <w:bCs/>
          <w:color w:val="auto"/>
          <w:kern w:val="2"/>
          <w:sz w:val="24"/>
          <w:szCs w:val="22"/>
          <w:highlight w:val="none"/>
          <w:lang w:val="en-US" w:eastAsia="zh-CN" w:bidi="ar-SA"/>
        </w:rPr>
        <w:t>和</w:t>
      </w:r>
      <w:r>
        <w:rPr>
          <w:rFonts w:hint="eastAsia" w:ascii="宋体" w:hAnsi="宋体" w:eastAsia="宋体" w:cs="Times New Roman"/>
          <w:b w:val="0"/>
          <w:bCs/>
          <w:color w:val="auto"/>
          <w:kern w:val="2"/>
          <w:sz w:val="24"/>
          <w:szCs w:val="22"/>
          <w:highlight w:val="none"/>
          <w:lang w:val="en-US" w:eastAsia="zh-CN" w:bidi="ar-SA"/>
        </w:rPr>
        <w:t>设计</w:t>
      </w:r>
      <w:r>
        <w:rPr>
          <w:rFonts w:hint="eastAsia" w:ascii="宋体" w:hAnsi="宋体" w:eastAsia="宋体" w:cs="Times New Roman"/>
          <w:b w:val="0"/>
          <w:bCs/>
          <w:color w:val="auto"/>
          <w:kern w:val="2"/>
          <w:sz w:val="24"/>
          <w:szCs w:val="22"/>
          <w:lang w:val="en-US" w:eastAsia="zh-CN" w:bidi="ar-SA"/>
        </w:rPr>
        <w:t>报告，并通过审查。</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Times New Roman"/>
          <w:b/>
          <w:bCs/>
          <w:color w:val="auto"/>
          <w:kern w:val="2"/>
          <w:sz w:val="24"/>
          <w:szCs w:val="22"/>
          <w:lang w:val="en-US" w:eastAsia="zh-CN" w:bidi="ar-SA"/>
        </w:rPr>
      </w:pPr>
      <w:r>
        <w:rPr>
          <w:rFonts w:hint="eastAsia" w:ascii="宋体" w:hAnsi="宋体" w:eastAsia="宋体" w:cs="Times New Roman"/>
          <w:b/>
          <w:bCs/>
          <w:color w:val="auto"/>
          <w:kern w:val="2"/>
          <w:sz w:val="24"/>
          <w:szCs w:val="22"/>
          <w:lang w:val="en-US" w:eastAsia="zh-CN" w:bidi="ar-SA"/>
        </w:rPr>
        <w:t>五、其他</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Times New Roman"/>
          <w:b w:val="0"/>
          <w:bCs/>
          <w:color w:val="auto"/>
          <w:kern w:val="2"/>
          <w:sz w:val="24"/>
          <w:szCs w:val="22"/>
          <w:lang w:val="en-US" w:eastAsia="zh-CN" w:bidi="ar-SA"/>
        </w:rPr>
      </w:pPr>
      <w:r>
        <w:rPr>
          <w:rFonts w:hint="eastAsia" w:ascii="宋体" w:hAnsi="宋体" w:eastAsia="宋体" w:cs="Times New Roman"/>
          <w:b w:val="0"/>
          <w:bCs/>
          <w:color w:val="auto"/>
          <w:kern w:val="2"/>
          <w:sz w:val="24"/>
          <w:szCs w:val="22"/>
          <w:lang w:val="en-US" w:eastAsia="zh-CN" w:bidi="ar-SA"/>
        </w:rPr>
        <w:t>(一)成果交付要求</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Times New Roman"/>
          <w:b w:val="0"/>
          <w:bCs/>
          <w:color w:val="auto"/>
          <w:kern w:val="2"/>
          <w:sz w:val="24"/>
          <w:szCs w:val="22"/>
          <w:lang w:val="en-US" w:eastAsia="zh-CN" w:bidi="ar-SA"/>
        </w:rPr>
      </w:pPr>
      <w:r>
        <w:rPr>
          <w:rFonts w:hint="eastAsia" w:ascii="宋体" w:hAnsi="宋体" w:eastAsia="宋体" w:cs="Times New Roman"/>
          <w:b w:val="0"/>
          <w:bCs/>
          <w:color w:val="auto"/>
          <w:kern w:val="2"/>
          <w:sz w:val="24"/>
          <w:szCs w:val="22"/>
          <w:lang w:val="en-US" w:eastAsia="zh-CN" w:bidi="ar-SA"/>
        </w:rPr>
        <w:t>报告编制完成后立即向发包人提交最终纸质版</w:t>
      </w:r>
      <w:r>
        <w:rPr>
          <w:rFonts w:hint="eastAsia" w:ascii="宋体" w:hAnsi="宋体" w:eastAsia="宋体" w:cs="Times New Roman"/>
          <w:b w:val="0"/>
          <w:bCs/>
          <w:color w:val="auto"/>
          <w:kern w:val="2"/>
          <w:sz w:val="24"/>
          <w:szCs w:val="22"/>
          <w:highlight w:val="none"/>
          <w:lang w:val="en-US" w:eastAsia="zh-CN" w:bidi="ar-SA"/>
        </w:rPr>
        <w:t>勘查报告</w:t>
      </w:r>
      <w:r>
        <w:rPr>
          <w:rFonts w:hint="eastAsia" w:cs="Times New Roman"/>
          <w:b w:val="0"/>
          <w:bCs/>
          <w:color w:val="auto"/>
          <w:kern w:val="2"/>
          <w:sz w:val="24"/>
          <w:szCs w:val="22"/>
          <w:highlight w:val="none"/>
          <w:lang w:val="en-US" w:eastAsia="zh-CN" w:bidi="ar-SA"/>
        </w:rPr>
        <w:t>和</w:t>
      </w:r>
      <w:r>
        <w:rPr>
          <w:rFonts w:hint="eastAsia" w:ascii="宋体" w:hAnsi="宋体" w:eastAsia="宋体" w:cs="Times New Roman"/>
          <w:b w:val="0"/>
          <w:bCs/>
          <w:color w:val="auto"/>
          <w:kern w:val="2"/>
          <w:sz w:val="24"/>
          <w:szCs w:val="22"/>
          <w:highlight w:val="none"/>
          <w:lang w:val="en-US" w:eastAsia="zh-CN" w:bidi="ar-SA"/>
        </w:rPr>
        <w:t>设计报</w:t>
      </w:r>
      <w:r>
        <w:rPr>
          <w:rFonts w:hint="eastAsia" w:ascii="宋体" w:hAnsi="宋体" w:eastAsia="宋体" w:cs="Times New Roman"/>
          <w:b w:val="0"/>
          <w:bCs/>
          <w:color w:val="auto"/>
          <w:kern w:val="2"/>
          <w:sz w:val="24"/>
          <w:szCs w:val="22"/>
          <w:lang w:val="en-US" w:eastAsia="zh-CN" w:bidi="ar-SA"/>
        </w:rPr>
        <w:t>告各4份，电子版报告1份。</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Times New Roman"/>
          <w:b w:val="0"/>
          <w:bCs/>
          <w:color w:val="auto"/>
          <w:kern w:val="2"/>
          <w:sz w:val="24"/>
          <w:szCs w:val="22"/>
          <w:lang w:val="en-US" w:eastAsia="zh-CN" w:bidi="ar-SA"/>
        </w:rPr>
      </w:pPr>
      <w:r>
        <w:rPr>
          <w:rFonts w:hint="eastAsia" w:ascii="宋体" w:hAnsi="宋体" w:eastAsia="宋体" w:cs="Times New Roman"/>
          <w:b w:val="0"/>
          <w:bCs/>
          <w:color w:val="auto"/>
          <w:kern w:val="2"/>
          <w:sz w:val="24"/>
          <w:szCs w:val="22"/>
          <w:lang w:val="en-US" w:eastAsia="zh-CN" w:bidi="ar-SA"/>
        </w:rPr>
        <w:t>(二)质量验收标准或规范</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FF0000"/>
          <w:lang w:val="en-US" w:eastAsia="zh-CN"/>
        </w:rPr>
      </w:pPr>
      <w:r>
        <w:rPr>
          <w:rFonts w:hint="eastAsia" w:ascii="宋体" w:hAnsi="宋体" w:eastAsia="宋体" w:cs="Times New Roman"/>
          <w:b w:val="0"/>
          <w:bCs/>
          <w:color w:val="auto"/>
          <w:kern w:val="2"/>
          <w:sz w:val="24"/>
          <w:szCs w:val="22"/>
          <w:lang w:val="en-US" w:eastAsia="zh-CN" w:bidi="ar-SA"/>
        </w:rPr>
        <w:t>投标供应商按国家技术规范、标准、规程和发包人的任务委托书及技术要求等进行勘查设计，按进度要求提交质量合格的勘查设计成果资料，并对其负责</w:t>
      </w:r>
      <w:r>
        <w:rPr>
          <w:rFonts w:hint="eastAsia" w:cs="Times New Roman"/>
          <w:b w:val="0"/>
          <w:bCs/>
          <w:color w:val="auto"/>
          <w:kern w:val="2"/>
          <w:sz w:val="24"/>
          <w:szCs w:val="22"/>
          <w:lang w:val="en-US" w:eastAsia="zh-CN" w:bidi="ar-SA"/>
        </w:rPr>
        <w:t>。</w:t>
      </w:r>
    </w:p>
    <w:p>
      <w:pPr>
        <w:spacing w:line="360" w:lineRule="auto"/>
        <w:rPr>
          <w:rFonts w:hint="eastAsia" w:ascii="Arial" w:hAnsi="Arial" w:eastAsia="宋体" w:cs="Arial"/>
          <w:sz w:val="24"/>
          <w:lang w:eastAsia="zh-CN"/>
        </w:rPr>
      </w:pPr>
    </w:p>
    <w:bookmarkEnd w:id="274"/>
    <w:bookmarkEnd w:id="275"/>
    <w:bookmarkEnd w:id="276"/>
    <w:p>
      <w:pPr>
        <w:pStyle w:val="2"/>
        <w:bidi w:val="0"/>
        <w:rPr>
          <w:rFonts w:hint="eastAsia"/>
          <w:lang w:eastAsia="zh-CN"/>
        </w:rPr>
        <w:sectPr>
          <w:pgSz w:w="11906" w:h="16838"/>
          <w:pgMar w:top="1383" w:right="1383" w:bottom="1383" w:left="1383" w:header="851" w:footer="992" w:gutter="0"/>
          <w:pgNumType w:fmt="decimal"/>
          <w:cols w:space="720" w:num="1"/>
          <w:docGrid w:linePitch="312" w:charSpace="0"/>
        </w:sectPr>
      </w:pPr>
      <w:bookmarkStart w:id="280" w:name="_Toc4993"/>
      <w:bookmarkStart w:id="281" w:name="_Toc21629"/>
      <w:bookmarkStart w:id="282" w:name="_Toc513557045"/>
    </w:p>
    <w:p>
      <w:pPr>
        <w:pStyle w:val="2"/>
        <w:bidi w:val="0"/>
        <w:rPr>
          <w:rFonts w:hint="eastAsia" w:hAnsi="宋体"/>
          <w:b/>
          <w:szCs w:val="44"/>
          <w:lang w:eastAsia="zh-CN"/>
        </w:rPr>
      </w:pPr>
      <w:bookmarkStart w:id="283" w:name="_Toc19931"/>
      <w:r>
        <w:rPr>
          <w:rFonts w:hint="eastAsia"/>
          <w:sz w:val="36"/>
          <w:szCs w:val="36"/>
          <w:lang w:eastAsia="zh-CN"/>
        </w:rPr>
        <w:t>第</w:t>
      </w:r>
      <w:r>
        <w:rPr>
          <w:rFonts w:hint="eastAsia"/>
          <w:sz w:val="36"/>
          <w:szCs w:val="36"/>
          <w:lang w:val="en-US" w:eastAsia="zh-CN"/>
        </w:rPr>
        <w:t>七</w:t>
      </w:r>
      <w:r>
        <w:rPr>
          <w:rFonts w:hint="eastAsia"/>
          <w:sz w:val="36"/>
          <w:szCs w:val="36"/>
          <w:lang w:eastAsia="zh-CN"/>
        </w:rPr>
        <w:t>章  竞争性磋商响应文件格式</w:t>
      </w:r>
      <w:bookmarkEnd w:id="280"/>
      <w:bookmarkEnd w:id="283"/>
    </w:p>
    <w:p>
      <w:pPr>
        <w:spacing w:line="360" w:lineRule="auto"/>
        <w:jc w:val="both"/>
        <w:rPr>
          <w:rFonts w:hint="eastAsia" w:hAnsi="宋体"/>
          <w:b/>
          <w:sz w:val="44"/>
          <w:szCs w:val="44"/>
          <w:lang w:eastAsia="zh-CN"/>
        </w:rPr>
      </w:pPr>
    </w:p>
    <w:p>
      <w:pPr>
        <w:spacing w:line="360" w:lineRule="auto"/>
        <w:jc w:val="left"/>
        <w:outlineLvl w:val="0"/>
        <w:rPr>
          <w:rFonts w:hint="eastAsia" w:ascii="宋体" w:hAnsi="宋体" w:cs="仿宋_GB2312"/>
          <w:b/>
          <w:sz w:val="32"/>
          <w:szCs w:val="22"/>
          <w:lang w:eastAsia="zh-CN"/>
        </w:rPr>
      </w:pPr>
      <w:bookmarkStart w:id="284" w:name="_Toc18625"/>
      <w:bookmarkStart w:id="285" w:name="_Toc20828"/>
      <w:bookmarkStart w:id="286" w:name="_Toc31931"/>
      <w:bookmarkStart w:id="287" w:name="_Toc1997"/>
      <w:bookmarkStart w:id="288" w:name="_Toc11120"/>
      <w:bookmarkStart w:id="289" w:name="_Toc30611"/>
      <w:r>
        <w:rPr>
          <w:rFonts w:hint="eastAsia" w:ascii="宋体" w:hAnsi="宋体" w:cs="仿宋_GB2312"/>
          <w:b/>
          <w:sz w:val="32"/>
          <w:szCs w:val="22"/>
          <w:lang w:eastAsia="zh-CN"/>
        </w:rPr>
        <w:t>采购项目编号：</w:t>
      </w:r>
      <w:r>
        <w:rPr>
          <w:rFonts w:hint="eastAsia" w:ascii="宋体" w:hAnsi="宋体" w:cs="仿宋_GB2312"/>
          <w:b/>
          <w:sz w:val="32"/>
          <w:szCs w:val="22"/>
          <w:lang w:val="en-US" w:eastAsia="zh-CN"/>
        </w:rPr>
        <w:t xml:space="preserve"> </w:t>
      </w:r>
      <w:r>
        <w:rPr>
          <w:rFonts w:hint="eastAsia" w:ascii="宋体" w:hAnsi="宋体" w:cs="仿宋_GB2312"/>
          <w:b/>
          <w:sz w:val="32"/>
          <w:szCs w:val="22"/>
          <w:lang w:eastAsia="zh-CN"/>
        </w:rPr>
        <w:t xml:space="preserve">            </w:t>
      </w:r>
      <w:r>
        <w:rPr>
          <w:rFonts w:hint="eastAsia" w:ascii="宋体" w:hAnsi="宋体" w:cs="仿宋_GB2312"/>
          <w:b/>
          <w:sz w:val="32"/>
          <w:szCs w:val="22"/>
          <w:lang w:val="en-US" w:eastAsia="zh-CN"/>
        </w:rPr>
        <w:t xml:space="preserve">                 </w:t>
      </w:r>
      <w:r>
        <w:rPr>
          <w:rFonts w:hint="eastAsia" w:ascii="宋体" w:hAnsi="宋体" w:eastAsia="宋体" w:cs="仿宋_GB2312"/>
          <w:b/>
          <w:sz w:val="32"/>
          <w:szCs w:val="22"/>
          <w:lang w:eastAsia="zh-CN"/>
        </w:rPr>
        <w:t>（正/副本）</w:t>
      </w:r>
      <w:bookmarkEnd w:id="284"/>
      <w:bookmarkEnd w:id="285"/>
      <w:bookmarkEnd w:id="286"/>
      <w:bookmarkEnd w:id="287"/>
      <w:bookmarkEnd w:id="288"/>
      <w:bookmarkEnd w:id="289"/>
    </w:p>
    <w:p>
      <w:pPr>
        <w:spacing w:line="360" w:lineRule="auto"/>
        <w:jc w:val="left"/>
        <w:rPr>
          <w:rFonts w:hint="eastAsia" w:hAnsi="宋体"/>
          <w:b/>
          <w:sz w:val="32"/>
          <w:szCs w:val="32"/>
          <w:lang w:eastAsia="zh-CN"/>
        </w:rPr>
      </w:pPr>
    </w:p>
    <w:p>
      <w:pPr>
        <w:spacing w:line="360" w:lineRule="auto"/>
        <w:jc w:val="left"/>
        <w:rPr>
          <w:rFonts w:hint="eastAsia" w:hAnsi="宋体"/>
          <w:b/>
          <w:sz w:val="32"/>
          <w:szCs w:val="32"/>
          <w:lang w:eastAsia="zh-CN"/>
        </w:rPr>
      </w:pPr>
    </w:p>
    <w:p>
      <w:pPr>
        <w:pStyle w:val="8"/>
        <w:jc w:val="left"/>
      </w:pPr>
      <w:r>
        <w:rPr>
          <w:rFonts w:hint="eastAsia" w:hAnsi="宋体"/>
          <w:b/>
          <w:sz w:val="44"/>
          <w:szCs w:val="44"/>
          <w:u w:val="single"/>
          <w:lang w:val="en-US" w:eastAsia="zh-CN"/>
        </w:rPr>
        <w:t xml:space="preserve">            （项目名称）                </w:t>
      </w:r>
    </w:p>
    <w:p>
      <w:pPr>
        <w:pStyle w:val="8"/>
      </w:pPr>
    </w:p>
    <w:p>
      <w:pPr>
        <w:jc w:val="both"/>
        <w:rPr>
          <w:rFonts w:hAnsi="宋体"/>
          <w:b/>
          <w:sz w:val="52"/>
          <w:szCs w:val="52"/>
        </w:rPr>
      </w:pPr>
    </w:p>
    <w:p>
      <w:pPr>
        <w:jc w:val="center"/>
        <w:rPr>
          <w:rFonts w:hint="eastAsia" w:hAnsi="宋体"/>
          <w:b/>
          <w:sz w:val="52"/>
          <w:szCs w:val="52"/>
        </w:rPr>
      </w:pPr>
    </w:p>
    <w:p>
      <w:pPr>
        <w:jc w:val="center"/>
        <w:rPr>
          <w:rFonts w:hint="eastAsia" w:hAnsi="宋体"/>
          <w:b/>
          <w:sz w:val="52"/>
          <w:szCs w:val="52"/>
        </w:rPr>
      </w:pPr>
    </w:p>
    <w:p>
      <w:pPr>
        <w:jc w:val="center"/>
        <w:rPr>
          <w:rFonts w:hAnsi="宋体"/>
          <w:b/>
          <w:sz w:val="72"/>
          <w:szCs w:val="72"/>
        </w:rPr>
      </w:pPr>
      <w:r>
        <w:rPr>
          <w:rFonts w:hint="eastAsia" w:hAnsi="宋体"/>
          <w:b/>
          <w:sz w:val="72"/>
          <w:szCs w:val="72"/>
        </w:rPr>
        <w:t>竞争性磋商响应文件</w:t>
      </w:r>
    </w:p>
    <w:p>
      <w:pPr>
        <w:rPr>
          <w:rFonts w:hAnsi="宋体"/>
          <w:b/>
          <w:sz w:val="36"/>
          <w:szCs w:val="36"/>
        </w:rPr>
      </w:pPr>
      <w:r>
        <w:rPr>
          <w:rFonts w:hint="eastAsia" w:hAnsi="宋体"/>
          <w:b/>
          <w:sz w:val="36"/>
          <w:szCs w:val="36"/>
        </w:rPr>
        <w:t xml:space="preserve">               </w:t>
      </w:r>
    </w:p>
    <w:p>
      <w:pPr>
        <w:jc w:val="center"/>
        <w:rPr>
          <w:rFonts w:hAnsi="宋体"/>
          <w:b/>
          <w:sz w:val="36"/>
          <w:szCs w:val="36"/>
        </w:rPr>
      </w:pPr>
    </w:p>
    <w:p>
      <w:pPr>
        <w:jc w:val="center"/>
        <w:rPr>
          <w:rFonts w:hAnsi="宋体"/>
          <w:b/>
          <w:sz w:val="36"/>
          <w:szCs w:val="36"/>
        </w:rPr>
      </w:pPr>
    </w:p>
    <w:p>
      <w:pPr>
        <w:pStyle w:val="8"/>
      </w:pPr>
    </w:p>
    <w:p>
      <w:pPr>
        <w:pStyle w:val="8"/>
      </w:pPr>
    </w:p>
    <w:p>
      <w:pPr>
        <w:pStyle w:val="8"/>
      </w:pPr>
    </w:p>
    <w:p>
      <w:pPr>
        <w:rPr>
          <w:rFonts w:hAnsi="宋体"/>
          <w:b/>
          <w:sz w:val="36"/>
          <w:szCs w:val="36"/>
        </w:rPr>
      </w:pPr>
    </w:p>
    <w:p>
      <w:pPr>
        <w:tabs>
          <w:tab w:val="center" w:pos="5346"/>
        </w:tabs>
        <w:spacing w:line="480" w:lineRule="auto"/>
        <w:ind w:firstLine="1928" w:firstLineChars="600"/>
        <w:outlineLvl w:val="1"/>
        <w:rPr>
          <w:rFonts w:hAnsi="宋体"/>
          <w:b/>
          <w:sz w:val="32"/>
          <w:szCs w:val="32"/>
          <w:u w:val="single"/>
        </w:rPr>
      </w:pPr>
      <w:bookmarkStart w:id="290" w:name="_Toc17368"/>
      <w:bookmarkStart w:id="291" w:name="_Toc6010"/>
      <w:bookmarkStart w:id="292" w:name="_Toc26671"/>
      <w:bookmarkStart w:id="293" w:name="_Toc393"/>
      <w:bookmarkStart w:id="294" w:name="_Toc4952"/>
      <w:r>
        <w:rPr>
          <w:rFonts w:hint="eastAsia" w:hAnsi="宋体"/>
          <w:b/>
          <w:sz w:val="32"/>
          <w:szCs w:val="32"/>
        </w:rPr>
        <w:t>供应商名称（公章）</w:t>
      </w:r>
      <w:bookmarkEnd w:id="290"/>
      <w:bookmarkEnd w:id="291"/>
      <w:bookmarkEnd w:id="292"/>
      <w:bookmarkEnd w:id="293"/>
      <w:bookmarkEnd w:id="294"/>
      <w:r>
        <w:rPr>
          <w:rFonts w:hint="eastAsia" w:hAnsi="宋体"/>
          <w:b/>
          <w:sz w:val="32"/>
          <w:szCs w:val="32"/>
          <w:u w:val="single"/>
        </w:rPr>
        <w:t xml:space="preserve">                  </w:t>
      </w:r>
    </w:p>
    <w:p>
      <w:pPr>
        <w:pStyle w:val="8"/>
      </w:pPr>
    </w:p>
    <w:p>
      <w:pPr>
        <w:tabs>
          <w:tab w:val="center" w:pos="5346"/>
        </w:tabs>
        <w:spacing w:line="480" w:lineRule="auto"/>
        <w:ind w:firstLine="1928" w:firstLineChars="600"/>
        <w:outlineLvl w:val="0"/>
        <w:rPr>
          <w:rFonts w:hAnsi="宋体"/>
          <w:b/>
          <w:sz w:val="32"/>
          <w:szCs w:val="32"/>
          <w:u w:val="single"/>
        </w:rPr>
      </w:pPr>
      <w:bookmarkStart w:id="295" w:name="_Toc28374"/>
      <w:bookmarkStart w:id="296" w:name="_Toc22265"/>
      <w:bookmarkStart w:id="297" w:name="_Toc18783"/>
      <w:bookmarkStart w:id="298" w:name="_Toc1193"/>
      <w:bookmarkStart w:id="299" w:name="_Toc13375"/>
      <w:bookmarkStart w:id="300" w:name="_Toc5300"/>
      <w:bookmarkStart w:id="301" w:name="_Toc20251"/>
      <w:r>
        <w:rPr>
          <w:rFonts w:hint="eastAsia" w:hAnsi="宋体"/>
          <w:b/>
          <w:sz w:val="32"/>
          <w:szCs w:val="32"/>
        </w:rPr>
        <w:t>法人或授权人签字或盖章：</w:t>
      </w:r>
      <w:bookmarkEnd w:id="295"/>
      <w:bookmarkEnd w:id="296"/>
      <w:bookmarkEnd w:id="297"/>
      <w:bookmarkEnd w:id="298"/>
      <w:bookmarkEnd w:id="299"/>
      <w:bookmarkEnd w:id="300"/>
      <w:bookmarkEnd w:id="301"/>
      <w:r>
        <w:rPr>
          <w:rFonts w:hint="eastAsia" w:hAnsi="宋体"/>
          <w:b/>
          <w:sz w:val="32"/>
          <w:szCs w:val="32"/>
          <w:u w:val="single"/>
        </w:rPr>
        <w:t xml:space="preserve">            </w:t>
      </w:r>
    </w:p>
    <w:p>
      <w:pPr>
        <w:spacing w:line="360" w:lineRule="auto"/>
        <w:jc w:val="center"/>
        <w:rPr>
          <w:b/>
          <w:sz w:val="44"/>
        </w:rPr>
      </w:pPr>
      <w:r>
        <w:rPr>
          <w:rFonts w:hint="eastAsia" w:hAnsi="宋体"/>
          <w:b/>
          <w:sz w:val="32"/>
          <w:szCs w:val="32"/>
          <w:u w:val="single"/>
          <w:lang w:val="en-US" w:eastAsia="zh-CN"/>
        </w:rPr>
        <w:t xml:space="preserve">     </w:t>
      </w:r>
      <w:r>
        <w:rPr>
          <w:rFonts w:hint="eastAsia" w:hAnsi="宋体"/>
          <w:b/>
          <w:sz w:val="32"/>
          <w:szCs w:val="32"/>
        </w:rPr>
        <w:t>年</w:t>
      </w:r>
      <w:r>
        <w:rPr>
          <w:rFonts w:hint="eastAsia" w:hAnsi="宋体"/>
          <w:b/>
          <w:sz w:val="32"/>
          <w:szCs w:val="32"/>
          <w:u w:val="single"/>
        </w:rPr>
        <w:t xml:space="preserve">   </w:t>
      </w:r>
      <w:r>
        <w:rPr>
          <w:rFonts w:hint="eastAsia" w:hAnsi="宋体"/>
          <w:b/>
          <w:sz w:val="32"/>
          <w:szCs w:val="32"/>
        </w:rPr>
        <w:t>月</w:t>
      </w:r>
      <w:r>
        <w:rPr>
          <w:rFonts w:hAnsi="宋体"/>
          <w:b/>
          <w:sz w:val="36"/>
          <w:szCs w:val="36"/>
        </w:rPr>
        <w:br w:type="page"/>
      </w:r>
      <w:bookmarkStart w:id="302" w:name="_Toc344572156"/>
      <w:r>
        <w:rPr>
          <w:rFonts w:hint="eastAsia"/>
          <w:b/>
          <w:sz w:val="44"/>
        </w:rPr>
        <w:t>目  录</w:t>
      </w:r>
    </w:p>
    <w:p>
      <w:pPr>
        <w:pStyle w:val="6"/>
        <w:spacing w:line="360" w:lineRule="auto"/>
        <w:ind w:firstLine="400"/>
        <w:jc w:val="center"/>
      </w:pPr>
      <w:r>
        <w:rPr>
          <w:rFonts w:hint="eastAsia" w:ascii="宋体" w:hAnsi="宋体" w:eastAsia="宋体" w:cs="宋体"/>
          <w:b/>
          <w:bCs/>
          <w:color w:val="auto"/>
          <w:kern w:val="0"/>
          <w:sz w:val="24"/>
          <w:szCs w:val="24"/>
          <w:highlight w:val="none"/>
          <w:lang w:val="en-US" w:eastAsia="zh-CN"/>
        </w:rPr>
        <w:t>(引用三级目录）</w:t>
      </w:r>
      <w:r>
        <w:rPr>
          <w:rFonts w:hint="eastAsia" w:ascii="宋体" w:hAnsi="宋体" w:eastAsia="宋体" w:cs="宋体"/>
          <w:color w:val="auto"/>
        </w:rPr>
        <w:br w:type="page"/>
      </w:r>
    </w:p>
    <w:bookmarkEnd w:id="302"/>
    <w:p>
      <w:pPr>
        <w:spacing w:line="360" w:lineRule="auto"/>
        <w:jc w:val="center"/>
        <w:outlineLvl w:val="1"/>
        <w:rPr>
          <w:rFonts w:hint="eastAsia" w:ascii="宋体" w:hAnsi="宋体" w:eastAsia="宋体" w:cs="宋体"/>
          <w:b/>
          <w:sz w:val="32"/>
          <w:szCs w:val="32"/>
        </w:rPr>
      </w:pPr>
      <w:bookmarkStart w:id="303" w:name="_Toc363474027"/>
      <w:bookmarkStart w:id="304" w:name="_Toc403077648"/>
      <w:bookmarkStart w:id="305" w:name="_Toc15940"/>
      <w:bookmarkStart w:id="306" w:name="_Toc19670"/>
      <w:bookmarkStart w:id="307" w:name="_Toc20261"/>
      <w:bookmarkStart w:id="308" w:name="_Toc24357"/>
      <w:bookmarkStart w:id="309" w:name="_Toc15830"/>
      <w:bookmarkStart w:id="310" w:name="_Toc204524343"/>
      <w:r>
        <w:rPr>
          <w:rFonts w:hint="eastAsia" w:ascii="宋体" w:hAnsi="宋体" w:cs="宋体"/>
          <w:b/>
          <w:sz w:val="32"/>
          <w:szCs w:val="32"/>
          <w:lang w:val="en-US" w:eastAsia="zh-CN"/>
        </w:rPr>
        <w:t>一、</w:t>
      </w:r>
      <w:bookmarkEnd w:id="303"/>
      <w:bookmarkEnd w:id="304"/>
      <w:r>
        <w:rPr>
          <w:rFonts w:hint="eastAsia" w:ascii="宋体" w:hAnsi="宋体" w:eastAsia="宋体" w:cs="宋体"/>
          <w:b/>
          <w:sz w:val="32"/>
          <w:szCs w:val="32"/>
        </w:rPr>
        <w:t>响应函</w:t>
      </w:r>
      <w:bookmarkEnd w:id="305"/>
      <w:bookmarkEnd w:id="306"/>
      <w:bookmarkEnd w:id="307"/>
      <w:bookmarkEnd w:id="308"/>
      <w:bookmarkEnd w:id="309"/>
    </w:p>
    <w:p>
      <w:pPr>
        <w:spacing w:line="360" w:lineRule="auto"/>
        <w:jc w:val="left"/>
        <w:rPr>
          <w:rFonts w:hAnsi="宋体"/>
          <w:spacing w:val="4"/>
          <w:sz w:val="24"/>
          <w:szCs w:val="24"/>
        </w:rPr>
      </w:pPr>
      <w:r>
        <w:rPr>
          <w:rFonts w:hint="eastAsia" w:hAnsi="宋体"/>
          <w:spacing w:val="4"/>
          <w:sz w:val="24"/>
          <w:szCs w:val="24"/>
        </w:rPr>
        <w:t>致：陕西三秦大地招标有限责任公司</w:t>
      </w:r>
    </w:p>
    <w:p>
      <w:pPr>
        <w:spacing w:line="360" w:lineRule="auto"/>
        <w:ind w:firstLine="496" w:firstLineChars="200"/>
        <w:rPr>
          <w:rFonts w:hAnsi="宋体"/>
          <w:spacing w:val="4"/>
          <w:sz w:val="24"/>
          <w:szCs w:val="24"/>
          <w:u w:val="single"/>
        </w:rPr>
      </w:pPr>
      <w:r>
        <w:rPr>
          <w:rFonts w:hint="eastAsia" w:hAnsi="宋体"/>
          <w:spacing w:val="4"/>
          <w:sz w:val="24"/>
          <w:szCs w:val="24"/>
        </w:rPr>
        <w:t>根据贵方“</w:t>
      </w:r>
      <w:r>
        <w:rPr>
          <w:rFonts w:hint="eastAsia" w:hAnsi="宋体"/>
          <w:spacing w:val="4"/>
          <w:sz w:val="24"/>
          <w:szCs w:val="24"/>
          <w:u w:val="single"/>
        </w:rPr>
        <w:t xml:space="preserve">          </w:t>
      </w:r>
      <w:r>
        <w:rPr>
          <w:rFonts w:hint="eastAsia" w:hAnsi="宋体"/>
          <w:spacing w:val="4"/>
          <w:sz w:val="24"/>
          <w:szCs w:val="24"/>
        </w:rPr>
        <w:t>”项目的磋商文件</w:t>
      </w:r>
      <w:r>
        <w:rPr>
          <w:rFonts w:hint="eastAsia" w:hAnsi="宋体"/>
          <w:spacing w:val="4"/>
          <w:sz w:val="24"/>
          <w:szCs w:val="24"/>
          <w:u w:val="single"/>
        </w:rPr>
        <w:t>(编号：      )</w:t>
      </w:r>
      <w:r>
        <w:rPr>
          <w:rFonts w:hint="eastAsia" w:hAnsi="宋体"/>
          <w:spacing w:val="4"/>
          <w:sz w:val="24"/>
          <w:szCs w:val="24"/>
        </w:rPr>
        <w:t>，签字代表</w:t>
      </w:r>
      <w:r>
        <w:rPr>
          <w:rFonts w:hint="eastAsia" w:hAnsi="宋体"/>
          <w:spacing w:val="4"/>
          <w:sz w:val="24"/>
          <w:szCs w:val="24"/>
          <w:u w:val="single"/>
        </w:rPr>
        <w:t>（全名、职务）</w:t>
      </w:r>
      <w:r>
        <w:rPr>
          <w:rFonts w:hint="eastAsia" w:hAnsi="宋体"/>
          <w:spacing w:val="4"/>
          <w:sz w:val="24"/>
          <w:szCs w:val="24"/>
        </w:rPr>
        <w:t>经正式授权并代表供应商</w:t>
      </w:r>
      <w:r>
        <w:rPr>
          <w:rFonts w:hint="eastAsia" w:hAnsi="宋体"/>
          <w:spacing w:val="4"/>
          <w:sz w:val="24"/>
          <w:szCs w:val="24"/>
          <w:u w:val="single"/>
        </w:rPr>
        <w:t>(供应商名称、地址、统一社会信用代码)</w:t>
      </w:r>
      <w:r>
        <w:rPr>
          <w:rFonts w:hint="eastAsia" w:hAnsi="宋体"/>
          <w:spacing w:val="4"/>
          <w:sz w:val="24"/>
          <w:szCs w:val="24"/>
        </w:rPr>
        <w:t xml:space="preserve"> 提交竞争性磋商响应文件正本</w:t>
      </w:r>
      <w:r>
        <w:rPr>
          <w:rFonts w:hint="eastAsia" w:hAnsi="宋体"/>
          <w:spacing w:val="4"/>
          <w:sz w:val="24"/>
          <w:szCs w:val="24"/>
          <w:u w:val="single"/>
        </w:rPr>
        <w:t xml:space="preserve">   </w:t>
      </w:r>
      <w:r>
        <w:rPr>
          <w:rFonts w:hint="eastAsia" w:hAnsi="宋体"/>
          <w:spacing w:val="4"/>
          <w:sz w:val="24"/>
          <w:szCs w:val="24"/>
        </w:rPr>
        <w:t>份、副本一式</w:t>
      </w:r>
      <w:r>
        <w:rPr>
          <w:rFonts w:hint="eastAsia" w:hAnsi="宋体"/>
          <w:spacing w:val="4"/>
          <w:sz w:val="24"/>
          <w:szCs w:val="24"/>
          <w:u w:val="single"/>
        </w:rPr>
        <w:t xml:space="preserve">  </w:t>
      </w:r>
      <w:r>
        <w:rPr>
          <w:rFonts w:hint="eastAsia" w:hAnsi="宋体"/>
          <w:spacing w:val="4"/>
          <w:sz w:val="24"/>
          <w:szCs w:val="24"/>
        </w:rPr>
        <w:t>份。</w:t>
      </w:r>
    </w:p>
    <w:p>
      <w:pPr>
        <w:spacing w:line="360" w:lineRule="auto"/>
        <w:ind w:left="549" w:leftChars="251" w:hanging="22" w:hangingChars="9"/>
        <w:jc w:val="left"/>
        <w:rPr>
          <w:rFonts w:hAnsi="宋体"/>
          <w:spacing w:val="4"/>
          <w:sz w:val="24"/>
          <w:szCs w:val="24"/>
        </w:rPr>
      </w:pPr>
      <w:r>
        <w:rPr>
          <w:rFonts w:hint="eastAsia" w:hAnsi="宋体"/>
          <w:spacing w:val="4"/>
          <w:sz w:val="24"/>
          <w:szCs w:val="24"/>
        </w:rPr>
        <w:t>我方承诺如下：</w:t>
      </w:r>
    </w:p>
    <w:p>
      <w:pPr>
        <w:tabs>
          <w:tab w:val="left" w:pos="2160"/>
        </w:tabs>
        <w:spacing w:line="360" w:lineRule="auto"/>
        <w:ind w:firstLine="496" w:firstLineChars="200"/>
        <w:jc w:val="left"/>
        <w:rPr>
          <w:rFonts w:hAnsi="宋体"/>
          <w:spacing w:val="4"/>
          <w:sz w:val="24"/>
          <w:szCs w:val="24"/>
        </w:rPr>
      </w:pPr>
      <w:r>
        <w:rPr>
          <w:rFonts w:hint="eastAsia" w:hAnsi="宋体"/>
          <w:spacing w:val="4"/>
          <w:sz w:val="24"/>
          <w:szCs w:val="24"/>
        </w:rPr>
        <w:t xml:space="preserve">1）磋商总价为 </w:t>
      </w:r>
      <w:r>
        <w:rPr>
          <w:rFonts w:hint="eastAsia" w:hAnsi="宋体"/>
          <w:spacing w:val="4"/>
          <w:sz w:val="24"/>
          <w:szCs w:val="24"/>
          <w:u w:val="single"/>
        </w:rPr>
        <w:t xml:space="preserve">        </w:t>
      </w:r>
      <w:r>
        <w:rPr>
          <w:rFonts w:hint="eastAsia" w:hAnsi="宋体"/>
          <w:spacing w:val="4"/>
          <w:sz w:val="24"/>
          <w:szCs w:val="24"/>
        </w:rPr>
        <w:t>（人民币）（用文字和数字表示的磋商总价）。</w:t>
      </w:r>
    </w:p>
    <w:p>
      <w:pPr>
        <w:tabs>
          <w:tab w:val="left" w:pos="2160"/>
        </w:tabs>
        <w:spacing w:line="360" w:lineRule="auto"/>
        <w:ind w:firstLine="496" w:firstLineChars="200"/>
        <w:jc w:val="left"/>
        <w:rPr>
          <w:rFonts w:hAnsi="宋体"/>
          <w:spacing w:val="4"/>
          <w:sz w:val="24"/>
          <w:szCs w:val="24"/>
        </w:rPr>
      </w:pPr>
      <w:r>
        <w:rPr>
          <w:rFonts w:hint="eastAsia" w:hAnsi="宋体"/>
          <w:spacing w:val="4"/>
          <w:sz w:val="24"/>
          <w:szCs w:val="24"/>
        </w:rPr>
        <w:t>2）如果成交，我们根据竞争性磋商文件的规定，履行合同的责任和义务。</w:t>
      </w:r>
    </w:p>
    <w:p>
      <w:pPr>
        <w:tabs>
          <w:tab w:val="left" w:pos="2160"/>
        </w:tabs>
        <w:spacing w:line="360" w:lineRule="auto"/>
        <w:ind w:firstLine="496" w:firstLineChars="200"/>
        <w:jc w:val="left"/>
        <w:rPr>
          <w:rFonts w:hAnsi="宋体"/>
          <w:spacing w:val="4"/>
          <w:sz w:val="24"/>
          <w:szCs w:val="24"/>
        </w:rPr>
      </w:pPr>
      <w:r>
        <w:rPr>
          <w:rFonts w:hint="eastAsia" w:hAnsi="宋体"/>
          <w:spacing w:val="4"/>
          <w:sz w:val="24"/>
          <w:szCs w:val="24"/>
        </w:rPr>
        <w:t>3）我们已详细阅读和审核全部竞争性磋商文件（含修改部分，如有的话），及有关附件，我们知道必须放弃提出含糊不清或误解的问题的权利。</w:t>
      </w:r>
    </w:p>
    <w:p>
      <w:pPr>
        <w:tabs>
          <w:tab w:val="left" w:pos="2160"/>
        </w:tabs>
        <w:spacing w:line="360" w:lineRule="auto"/>
        <w:ind w:firstLine="496" w:firstLineChars="200"/>
        <w:jc w:val="left"/>
        <w:rPr>
          <w:rFonts w:hAnsi="宋体"/>
          <w:spacing w:val="4"/>
          <w:sz w:val="24"/>
          <w:szCs w:val="24"/>
        </w:rPr>
      </w:pPr>
      <w:r>
        <w:rPr>
          <w:rFonts w:hint="eastAsia" w:hAnsi="宋体"/>
          <w:spacing w:val="4"/>
          <w:sz w:val="24"/>
          <w:szCs w:val="24"/>
        </w:rPr>
        <w:t>4）我们同意在磋商有效期内（</w:t>
      </w:r>
      <w:r>
        <w:rPr>
          <w:rFonts w:hint="eastAsia" w:hAnsi="宋体"/>
          <w:spacing w:val="4"/>
          <w:sz w:val="24"/>
          <w:szCs w:val="24"/>
          <w:u w:val="single"/>
        </w:rPr>
        <w:t>自磋商之日起    天内</w:t>
      </w:r>
      <w:r>
        <w:rPr>
          <w:rFonts w:hint="eastAsia" w:hAnsi="宋体"/>
          <w:spacing w:val="4"/>
          <w:sz w:val="24"/>
          <w:szCs w:val="24"/>
        </w:rPr>
        <w:t>），本磋商响应函对我方具有约束力。</w:t>
      </w:r>
    </w:p>
    <w:p>
      <w:pPr>
        <w:tabs>
          <w:tab w:val="left" w:pos="2160"/>
        </w:tabs>
        <w:spacing w:line="360" w:lineRule="auto"/>
        <w:ind w:firstLine="496" w:firstLineChars="200"/>
        <w:jc w:val="left"/>
        <w:rPr>
          <w:rFonts w:hint="eastAsia" w:ascii="Times New Roman" w:hAnsi="宋体" w:eastAsia="宋体" w:cs="Times New Roman"/>
          <w:spacing w:val="4"/>
          <w:sz w:val="24"/>
          <w:szCs w:val="24"/>
        </w:rPr>
      </w:pPr>
      <w:r>
        <w:rPr>
          <w:rFonts w:hint="eastAsia" w:hAnsi="宋体"/>
          <w:spacing w:val="4"/>
          <w:sz w:val="24"/>
          <w:szCs w:val="24"/>
        </w:rPr>
        <w:t>5）如果在磋商后规定的磋商有效</w:t>
      </w:r>
      <w:r>
        <w:rPr>
          <w:rFonts w:hint="eastAsia" w:ascii="Times New Roman" w:hAnsi="宋体" w:eastAsia="宋体" w:cs="Times New Roman"/>
          <w:spacing w:val="4"/>
          <w:sz w:val="24"/>
          <w:szCs w:val="24"/>
        </w:rPr>
        <w:t>期内撤销磋商文件，我们</w:t>
      </w:r>
      <w:r>
        <w:rPr>
          <w:rFonts w:hint="eastAsia" w:ascii="Times New Roman" w:hAnsi="宋体" w:eastAsia="宋体" w:cs="Times New Roman"/>
          <w:spacing w:val="4"/>
          <w:sz w:val="24"/>
          <w:szCs w:val="24"/>
          <w:lang w:val="en-US" w:eastAsia="zh-CN"/>
        </w:rPr>
        <w:t>自愿根据投标信用承诺书有关规定执行。</w:t>
      </w:r>
    </w:p>
    <w:p>
      <w:pPr>
        <w:tabs>
          <w:tab w:val="left" w:pos="2160"/>
        </w:tabs>
        <w:spacing w:line="360" w:lineRule="auto"/>
        <w:ind w:firstLine="496" w:firstLineChars="200"/>
        <w:jc w:val="left"/>
        <w:rPr>
          <w:rFonts w:hAnsi="宋体"/>
          <w:spacing w:val="4"/>
          <w:sz w:val="24"/>
          <w:szCs w:val="24"/>
        </w:rPr>
      </w:pPr>
      <w:r>
        <w:rPr>
          <w:rFonts w:hint="eastAsia" w:hAnsi="宋体"/>
          <w:spacing w:val="4"/>
          <w:sz w:val="24"/>
          <w:szCs w:val="24"/>
        </w:rPr>
        <w:t xml:space="preserve">6）同意提供贵方可能另外要求的与本磋商有关的任何证据和资料。 </w:t>
      </w:r>
    </w:p>
    <w:p>
      <w:pPr>
        <w:tabs>
          <w:tab w:val="left" w:pos="2160"/>
        </w:tabs>
        <w:spacing w:line="360" w:lineRule="auto"/>
        <w:ind w:firstLine="496" w:firstLineChars="200"/>
        <w:jc w:val="left"/>
        <w:rPr>
          <w:rFonts w:hAnsi="宋体"/>
          <w:spacing w:val="4"/>
          <w:sz w:val="24"/>
          <w:szCs w:val="24"/>
        </w:rPr>
      </w:pPr>
      <w:r>
        <w:rPr>
          <w:rFonts w:hint="eastAsia" w:hAnsi="宋体"/>
          <w:spacing w:val="4"/>
          <w:sz w:val="24"/>
          <w:szCs w:val="24"/>
          <w:lang w:val="en-US" w:eastAsia="zh-CN"/>
        </w:rPr>
        <w:t>7</w:t>
      </w:r>
      <w:r>
        <w:rPr>
          <w:rFonts w:hint="eastAsia" w:hAnsi="宋体"/>
          <w:spacing w:val="4"/>
          <w:sz w:val="24"/>
          <w:szCs w:val="24"/>
        </w:rPr>
        <w:t>）与本磋商有关的一切正式往来通讯为：</w:t>
      </w:r>
    </w:p>
    <w:p>
      <w:pPr>
        <w:spacing w:line="360" w:lineRule="auto"/>
        <w:ind w:firstLine="1240" w:firstLineChars="500"/>
        <w:jc w:val="left"/>
        <w:rPr>
          <w:rFonts w:hAnsi="宋体"/>
          <w:spacing w:val="4"/>
          <w:sz w:val="24"/>
          <w:szCs w:val="24"/>
        </w:rPr>
      </w:pPr>
      <w:r>
        <w:rPr>
          <w:rFonts w:hint="eastAsia" w:hAnsi="宋体"/>
          <w:spacing w:val="4"/>
          <w:sz w:val="24"/>
          <w:szCs w:val="24"/>
        </w:rPr>
        <w:t>联系地址：</w:t>
      </w:r>
    </w:p>
    <w:p>
      <w:pPr>
        <w:spacing w:line="360" w:lineRule="auto"/>
        <w:ind w:firstLine="1240" w:firstLineChars="500"/>
        <w:jc w:val="left"/>
        <w:rPr>
          <w:rFonts w:hAnsi="宋体"/>
          <w:spacing w:val="4"/>
          <w:sz w:val="24"/>
          <w:szCs w:val="24"/>
        </w:rPr>
      </w:pPr>
      <w:r>
        <w:rPr>
          <w:rFonts w:hint="eastAsia" w:hAnsi="宋体"/>
          <w:spacing w:val="4"/>
          <w:sz w:val="24"/>
          <w:szCs w:val="24"/>
        </w:rPr>
        <w:t>邮政编码：</w:t>
      </w:r>
    </w:p>
    <w:p>
      <w:pPr>
        <w:spacing w:line="360" w:lineRule="auto"/>
        <w:ind w:firstLine="1240" w:firstLineChars="500"/>
        <w:jc w:val="left"/>
        <w:rPr>
          <w:rFonts w:hAnsi="宋体"/>
          <w:spacing w:val="4"/>
          <w:sz w:val="24"/>
          <w:szCs w:val="24"/>
        </w:rPr>
      </w:pPr>
      <w:r>
        <w:rPr>
          <w:rFonts w:hint="eastAsia" w:hAnsi="宋体"/>
          <w:spacing w:val="4"/>
          <w:sz w:val="24"/>
          <w:szCs w:val="24"/>
        </w:rPr>
        <w:t>电    话：</w:t>
      </w:r>
    </w:p>
    <w:p>
      <w:pPr>
        <w:spacing w:line="360" w:lineRule="auto"/>
        <w:ind w:firstLine="1240" w:firstLineChars="500"/>
        <w:jc w:val="left"/>
        <w:rPr>
          <w:rFonts w:hAnsi="宋体"/>
          <w:spacing w:val="4"/>
          <w:sz w:val="24"/>
          <w:szCs w:val="24"/>
        </w:rPr>
      </w:pPr>
      <w:r>
        <w:rPr>
          <w:rFonts w:hint="eastAsia" w:hAnsi="宋体"/>
          <w:spacing w:val="4"/>
          <w:sz w:val="24"/>
          <w:szCs w:val="24"/>
        </w:rPr>
        <w:t>传    真：</w:t>
      </w:r>
    </w:p>
    <w:p>
      <w:pPr>
        <w:spacing w:line="360" w:lineRule="auto"/>
        <w:ind w:firstLine="1240" w:firstLineChars="500"/>
        <w:jc w:val="left"/>
        <w:rPr>
          <w:rFonts w:hAnsi="宋体"/>
          <w:spacing w:val="4"/>
          <w:sz w:val="24"/>
          <w:szCs w:val="24"/>
        </w:rPr>
      </w:pPr>
      <w:r>
        <w:rPr>
          <w:rFonts w:hint="eastAsia" w:hAnsi="宋体"/>
          <w:spacing w:val="4"/>
          <w:sz w:val="24"/>
          <w:szCs w:val="24"/>
        </w:rPr>
        <w:t>供应商名称（盖章）：</w:t>
      </w:r>
    </w:p>
    <w:p>
      <w:pPr>
        <w:spacing w:line="360" w:lineRule="auto"/>
        <w:ind w:firstLine="1240" w:firstLineChars="500"/>
        <w:jc w:val="left"/>
        <w:rPr>
          <w:rFonts w:hAnsi="宋体"/>
          <w:spacing w:val="4"/>
          <w:sz w:val="24"/>
          <w:szCs w:val="24"/>
        </w:rPr>
      </w:pPr>
      <w:r>
        <w:rPr>
          <w:rFonts w:hint="eastAsia" w:hAnsi="宋体"/>
          <w:spacing w:val="4"/>
          <w:sz w:val="24"/>
          <w:szCs w:val="24"/>
        </w:rPr>
        <w:t>供应商法定代表人签字</w:t>
      </w:r>
      <w:r>
        <w:rPr>
          <w:rFonts w:hint="eastAsia" w:hAnsi="宋体"/>
          <w:spacing w:val="4"/>
          <w:sz w:val="24"/>
          <w:szCs w:val="24"/>
          <w:lang w:val="en-US" w:eastAsia="zh-CN"/>
        </w:rPr>
        <w:t>或盖章</w:t>
      </w:r>
      <w:r>
        <w:rPr>
          <w:rFonts w:hint="eastAsia" w:hAnsi="宋体"/>
          <w:spacing w:val="4"/>
          <w:sz w:val="24"/>
          <w:szCs w:val="24"/>
        </w:rPr>
        <w:t>：</w:t>
      </w:r>
    </w:p>
    <w:p>
      <w:pPr>
        <w:spacing w:line="360" w:lineRule="auto"/>
        <w:ind w:firstLine="1240" w:firstLineChars="500"/>
        <w:jc w:val="left"/>
        <w:rPr>
          <w:rFonts w:hAnsi="宋体"/>
          <w:spacing w:val="4"/>
          <w:sz w:val="24"/>
          <w:szCs w:val="24"/>
        </w:rPr>
      </w:pPr>
      <w:r>
        <w:rPr>
          <w:rFonts w:hint="eastAsia" w:hAnsi="宋体"/>
          <w:spacing w:val="4"/>
          <w:sz w:val="24"/>
          <w:szCs w:val="24"/>
        </w:rPr>
        <w:t>日    期：</w:t>
      </w:r>
    </w:p>
    <w:p>
      <w:pPr>
        <w:pStyle w:val="4"/>
        <w:spacing w:before="312" w:beforeLines="100"/>
        <w:jc w:val="center"/>
        <w:outlineLvl w:val="1"/>
        <w:rPr>
          <w:rFonts w:hint="eastAsia" w:eastAsia="宋体"/>
          <w:sz w:val="30"/>
          <w:szCs w:val="30"/>
          <w:lang w:eastAsia="zh-CN"/>
        </w:rPr>
      </w:pPr>
      <w:r>
        <w:rPr>
          <w:rFonts w:hint="eastAsia"/>
        </w:rPr>
        <w:br w:type="page"/>
      </w:r>
      <w:bookmarkStart w:id="311" w:name="_Toc31101"/>
      <w:bookmarkStart w:id="312" w:name="_Toc403077649"/>
      <w:bookmarkStart w:id="313" w:name="_Toc363474028"/>
      <w:bookmarkStart w:id="314" w:name="_Toc18764"/>
      <w:r>
        <w:rPr>
          <w:rFonts w:hint="eastAsia"/>
          <w:lang w:val="en-US" w:eastAsia="zh-CN"/>
        </w:rPr>
        <w:t>二、第一次</w:t>
      </w:r>
      <w:r>
        <w:rPr>
          <w:rFonts w:hint="eastAsia"/>
          <w:sz w:val="30"/>
          <w:szCs w:val="30"/>
          <w:lang w:eastAsia="zh-CN"/>
        </w:rPr>
        <w:t>磋商报价表</w:t>
      </w:r>
      <w:bookmarkEnd w:id="311"/>
    </w:p>
    <w:p>
      <w:pPr>
        <w:spacing w:line="360" w:lineRule="auto"/>
        <w:rPr>
          <w:rFonts w:hint="eastAsia" w:ascii="宋体" w:hAnsi="宋体" w:cs="宋体"/>
          <w:b/>
          <w:bCs/>
          <w:sz w:val="28"/>
          <w:szCs w:val="28"/>
        </w:rPr>
      </w:pPr>
      <w:r>
        <w:rPr>
          <w:rFonts w:hint="eastAsia" w:ascii="宋体" w:hAnsi="宋体" w:cs="宋体"/>
          <w:b/>
          <w:bCs/>
          <w:sz w:val="28"/>
          <w:szCs w:val="28"/>
        </w:rPr>
        <w:t>项目编号：</w:t>
      </w:r>
    </w:p>
    <w:p>
      <w:pPr>
        <w:pStyle w:val="8"/>
        <w:spacing w:line="360" w:lineRule="auto"/>
        <w:rPr>
          <w:rFonts w:hint="eastAsia" w:ascii="宋体" w:hAnsi="宋体" w:cs="宋体"/>
        </w:rPr>
      </w:pPr>
      <w:r>
        <w:rPr>
          <w:rFonts w:hint="eastAsia" w:ascii="宋体" w:hAnsi="宋体" w:eastAsia="宋体" w:cs="宋体"/>
          <w:b/>
          <w:bCs/>
          <w:kern w:val="2"/>
          <w:sz w:val="28"/>
          <w:szCs w:val="28"/>
          <w:lang w:val="en-US" w:eastAsia="zh-CN" w:bidi="ar-SA"/>
        </w:rPr>
        <w:t>项目名称：</w:t>
      </w:r>
    </w:p>
    <w:tbl>
      <w:tblPr>
        <w:tblStyle w:val="25"/>
        <w:tblW w:w="89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24"/>
        <w:gridCol w:w="73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249" w:hRule="atLeast"/>
          <w:jc w:val="center"/>
        </w:trPr>
        <w:tc>
          <w:tcPr>
            <w:tcW w:w="1624" w:type="dxa"/>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投标总价</w:t>
            </w:r>
          </w:p>
          <w:p>
            <w:pPr>
              <w:spacing w:line="360" w:lineRule="auto"/>
              <w:jc w:val="center"/>
              <w:rPr>
                <w:rFonts w:hint="eastAsia" w:ascii="宋体" w:hAnsi="宋体" w:cs="宋体"/>
                <w:b/>
                <w:bCs/>
                <w:sz w:val="24"/>
                <w:szCs w:val="24"/>
              </w:rPr>
            </w:pPr>
            <w:r>
              <w:rPr>
                <w:rFonts w:hint="eastAsia" w:ascii="宋体" w:hAnsi="宋体" w:cs="宋体"/>
                <w:b/>
                <w:bCs/>
                <w:sz w:val="24"/>
                <w:szCs w:val="24"/>
              </w:rPr>
              <w:t>（人民币）</w:t>
            </w:r>
          </w:p>
        </w:tc>
        <w:tc>
          <w:tcPr>
            <w:tcW w:w="7315" w:type="dxa"/>
            <w:noWrap w:val="0"/>
            <w:vAlign w:val="center"/>
          </w:tcPr>
          <w:p>
            <w:pPr>
              <w:spacing w:line="360" w:lineRule="auto"/>
              <w:rPr>
                <w:rFonts w:hint="eastAsia" w:ascii="宋体" w:hAnsi="宋体" w:cs="宋体"/>
                <w:b/>
                <w:bCs/>
                <w:sz w:val="24"/>
                <w:szCs w:val="24"/>
              </w:rPr>
            </w:pPr>
            <w:r>
              <w:rPr>
                <w:rFonts w:hint="eastAsia" w:ascii="宋体" w:hAnsi="宋体" w:cs="宋体"/>
                <w:b/>
                <w:bCs/>
                <w:sz w:val="24"/>
                <w:szCs w:val="24"/>
              </w:rPr>
              <w:t>小写金额：</w:t>
            </w:r>
            <w:r>
              <w:rPr>
                <w:rFonts w:hint="eastAsia" w:ascii="宋体" w:hAnsi="宋体" w:cs="宋体"/>
                <w:b/>
                <w:bCs/>
                <w:sz w:val="24"/>
                <w:szCs w:val="24"/>
                <w:u w:val="single"/>
              </w:rPr>
              <w:t xml:space="preserve">                        </w:t>
            </w:r>
            <w:r>
              <w:rPr>
                <w:rFonts w:hint="eastAsia" w:ascii="宋体" w:hAnsi="宋体" w:cs="宋体"/>
                <w:b/>
                <w:bCs/>
                <w:sz w:val="24"/>
                <w:szCs w:val="24"/>
              </w:rPr>
              <w:t xml:space="preserve">元 </w:t>
            </w:r>
          </w:p>
          <w:p>
            <w:pPr>
              <w:spacing w:line="360" w:lineRule="auto"/>
              <w:rPr>
                <w:rFonts w:hint="eastAsia" w:ascii="宋体" w:hAnsi="宋体" w:cs="宋体"/>
                <w:sz w:val="24"/>
                <w:szCs w:val="24"/>
              </w:rPr>
            </w:pPr>
            <w:r>
              <w:rPr>
                <w:rFonts w:hint="eastAsia" w:ascii="宋体" w:hAnsi="宋体" w:cs="宋体"/>
                <w:b/>
                <w:bCs/>
                <w:sz w:val="24"/>
                <w:szCs w:val="24"/>
              </w:rPr>
              <w:t>大写金额：</w:t>
            </w:r>
            <w:r>
              <w:rPr>
                <w:rFonts w:hint="eastAsia" w:ascii="宋体" w:hAnsi="宋体" w:cs="宋体"/>
                <w:b/>
                <w:bCs/>
                <w:sz w:val="24"/>
                <w:szCs w:val="24"/>
                <w:u w:val="single"/>
              </w:rPr>
              <w:t xml:space="preserve">                        </w:t>
            </w:r>
            <w:r>
              <w:rPr>
                <w:rFonts w:hint="eastAsia" w:ascii="宋体" w:hAnsi="宋体" w:cs="宋体"/>
                <w:b/>
                <w:bCs/>
                <w:sz w:val="24"/>
                <w:szCs w:val="24"/>
              </w:rPr>
              <w:t>元</w:t>
            </w:r>
            <w:r>
              <w:rPr>
                <w:rFonts w:hint="eastAsia" w:ascii="宋体" w:hAnsi="宋体" w:cs="宋体"/>
                <w:sz w:val="24"/>
                <w:szCs w:val="24"/>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924" w:hRule="atLeast"/>
          <w:jc w:val="center"/>
        </w:trPr>
        <w:tc>
          <w:tcPr>
            <w:tcW w:w="1624" w:type="dxa"/>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投标人</w:t>
            </w:r>
          </w:p>
          <w:p>
            <w:pPr>
              <w:spacing w:line="360" w:lineRule="auto"/>
              <w:jc w:val="center"/>
              <w:rPr>
                <w:rFonts w:hint="eastAsia" w:ascii="宋体" w:hAnsi="宋体" w:cs="宋体"/>
                <w:b/>
                <w:bCs/>
                <w:sz w:val="24"/>
                <w:szCs w:val="24"/>
              </w:rPr>
            </w:pPr>
            <w:r>
              <w:rPr>
                <w:rFonts w:hint="eastAsia" w:ascii="宋体" w:hAnsi="宋体" w:cs="宋体"/>
                <w:b/>
                <w:bCs/>
                <w:sz w:val="24"/>
                <w:szCs w:val="24"/>
              </w:rPr>
              <w:t>（公司名称）</w:t>
            </w:r>
          </w:p>
        </w:tc>
        <w:tc>
          <w:tcPr>
            <w:tcW w:w="7315" w:type="dxa"/>
            <w:noWrap w:val="0"/>
            <w:vAlign w:val="center"/>
          </w:tcPr>
          <w:p>
            <w:pPr>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5" w:hRule="atLeast"/>
          <w:jc w:val="center"/>
        </w:trPr>
        <w:tc>
          <w:tcPr>
            <w:tcW w:w="1624" w:type="dxa"/>
            <w:noWrap w:val="0"/>
            <w:vAlign w:val="center"/>
          </w:tcPr>
          <w:p>
            <w:pPr>
              <w:spacing w:line="360" w:lineRule="auto"/>
              <w:jc w:val="center"/>
              <w:rPr>
                <w:rFonts w:hint="eastAsia" w:ascii="宋体" w:hAnsi="宋体" w:eastAsia="宋体"/>
                <w:b/>
                <w:sz w:val="24"/>
                <w:szCs w:val="24"/>
                <w:lang w:eastAsia="zh-CN"/>
              </w:rPr>
            </w:pPr>
            <w:r>
              <w:rPr>
                <w:rFonts w:hint="eastAsia" w:ascii="宋体" w:hAnsi="宋体"/>
                <w:b/>
                <w:sz w:val="24"/>
                <w:szCs w:val="24"/>
                <w:lang w:val="en-US" w:eastAsia="zh-CN"/>
              </w:rPr>
              <w:t>服务期</w:t>
            </w:r>
          </w:p>
        </w:tc>
        <w:tc>
          <w:tcPr>
            <w:tcW w:w="7315" w:type="dxa"/>
            <w:noWrap w:val="0"/>
            <w:vAlign w:val="center"/>
          </w:tcPr>
          <w:p>
            <w:pPr>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845" w:hRule="atLeast"/>
          <w:jc w:val="center"/>
        </w:trPr>
        <w:tc>
          <w:tcPr>
            <w:tcW w:w="1624" w:type="dxa"/>
            <w:noWrap w:val="0"/>
            <w:vAlign w:val="center"/>
          </w:tcPr>
          <w:p>
            <w:pPr>
              <w:spacing w:line="360" w:lineRule="auto"/>
              <w:jc w:val="center"/>
              <w:rPr>
                <w:rFonts w:hint="eastAsia" w:ascii="宋体" w:hAnsi="宋体" w:cs="宋体"/>
                <w:b/>
                <w:bCs/>
                <w:sz w:val="24"/>
              </w:rPr>
            </w:pPr>
            <w:r>
              <w:rPr>
                <w:rFonts w:hint="eastAsia" w:ascii="宋体" w:hAnsi="宋体" w:cs="宋体"/>
                <w:b/>
                <w:bCs/>
                <w:sz w:val="24"/>
              </w:rPr>
              <w:t>投标声明</w:t>
            </w:r>
          </w:p>
        </w:tc>
        <w:tc>
          <w:tcPr>
            <w:tcW w:w="7315" w:type="dxa"/>
            <w:noWrap w:val="0"/>
            <w:vAlign w:val="center"/>
          </w:tcPr>
          <w:p>
            <w:pPr>
              <w:spacing w:line="360" w:lineRule="auto"/>
              <w:rPr>
                <w:rFonts w:hint="eastAsia" w:ascii="宋体" w:hAnsi="宋体" w:cs="宋体"/>
                <w:sz w:val="24"/>
                <w:szCs w:val="24"/>
              </w:rPr>
            </w:pPr>
          </w:p>
        </w:tc>
      </w:tr>
    </w:tbl>
    <w:p>
      <w:pPr>
        <w:rPr>
          <w:rFonts w:hint="eastAsia" w:ascii="宋体" w:hAnsi="宋体" w:cs="宋体"/>
        </w:rPr>
      </w:pPr>
    </w:p>
    <w:p>
      <w:pPr>
        <w:spacing w:line="360" w:lineRule="auto"/>
        <w:rPr>
          <w:rFonts w:hint="eastAsia" w:ascii="宋体" w:hAnsi="宋体" w:cs="宋体"/>
          <w:sz w:val="24"/>
        </w:rPr>
      </w:pPr>
    </w:p>
    <w:p>
      <w:pPr>
        <w:widowControl/>
        <w:jc w:val="right"/>
      </w:pPr>
      <w:r>
        <w:rPr>
          <w:rFonts w:hint="eastAsia" w:ascii="宋体" w:hAnsi="宋体" w:cs="宋体"/>
          <w:sz w:val="24"/>
          <w:szCs w:val="24"/>
        </w:rPr>
        <w:t xml:space="preserve">  法人代表或被授权代表：</w:t>
      </w:r>
      <w:r>
        <w:rPr>
          <w:rFonts w:hint="eastAsia" w:ascii="宋体" w:hAnsi="宋体" w:cs="宋体"/>
          <w:sz w:val="24"/>
          <w:szCs w:val="24"/>
          <w:u w:val="single"/>
        </w:rPr>
        <w:t xml:space="preserve">                      </w:t>
      </w:r>
      <w:r>
        <w:rPr>
          <w:rFonts w:hint="eastAsia" w:ascii="宋体" w:hAnsi="宋体" w:cs="宋体"/>
          <w:color w:val="000000"/>
          <w:kern w:val="0"/>
          <w:sz w:val="24"/>
          <w:szCs w:val="24"/>
          <w:lang w:bidi="ar"/>
        </w:rPr>
        <w:t xml:space="preserve">（盖章或签字） </w:t>
      </w:r>
    </w:p>
    <w:p>
      <w:pPr>
        <w:ind w:right="-161"/>
        <w:rPr>
          <w:rFonts w:hint="eastAsia" w:ascii="宋体" w:hAnsi="宋体" w:cs="宋体"/>
          <w:sz w:val="24"/>
          <w:szCs w:val="24"/>
          <w:u w:val="single"/>
        </w:rPr>
      </w:pPr>
    </w:p>
    <w:p>
      <w:pPr>
        <w:widowControl/>
        <w:spacing w:line="360" w:lineRule="auto"/>
        <w:jc w:val="cente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投   标   人  ：</w:t>
      </w:r>
      <w:r>
        <w:rPr>
          <w:rFonts w:hint="eastAsia" w:ascii="宋体" w:hAnsi="宋体" w:cs="宋体"/>
          <w:sz w:val="24"/>
          <w:szCs w:val="24"/>
          <w:u w:val="single"/>
        </w:rPr>
        <w:t xml:space="preserve">                             </w:t>
      </w:r>
      <w:r>
        <w:rPr>
          <w:rFonts w:hint="eastAsia" w:ascii="宋体" w:hAnsi="宋体" w:cs="宋体"/>
          <w:color w:val="000000"/>
          <w:kern w:val="0"/>
          <w:sz w:val="24"/>
          <w:szCs w:val="24"/>
          <w:lang w:bidi="ar"/>
        </w:rPr>
        <w:t xml:space="preserve">（盖单位章） </w:t>
      </w:r>
    </w:p>
    <w:p>
      <w:pPr>
        <w:ind w:right="-161" w:firstLine="2160" w:firstLineChars="900"/>
        <w:rPr>
          <w:rFonts w:hint="eastAsia" w:ascii="宋体" w:hAnsi="宋体" w:cs="宋体"/>
          <w:sz w:val="24"/>
          <w:szCs w:val="24"/>
          <w:u w:val="single"/>
        </w:rPr>
      </w:pPr>
      <w:r>
        <w:rPr>
          <w:rFonts w:hint="eastAsia" w:ascii="宋体" w:hAnsi="宋体" w:cs="宋体"/>
          <w:sz w:val="24"/>
          <w:szCs w:val="24"/>
        </w:rPr>
        <w:t>日                 期：</w:t>
      </w:r>
      <w:r>
        <w:rPr>
          <w:rFonts w:hint="eastAsia" w:ascii="宋体" w:hAnsi="宋体" w:cs="宋体"/>
          <w:sz w:val="24"/>
          <w:szCs w:val="24"/>
          <w:u w:val="single"/>
        </w:rPr>
        <w:t xml:space="preserve">                      </w:t>
      </w:r>
    </w:p>
    <w:p>
      <w:pPr>
        <w:ind w:right="-161" w:firstLine="2640" w:firstLineChars="1100"/>
        <w:rPr>
          <w:rFonts w:hint="eastAsia" w:ascii="宋体" w:hAnsi="宋体" w:cs="宋体"/>
          <w:sz w:val="24"/>
          <w:szCs w:val="24"/>
          <w:u w:val="single"/>
        </w:rPr>
      </w:pPr>
    </w:p>
    <w:p>
      <w:pPr>
        <w:spacing w:line="120" w:lineRule="exact"/>
        <w:rPr>
          <w:rFonts w:ascii="宋体" w:hAnsi="宋体" w:cs="宋体"/>
          <w:sz w:val="24"/>
          <w:szCs w:val="24"/>
        </w:rPr>
      </w:pPr>
    </w:p>
    <w:p>
      <w:pPr>
        <w:pStyle w:val="8"/>
      </w:pPr>
    </w:p>
    <w:p>
      <w:pPr>
        <w:spacing w:line="480" w:lineRule="auto"/>
        <w:ind w:right="-161"/>
        <w:jc w:val="center"/>
        <w:outlineLvl w:val="1"/>
        <w:rPr>
          <w:rFonts w:hint="eastAsia"/>
          <w:b/>
          <w:bCs/>
          <w:sz w:val="36"/>
          <w:szCs w:val="16"/>
        </w:rPr>
        <w:sectPr>
          <w:pgSz w:w="11906" w:h="16838"/>
          <w:pgMar w:top="1383" w:right="1383" w:bottom="1383" w:left="1383" w:header="851" w:footer="992" w:gutter="0"/>
          <w:pgNumType w:fmt="decimal"/>
          <w:cols w:space="720" w:num="1"/>
          <w:docGrid w:linePitch="312" w:charSpace="0"/>
        </w:sectPr>
      </w:pPr>
      <w:bookmarkStart w:id="315" w:name="_Toc1408"/>
      <w:bookmarkStart w:id="316" w:name="_Toc21755"/>
      <w:bookmarkStart w:id="317" w:name="_Toc27665"/>
      <w:bookmarkStart w:id="318" w:name="_Toc14005"/>
      <w:bookmarkStart w:id="319" w:name="_Toc5971"/>
      <w:bookmarkStart w:id="320" w:name="_Toc29346"/>
      <w:bookmarkStart w:id="321" w:name="_Toc3758"/>
      <w:bookmarkStart w:id="322" w:name="_Toc30603"/>
      <w:bookmarkStart w:id="323" w:name="_Toc776"/>
      <w:bookmarkStart w:id="324" w:name="_Toc16078"/>
      <w:bookmarkStart w:id="325" w:name="_Toc859"/>
      <w:bookmarkStart w:id="326" w:name="_Toc9067"/>
      <w:bookmarkStart w:id="327" w:name="_Toc1083"/>
      <w:bookmarkStart w:id="328" w:name="_Toc26878"/>
      <w:bookmarkStart w:id="329" w:name="_Toc8483"/>
    </w:p>
    <w:p>
      <w:pPr>
        <w:snapToGrid w:val="0"/>
        <w:spacing w:line="360" w:lineRule="auto"/>
        <w:jc w:val="center"/>
        <w:rPr>
          <w:rFonts w:ascii="宋体" w:hAnsi="宋体" w:cs="宋体"/>
          <w:b/>
          <w:sz w:val="32"/>
          <w:szCs w:val="32"/>
        </w:rPr>
      </w:pPr>
      <w:r>
        <w:rPr>
          <w:rFonts w:hint="eastAsia" w:ascii="宋体" w:hAnsi="宋体" w:cs="宋体"/>
          <w:b/>
          <w:sz w:val="32"/>
          <w:szCs w:val="32"/>
          <w:lang w:val="en-US" w:eastAsia="zh-CN"/>
        </w:rPr>
        <w:t>三、</w:t>
      </w:r>
      <w:r>
        <w:rPr>
          <w:rFonts w:hint="eastAsia" w:ascii="宋体" w:hAnsi="宋体" w:cs="宋体"/>
          <w:b/>
          <w:sz w:val="32"/>
          <w:szCs w:val="32"/>
        </w:rPr>
        <w:t>磋商分项报价表</w:t>
      </w:r>
    </w:p>
    <w:p>
      <w:pPr>
        <w:jc w:val="center"/>
      </w:pPr>
    </w:p>
    <w:p>
      <w:pPr>
        <w:spacing w:line="360" w:lineRule="auto"/>
        <w:rPr>
          <w:rFonts w:hint="eastAsia"/>
          <w:sz w:val="24"/>
          <w:szCs w:val="24"/>
        </w:rPr>
      </w:pPr>
      <w:r>
        <w:rPr>
          <w:rFonts w:hint="eastAsia"/>
          <w:sz w:val="24"/>
          <w:szCs w:val="24"/>
        </w:rPr>
        <w:t>项目名称：</w:t>
      </w:r>
    </w:p>
    <w:p>
      <w:pPr>
        <w:spacing w:line="360" w:lineRule="auto"/>
        <w:rPr>
          <w:sz w:val="24"/>
          <w:szCs w:val="24"/>
        </w:rPr>
      </w:pPr>
      <w:r>
        <w:rPr>
          <w:rFonts w:hint="eastAsia"/>
          <w:sz w:val="24"/>
          <w:szCs w:val="24"/>
        </w:rPr>
        <w:t>项目编号：</w:t>
      </w:r>
      <w:r>
        <w:rPr>
          <w:rFonts w:hint="eastAsia"/>
          <w:sz w:val="24"/>
          <w:szCs w:val="24"/>
          <w:lang w:val="en-US" w:eastAsia="zh-CN"/>
        </w:rPr>
        <w:t xml:space="preserve">                                             </w:t>
      </w:r>
      <w:r>
        <w:rPr>
          <w:rFonts w:hint="eastAsia" w:ascii="宋体" w:hAnsi="宋体" w:cs="宋体"/>
          <w:sz w:val="24"/>
          <w:szCs w:val="24"/>
        </w:rPr>
        <w:t>单位:  元（人民币）</w:t>
      </w:r>
      <w:r>
        <w:rPr>
          <w:rFonts w:hint="eastAsia"/>
          <w:sz w:val="24"/>
          <w:szCs w:val="24"/>
        </w:rPr>
        <w:t xml:space="preserve"> </w:t>
      </w:r>
    </w:p>
    <w:p>
      <w:pPr>
        <w:spacing w:line="360" w:lineRule="auto"/>
        <w:rPr>
          <w:sz w:val="24"/>
          <w:szCs w:val="24"/>
        </w:rPr>
      </w:pPr>
    </w:p>
    <w:p>
      <w:pPr>
        <w:spacing w:line="360" w:lineRule="auto"/>
        <w:rPr>
          <w:sz w:val="24"/>
          <w:szCs w:val="24"/>
        </w:rPr>
      </w:pPr>
    </w:p>
    <w:p>
      <w:pPr>
        <w:pStyle w:val="8"/>
        <w:rPr>
          <w:sz w:val="24"/>
        </w:rPr>
      </w:pPr>
    </w:p>
    <w:p>
      <w:pPr>
        <w:rPr>
          <w:sz w:val="24"/>
          <w:szCs w:val="24"/>
        </w:rPr>
      </w:pPr>
    </w:p>
    <w:p>
      <w:pPr>
        <w:pStyle w:val="8"/>
        <w:rPr>
          <w:sz w:val="24"/>
        </w:rPr>
      </w:pPr>
    </w:p>
    <w:p>
      <w:pPr>
        <w:rPr>
          <w:sz w:val="24"/>
          <w:szCs w:val="24"/>
        </w:rPr>
      </w:pPr>
    </w:p>
    <w:p>
      <w:pPr>
        <w:pStyle w:val="8"/>
        <w:rPr>
          <w:sz w:val="24"/>
        </w:rPr>
      </w:pPr>
    </w:p>
    <w:p>
      <w:pPr>
        <w:rPr>
          <w:sz w:val="24"/>
          <w:szCs w:val="24"/>
        </w:rPr>
      </w:pPr>
    </w:p>
    <w:p>
      <w:pPr>
        <w:pStyle w:val="8"/>
        <w:rPr>
          <w:sz w:val="24"/>
        </w:rPr>
      </w:pPr>
    </w:p>
    <w:p>
      <w:pPr>
        <w:rPr>
          <w:sz w:val="24"/>
          <w:szCs w:val="24"/>
        </w:rPr>
      </w:pPr>
    </w:p>
    <w:p>
      <w:pPr>
        <w:pStyle w:val="8"/>
        <w:rPr>
          <w:sz w:val="24"/>
        </w:rPr>
      </w:pPr>
    </w:p>
    <w:p>
      <w:pPr>
        <w:rPr>
          <w:sz w:val="24"/>
          <w:szCs w:val="24"/>
        </w:rPr>
      </w:pPr>
    </w:p>
    <w:p>
      <w:pPr>
        <w:pStyle w:val="8"/>
        <w:rPr>
          <w:sz w:val="24"/>
        </w:rPr>
      </w:pPr>
    </w:p>
    <w:p>
      <w:pPr>
        <w:rPr>
          <w:sz w:val="24"/>
          <w:szCs w:val="24"/>
        </w:rPr>
      </w:pPr>
    </w:p>
    <w:p>
      <w:pPr>
        <w:pStyle w:val="8"/>
        <w:rPr>
          <w:sz w:val="24"/>
        </w:rPr>
      </w:pPr>
    </w:p>
    <w:p>
      <w:pPr>
        <w:adjustRightInd w:val="0"/>
        <w:snapToGrid w:val="0"/>
        <w:spacing w:line="360" w:lineRule="auto"/>
        <w:rPr>
          <w:rFonts w:hint="eastAsia" w:ascii="宋体" w:hAnsi="宋体" w:cs="仿宋_GB2312"/>
          <w:sz w:val="24"/>
          <w:szCs w:val="24"/>
        </w:rPr>
      </w:pPr>
      <w:r>
        <w:rPr>
          <w:rFonts w:hint="eastAsia" w:ascii="宋体" w:hAnsi="宋体" w:cs="仿宋_GB2312"/>
          <w:sz w:val="24"/>
          <w:szCs w:val="24"/>
        </w:rPr>
        <w:t>注：1. 供应商须按照</w:t>
      </w:r>
      <w:r>
        <w:rPr>
          <w:rFonts w:hint="eastAsia" w:ascii="宋体" w:hAnsi="宋体" w:cs="仿宋_GB2312"/>
          <w:sz w:val="24"/>
          <w:szCs w:val="24"/>
          <w:lang w:val="en-US" w:eastAsia="zh-CN"/>
        </w:rPr>
        <w:t>磋商</w:t>
      </w:r>
      <w:r>
        <w:rPr>
          <w:rFonts w:hint="eastAsia" w:ascii="宋体" w:hAnsi="宋体" w:cs="仿宋_GB2312"/>
          <w:sz w:val="24"/>
          <w:szCs w:val="24"/>
        </w:rPr>
        <w:t>文件“</w:t>
      </w:r>
      <w:r>
        <w:rPr>
          <w:rFonts w:hint="eastAsia" w:ascii="宋体" w:hAnsi="宋体" w:cs="仿宋_GB2312"/>
          <w:sz w:val="24"/>
          <w:szCs w:val="24"/>
          <w:lang w:val="en-US" w:eastAsia="zh-CN"/>
        </w:rPr>
        <w:t>采购内容及要求</w:t>
      </w:r>
      <w:r>
        <w:rPr>
          <w:rFonts w:hint="eastAsia" w:ascii="宋体" w:hAnsi="宋体" w:cs="仿宋_GB2312"/>
          <w:sz w:val="24"/>
          <w:szCs w:val="24"/>
        </w:rPr>
        <w:t>”中涉及的清单进行报价。</w:t>
      </w:r>
    </w:p>
    <w:p>
      <w:pPr>
        <w:adjustRightInd w:val="0"/>
        <w:snapToGrid w:val="0"/>
        <w:spacing w:line="360" w:lineRule="auto"/>
        <w:ind w:firstLine="480" w:firstLineChars="200"/>
        <w:rPr>
          <w:rFonts w:ascii="宋体" w:hAnsi="宋体" w:cs="仿宋_GB2312"/>
          <w:sz w:val="24"/>
          <w:szCs w:val="24"/>
        </w:rPr>
      </w:pPr>
      <w:r>
        <w:rPr>
          <w:rFonts w:hint="eastAsia" w:ascii="宋体" w:hAnsi="宋体" w:cs="仿宋_GB2312"/>
          <w:sz w:val="24"/>
          <w:szCs w:val="24"/>
        </w:rPr>
        <w:t>2. 如果按单价计算的结果与总价不一致，以单价为准修正总价。</w:t>
      </w:r>
    </w:p>
    <w:p>
      <w:pPr>
        <w:adjustRightInd w:val="0"/>
        <w:snapToGrid w:val="0"/>
        <w:spacing w:line="360" w:lineRule="auto"/>
        <w:ind w:left="792" w:leftChars="225" w:hanging="319" w:hangingChars="133"/>
        <w:rPr>
          <w:rFonts w:hint="eastAsia" w:ascii="宋体" w:hAnsi="宋体" w:cs="仿宋_GB2312"/>
          <w:sz w:val="24"/>
          <w:szCs w:val="24"/>
        </w:rPr>
      </w:pPr>
      <w:r>
        <w:rPr>
          <w:rFonts w:hint="eastAsia" w:ascii="宋体" w:hAnsi="宋体" w:cs="仿宋_GB2312"/>
          <w:sz w:val="24"/>
          <w:szCs w:val="24"/>
        </w:rPr>
        <w:t>3. 上述投标总报价包含了供应商为此项目所支付的的一切费用，在整个合同期</w:t>
      </w:r>
    </w:p>
    <w:p>
      <w:pPr>
        <w:adjustRightInd w:val="0"/>
        <w:snapToGrid w:val="0"/>
        <w:spacing w:line="360" w:lineRule="auto"/>
        <w:rPr>
          <w:rFonts w:ascii="宋体" w:hAnsi="宋体" w:cs="仿宋_GB2312"/>
          <w:sz w:val="24"/>
          <w:szCs w:val="24"/>
        </w:rPr>
      </w:pPr>
      <w:r>
        <w:rPr>
          <w:rFonts w:hint="eastAsia" w:ascii="宋体" w:hAnsi="宋体" w:cs="仿宋_GB2312"/>
          <w:sz w:val="24"/>
          <w:szCs w:val="24"/>
        </w:rPr>
        <w:t>内不做调整。</w:t>
      </w:r>
    </w:p>
    <w:p>
      <w:pPr>
        <w:rPr>
          <w:sz w:val="24"/>
          <w:szCs w:val="24"/>
        </w:rPr>
      </w:pPr>
    </w:p>
    <w:p>
      <w:pPr>
        <w:pStyle w:val="8"/>
        <w:rPr>
          <w:sz w:val="24"/>
        </w:rPr>
      </w:pPr>
    </w:p>
    <w:p>
      <w:pPr>
        <w:rPr>
          <w:sz w:val="24"/>
          <w:szCs w:val="24"/>
        </w:rPr>
      </w:pPr>
    </w:p>
    <w:p>
      <w:pPr>
        <w:pStyle w:val="8"/>
      </w:pPr>
    </w:p>
    <w:p/>
    <w:p>
      <w:pPr>
        <w:spacing w:line="360" w:lineRule="auto"/>
        <w:ind w:right="-161" w:firstLine="2640" w:firstLineChars="1100"/>
        <w:rPr>
          <w:rFonts w:ascii="宋体" w:hAnsi="宋体" w:cs="宋体"/>
          <w:sz w:val="24"/>
          <w:szCs w:val="24"/>
          <w:u w:val="single"/>
        </w:rPr>
      </w:pPr>
      <w:r>
        <w:rPr>
          <w:rFonts w:hint="eastAsia" w:ascii="宋体" w:hAnsi="宋体" w:cs="宋体"/>
          <w:sz w:val="24"/>
          <w:szCs w:val="24"/>
        </w:rPr>
        <w:t>法定代表人或被授权代表签字</w:t>
      </w:r>
      <w:r>
        <w:rPr>
          <w:rFonts w:hint="eastAsia" w:ascii="宋体" w:hAnsi="宋体" w:cs="宋体"/>
          <w:sz w:val="24"/>
          <w:szCs w:val="24"/>
          <w:lang w:val="en-US" w:eastAsia="zh-CN"/>
        </w:rPr>
        <w:t>或盖章</w:t>
      </w:r>
      <w:r>
        <w:rPr>
          <w:rFonts w:hint="eastAsia" w:ascii="宋体" w:hAnsi="宋体" w:cs="宋体"/>
          <w:sz w:val="24"/>
          <w:szCs w:val="24"/>
        </w:rPr>
        <w:t>：</w:t>
      </w:r>
      <w:r>
        <w:rPr>
          <w:rFonts w:hint="eastAsia" w:ascii="宋体" w:hAnsi="宋体" w:cs="宋体"/>
          <w:sz w:val="24"/>
          <w:szCs w:val="24"/>
          <w:u w:val="single"/>
        </w:rPr>
        <w:t xml:space="preserve">                      </w:t>
      </w:r>
    </w:p>
    <w:p>
      <w:pPr>
        <w:spacing w:line="360" w:lineRule="auto"/>
        <w:ind w:right="-161" w:firstLine="2640" w:firstLineChars="1100"/>
        <w:rPr>
          <w:rFonts w:ascii="宋体" w:hAnsi="宋体" w:cs="宋体"/>
          <w:sz w:val="24"/>
          <w:szCs w:val="24"/>
        </w:rPr>
      </w:pPr>
      <w:r>
        <w:rPr>
          <w:rFonts w:hint="eastAsia" w:ascii="宋体" w:hAnsi="宋体" w:cs="宋体"/>
          <w:sz w:val="24"/>
          <w:szCs w:val="24"/>
        </w:rPr>
        <w:t>供应商（公章）：</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360" w:lineRule="auto"/>
        <w:ind w:firstLine="2640" w:firstLineChars="1100"/>
        <w:rPr>
          <w:rFonts w:ascii="宋体" w:hAnsi="宋体" w:cs="宋体"/>
          <w:sz w:val="24"/>
          <w:u w:val="single"/>
        </w:rPr>
      </w:pPr>
      <w:r>
        <w:rPr>
          <w:rFonts w:hint="eastAsia" w:ascii="宋体" w:hAnsi="宋体" w:cs="宋体"/>
          <w:sz w:val="24"/>
          <w:szCs w:val="24"/>
        </w:rPr>
        <w:t>日期：</w:t>
      </w:r>
      <w:r>
        <w:rPr>
          <w:rFonts w:hint="eastAsia" w:ascii="宋体" w:hAnsi="宋体" w:cs="宋体"/>
          <w:sz w:val="24"/>
          <w:szCs w:val="24"/>
          <w:u w:val="single"/>
        </w:rPr>
        <w:t xml:space="preserve">                                            </w:t>
      </w:r>
    </w:p>
    <w:p>
      <w:pPr>
        <w:spacing w:line="480" w:lineRule="auto"/>
        <w:ind w:right="-161"/>
        <w:jc w:val="center"/>
        <w:outlineLvl w:val="1"/>
        <w:rPr>
          <w:rFonts w:hint="eastAsia"/>
          <w:b/>
          <w:bCs/>
          <w:sz w:val="36"/>
          <w:szCs w:val="16"/>
        </w:rPr>
      </w:pPr>
    </w:p>
    <w:p>
      <w:pPr>
        <w:rPr>
          <w:rFonts w:hint="eastAsia"/>
        </w:rPr>
      </w:pPr>
    </w:p>
    <w:p>
      <w:pPr>
        <w:spacing w:line="480" w:lineRule="auto"/>
        <w:ind w:right="-161"/>
        <w:jc w:val="center"/>
        <w:outlineLvl w:val="1"/>
        <w:rPr>
          <w:rFonts w:hint="eastAsia"/>
          <w:b/>
          <w:bCs/>
          <w:sz w:val="36"/>
          <w:szCs w:val="16"/>
          <w:lang w:val="en-US" w:eastAsia="zh-CN"/>
        </w:rPr>
        <w:sectPr>
          <w:pgSz w:w="11906" w:h="16838"/>
          <w:pgMar w:top="1383" w:right="1383" w:bottom="1383" w:left="1383" w:header="851" w:footer="992" w:gutter="0"/>
          <w:pgNumType w:fmt="decimal"/>
          <w:cols w:space="720" w:num="1"/>
          <w:docGrid w:linePitch="312" w:charSpace="0"/>
        </w:sectPr>
      </w:pPr>
    </w:p>
    <w:p>
      <w:pPr>
        <w:spacing w:line="480" w:lineRule="auto"/>
        <w:ind w:right="-161"/>
        <w:jc w:val="center"/>
        <w:outlineLvl w:val="1"/>
        <w:rPr>
          <w:rFonts w:hint="eastAsia" w:ascii="宋体" w:hAnsi="宋体" w:cs="宋体"/>
          <w:b/>
          <w:bCs/>
          <w:sz w:val="24"/>
          <w:szCs w:val="24"/>
          <w:u w:val="single"/>
        </w:rPr>
      </w:pPr>
      <w:r>
        <w:rPr>
          <w:rFonts w:hint="eastAsia"/>
          <w:b/>
          <w:bCs/>
          <w:sz w:val="36"/>
          <w:szCs w:val="16"/>
          <w:lang w:val="en-US" w:eastAsia="zh-CN"/>
        </w:rPr>
        <w:t>四</w:t>
      </w:r>
      <w:r>
        <w:rPr>
          <w:rFonts w:hint="eastAsia"/>
          <w:b/>
          <w:bCs/>
          <w:sz w:val="36"/>
          <w:szCs w:val="16"/>
        </w:rPr>
        <w:t>、资格证明文件</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竞争性磋商响应文件中附以下资质证明文件的复印件加盖公章。</w:t>
      </w:r>
    </w:p>
    <w:p>
      <w:pPr>
        <w:rPr>
          <w:rFonts w:hint="eastAsia"/>
          <w:b/>
          <w:bCs/>
        </w:rPr>
      </w:pPr>
    </w:p>
    <w:p>
      <w:pPr>
        <w:spacing w:line="360" w:lineRule="auto"/>
        <w:ind w:firstLine="720" w:firstLineChars="300"/>
        <w:rPr>
          <w:rFonts w:hint="eastAsia" w:ascii="宋体" w:hAnsi="宋体" w:cs="仿宋_GB2312"/>
          <w:bCs/>
          <w:kern w:val="0"/>
          <w:sz w:val="24"/>
          <w:szCs w:val="24"/>
        </w:rPr>
      </w:pPr>
      <w:r>
        <w:rPr>
          <w:rFonts w:hint="eastAsia" w:ascii="宋体" w:hAnsi="宋体" w:cs="宋体"/>
          <w:kern w:val="0"/>
          <w:sz w:val="24"/>
          <w:szCs w:val="24"/>
        </w:rPr>
        <w:t>1、供应商为本项目提供的资格证明要求见供应商须知前附表；</w:t>
      </w:r>
    </w:p>
    <w:p>
      <w:pPr>
        <w:spacing w:line="360" w:lineRule="auto"/>
        <w:ind w:firstLine="720" w:firstLineChars="300"/>
        <w:rPr>
          <w:rFonts w:hint="eastAsia" w:ascii="宋体" w:hAnsi="宋体" w:cs="仿宋_GB2312"/>
          <w:bCs/>
          <w:kern w:val="0"/>
          <w:sz w:val="24"/>
          <w:szCs w:val="24"/>
        </w:rPr>
      </w:pPr>
      <w:r>
        <w:rPr>
          <w:rFonts w:hint="eastAsia" w:ascii="宋体" w:hAnsi="宋体" w:cs="仿宋_GB2312"/>
          <w:bCs/>
          <w:kern w:val="0"/>
          <w:sz w:val="24"/>
          <w:szCs w:val="24"/>
        </w:rPr>
        <w:t>2、供应商按照招标文件要求提供本项目所需要的其他资质证明材料。</w:t>
      </w:r>
    </w:p>
    <w:p>
      <w:pPr>
        <w:spacing w:line="360" w:lineRule="auto"/>
        <w:ind w:firstLine="720" w:firstLineChars="300"/>
      </w:pPr>
      <w:r>
        <w:rPr>
          <w:rFonts w:hint="eastAsia" w:ascii="宋体" w:hAnsi="宋体" w:cs="仿宋_GB2312"/>
          <w:bCs/>
          <w:kern w:val="0"/>
          <w:sz w:val="24"/>
          <w:szCs w:val="24"/>
        </w:rPr>
        <w:t>3、其他可以证明供应商实力的文件。</w:t>
      </w:r>
    </w:p>
    <w:p>
      <w:pPr>
        <w:spacing w:line="480" w:lineRule="auto"/>
        <w:ind w:right="-161"/>
        <w:jc w:val="center"/>
        <w:rPr>
          <w:rFonts w:hint="eastAsia" w:ascii="宋体" w:hAnsi="宋体" w:cs="宋体"/>
          <w:b/>
          <w:sz w:val="24"/>
          <w:szCs w:val="24"/>
          <w:u w:val="single"/>
        </w:rPr>
      </w:pPr>
    </w:p>
    <w:p>
      <w:pPr>
        <w:snapToGrid w:val="0"/>
        <w:spacing w:line="360" w:lineRule="auto"/>
        <w:jc w:val="center"/>
        <w:rPr>
          <w:rFonts w:hint="eastAsia" w:ascii="宋体" w:hAnsi="宋体" w:cs="宋体"/>
          <w:b/>
          <w:sz w:val="32"/>
          <w:szCs w:val="32"/>
        </w:rPr>
        <w:sectPr>
          <w:pgSz w:w="11906" w:h="16838"/>
          <w:pgMar w:top="1383" w:right="1383" w:bottom="1383" w:left="1383" w:header="851" w:footer="992" w:gutter="0"/>
          <w:pgNumType w:fmt="decimal"/>
          <w:cols w:space="720" w:num="1"/>
          <w:docGrid w:linePitch="312" w:charSpace="0"/>
        </w:sectPr>
      </w:pPr>
    </w:p>
    <w:p>
      <w:pPr>
        <w:spacing w:line="360" w:lineRule="atLeast"/>
        <w:ind w:firstLine="723" w:firstLineChars="200"/>
        <w:jc w:val="center"/>
        <w:outlineLvl w:val="1"/>
        <w:rPr>
          <w:rFonts w:hint="eastAsia" w:ascii="宋体" w:hAnsi="宋体" w:cs="宋体"/>
          <w:b/>
          <w:bCs/>
          <w:sz w:val="36"/>
          <w:szCs w:val="36"/>
        </w:rPr>
      </w:pPr>
      <w:bookmarkStart w:id="330" w:name="_Toc10654"/>
      <w:r>
        <w:rPr>
          <w:rFonts w:hint="eastAsia" w:ascii="宋体" w:hAnsi="宋体" w:cs="宋体"/>
          <w:b/>
          <w:bCs/>
          <w:sz w:val="36"/>
          <w:szCs w:val="36"/>
          <w:lang w:val="en-US" w:eastAsia="zh-CN"/>
        </w:rPr>
        <w:t>五</w:t>
      </w:r>
      <w:r>
        <w:rPr>
          <w:rFonts w:hint="eastAsia" w:ascii="宋体" w:hAnsi="宋体" w:cs="宋体"/>
          <w:b/>
          <w:bCs/>
          <w:sz w:val="36"/>
          <w:szCs w:val="36"/>
        </w:rPr>
        <w:t>、供应商参加政府采购活动承诺书</w:t>
      </w:r>
      <w:bookmarkEnd w:id="330"/>
    </w:p>
    <w:p>
      <w:pPr>
        <w:pStyle w:val="48"/>
        <w:rPr>
          <w:rFonts w:hint="eastAsia" w:ascii="宋体" w:hAnsi="宋体" w:cs="宋体"/>
        </w:rPr>
      </w:pPr>
    </w:p>
    <w:p>
      <w:pPr>
        <w:pStyle w:val="22"/>
        <w:shd w:val="clear" w:color="060000" w:fill="FFFFFF"/>
        <w:adjustRightInd w:val="0"/>
        <w:snapToGrid w:val="0"/>
        <w:spacing w:before="0" w:beforeAutospacing="0" w:after="150" w:afterAutospacing="0" w:line="500" w:lineRule="exact"/>
        <w:ind w:firstLine="480"/>
        <w:jc w:val="center"/>
        <w:rPr>
          <w:rFonts w:hint="eastAsia" w:eastAsia="宋体" w:cs="宋体"/>
          <w:color w:val="333333"/>
          <w:szCs w:val="24"/>
          <w:lang w:eastAsia="zh-CN"/>
        </w:rPr>
      </w:pPr>
      <w:r>
        <w:rPr>
          <w:rFonts w:hint="eastAsia" w:cs="宋体"/>
          <w:b/>
          <w:bCs/>
          <w:color w:val="333333"/>
          <w:sz w:val="36"/>
          <w:szCs w:val="36"/>
          <w:shd w:val="clear" w:color="070000" w:fill="FFFFFF"/>
          <w:lang w:val="en-US" w:eastAsia="zh-CN"/>
        </w:rPr>
        <w:t>5</w:t>
      </w:r>
      <w:r>
        <w:rPr>
          <w:rFonts w:hint="eastAsia" w:cs="宋体"/>
          <w:b/>
          <w:bCs/>
          <w:color w:val="333333"/>
          <w:sz w:val="36"/>
          <w:szCs w:val="36"/>
          <w:shd w:val="clear" w:color="070000" w:fill="FFFFFF"/>
        </w:rPr>
        <w:t>.1</w:t>
      </w:r>
      <w:r>
        <w:rPr>
          <w:rFonts w:hint="eastAsia" w:cs="宋体"/>
          <w:b/>
          <w:bCs/>
          <w:color w:val="333333"/>
          <w:sz w:val="36"/>
          <w:szCs w:val="36"/>
          <w:shd w:val="clear" w:color="070000" w:fill="FFFFFF"/>
          <w:lang w:eastAsia="zh-CN"/>
        </w:rPr>
        <w:t>榆林市政府采购</w:t>
      </w:r>
      <w:r>
        <w:rPr>
          <w:rFonts w:hint="eastAsia" w:cs="宋体"/>
          <w:b/>
          <w:bCs/>
          <w:color w:val="333333"/>
          <w:sz w:val="36"/>
          <w:szCs w:val="36"/>
          <w:shd w:val="clear" w:color="070000" w:fill="FFFFFF"/>
          <w:lang w:val="en-US" w:eastAsia="zh-CN"/>
        </w:rPr>
        <w:t>服务</w:t>
      </w:r>
      <w:r>
        <w:rPr>
          <w:rFonts w:hint="eastAsia" w:cs="宋体"/>
          <w:b/>
          <w:bCs/>
          <w:color w:val="333333"/>
          <w:sz w:val="36"/>
          <w:szCs w:val="36"/>
          <w:shd w:val="clear" w:color="070000" w:fill="FFFFFF"/>
          <w:lang w:eastAsia="zh-CN"/>
        </w:rPr>
        <w:t>类项目供应商信用承诺书</w:t>
      </w:r>
    </w:p>
    <w:p>
      <w:pPr>
        <w:pStyle w:val="22"/>
        <w:shd w:val="clear" w:color="auto" w:fill="FFFFFF"/>
        <w:adjustRightInd w:val="0"/>
        <w:snapToGrid w:val="0"/>
        <w:spacing w:before="0" w:beforeAutospacing="0" w:after="150" w:afterAutospacing="0" w:line="560" w:lineRule="exact"/>
        <w:ind w:firstLine="480"/>
        <w:jc w:val="both"/>
        <w:rPr>
          <w:rFonts w:hint="eastAsia" w:cs="宋体"/>
          <w:color w:val="333333"/>
          <w:sz w:val="22"/>
          <w:szCs w:val="22"/>
        </w:rPr>
      </w:pPr>
      <w:r>
        <w:rPr>
          <w:rFonts w:hint="eastAsia" w:cs="宋体"/>
          <w:color w:val="333333"/>
          <w:sz w:val="28"/>
          <w:szCs w:val="28"/>
          <w:shd w:val="clear" w:color="auto" w:fill="FFFFFF"/>
        </w:rPr>
        <w:t>市场主体名称：</w:t>
      </w:r>
    </w:p>
    <w:p>
      <w:pPr>
        <w:pStyle w:val="22"/>
        <w:shd w:val="clear" w:color="auto" w:fill="FFFFFF"/>
        <w:adjustRightInd w:val="0"/>
        <w:snapToGrid w:val="0"/>
        <w:spacing w:before="0" w:beforeAutospacing="0" w:after="150" w:afterAutospacing="0" w:line="560" w:lineRule="exact"/>
        <w:ind w:firstLine="480"/>
        <w:jc w:val="both"/>
        <w:rPr>
          <w:rFonts w:hint="eastAsia" w:cs="宋体"/>
          <w:color w:val="333333"/>
          <w:sz w:val="22"/>
          <w:szCs w:val="22"/>
        </w:rPr>
      </w:pPr>
      <w:r>
        <w:rPr>
          <w:rFonts w:hint="eastAsia" w:cs="宋体"/>
          <w:color w:val="333333"/>
          <w:sz w:val="28"/>
          <w:szCs w:val="28"/>
          <w:shd w:val="clear" w:color="auto" w:fill="FFFFFF"/>
        </w:rPr>
        <w:t>证件类型：统一社会信用代码</w:t>
      </w:r>
    </w:p>
    <w:p>
      <w:pPr>
        <w:pStyle w:val="22"/>
        <w:shd w:val="clear" w:color="auto" w:fill="FFFFFF"/>
        <w:adjustRightInd w:val="0"/>
        <w:snapToGrid w:val="0"/>
        <w:spacing w:before="0" w:beforeAutospacing="0" w:after="150" w:afterAutospacing="0" w:line="560" w:lineRule="exact"/>
        <w:ind w:firstLine="480"/>
        <w:jc w:val="both"/>
        <w:rPr>
          <w:rFonts w:hint="eastAsia" w:cs="宋体"/>
          <w:color w:val="333333"/>
          <w:sz w:val="28"/>
          <w:szCs w:val="28"/>
          <w:shd w:val="clear" w:color="auto" w:fill="FFFFFF"/>
        </w:rPr>
      </w:pPr>
      <w:r>
        <w:rPr>
          <w:rFonts w:hint="eastAsia" w:cs="宋体"/>
          <w:color w:val="333333"/>
          <w:sz w:val="28"/>
          <w:szCs w:val="28"/>
          <w:shd w:val="clear" w:color="auto" w:fill="FFFFFF"/>
        </w:rPr>
        <w:t>证件号码：</w:t>
      </w:r>
    </w:p>
    <w:p>
      <w:pPr>
        <w:pStyle w:val="22"/>
        <w:shd w:val="clear" w:color="auto" w:fill="FFFFFF"/>
        <w:adjustRightInd w:val="0"/>
        <w:snapToGrid w:val="0"/>
        <w:spacing w:before="0" w:beforeAutospacing="0" w:after="150" w:afterAutospacing="0" w:line="560" w:lineRule="exact"/>
        <w:ind w:firstLine="480"/>
        <w:jc w:val="both"/>
        <w:rPr>
          <w:rFonts w:hint="eastAsia" w:cs="宋体"/>
          <w:color w:val="333333"/>
          <w:sz w:val="28"/>
          <w:szCs w:val="28"/>
          <w:shd w:val="clear" w:color="auto" w:fill="FFFFFF"/>
        </w:rPr>
      </w:pPr>
      <w:r>
        <w:rPr>
          <w:rFonts w:hint="eastAsia" w:cs="宋体"/>
          <w:color w:val="333333"/>
          <w:sz w:val="28"/>
          <w:szCs w:val="28"/>
          <w:shd w:val="clear" w:color="auto" w:fill="FFFFFF"/>
        </w:rPr>
        <w:t>法人代表：</w:t>
      </w:r>
    </w:p>
    <w:p>
      <w:pPr>
        <w:pStyle w:val="22"/>
        <w:shd w:val="clear" w:color="auto" w:fill="FFFFFF"/>
        <w:adjustRightInd w:val="0"/>
        <w:snapToGrid w:val="0"/>
        <w:spacing w:before="0" w:beforeAutospacing="0" w:after="150" w:afterAutospacing="0" w:line="560" w:lineRule="exact"/>
        <w:ind w:firstLine="480"/>
        <w:jc w:val="both"/>
        <w:rPr>
          <w:rFonts w:hint="eastAsia" w:cs="宋体"/>
          <w:color w:val="333333"/>
          <w:sz w:val="28"/>
          <w:szCs w:val="28"/>
          <w:shd w:val="clear" w:color="auto" w:fill="FFFFFF"/>
        </w:rPr>
      </w:pPr>
      <w:r>
        <w:rPr>
          <w:rFonts w:hint="eastAsia" w:cs="宋体"/>
          <w:color w:val="333333"/>
          <w:sz w:val="28"/>
          <w:szCs w:val="28"/>
          <w:shd w:val="clear" w:color="auto" w:fill="FFFFFF"/>
        </w:rPr>
        <w:t>承诺有效期限：   年    月    日—    年    月     日</w:t>
      </w:r>
    </w:p>
    <w:p>
      <w:pPr>
        <w:pStyle w:val="22"/>
        <w:shd w:val="clear" w:color="auto" w:fill="FFFFFF"/>
        <w:adjustRightInd w:val="0"/>
        <w:snapToGrid w:val="0"/>
        <w:spacing w:before="0" w:beforeAutospacing="0" w:after="150" w:afterAutospacing="0" w:line="560" w:lineRule="exact"/>
        <w:ind w:firstLine="480"/>
        <w:jc w:val="both"/>
        <w:rPr>
          <w:rFonts w:hint="eastAsia" w:cs="宋体"/>
          <w:color w:val="333333"/>
          <w:sz w:val="22"/>
          <w:szCs w:val="22"/>
        </w:rPr>
      </w:pPr>
      <w:r>
        <w:rPr>
          <w:rFonts w:hint="eastAsia" w:cs="宋体"/>
          <w:color w:val="333333"/>
          <w:sz w:val="28"/>
          <w:szCs w:val="28"/>
          <w:shd w:val="clear" w:color="auto" w:fill="FFFFFF"/>
        </w:rPr>
        <w:t>承诺内容：</w:t>
      </w:r>
    </w:p>
    <w:p>
      <w:pPr>
        <w:pStyle w:val="22"/>
        <w:shd w:val="clear" w:color="auto" w:fill="FFFFFF"/>
        <w:adjustRightInd w:val="0"/>
        <w:snapToGrid w:val="0"/>
        <w:spacing w:before="0" w:beforeAutospacing="0" w:after="150" w:afterAutospacing="0" w:line="560" w:lineRule="exact"/>
        <w:ind w:firstLine="640"/>
        <w:jc w:val="both"/>
        <w:rPr>
          <w:rFonts w:hint="eastAsia" w:cs="宋体"/>
          <w:color w:val="333333"/>
          <w:sz w:val="22"/>
          <w:szCs w:val="22"/>
        </w:rPr>
      </w:pPr>
      <w:r>
        <w:rPr>
          <w:rFonts w:hint="eastAsia" w:cs="宋体"/>
          <w:color w:val="333333"/>
          <w:sz w:val="28"/>
          <w:szCs w:val="28"/>
          <w:shd w:val="clear" w:color="auto" w:fill="FFFFFF"/>
        </w:rPr>
        <w:t>为维护公开、公平、公正的政府采购市场秩序，树立诚实守信的政府采购供应商形象，本单位自愿做出以下承诺：</w:t>
      </w:r>
    </w:p>
    <w:p>
      <w:pPr>
        <w:pStyle w:val="22"/>
        <w:shd w:val="clear" w:color="auto" w:fill="FFFFFF"/>
        <w:adjustRightInd w:val="0"/>
        <w:snapToGrid w:val="0"/>
        <w:spacing w:before="0" w:beforeAutospacing="0" w:after="150" w:afterAutospacing="0" w:line="560" w:lineRule="exact"/>
        <w:ind w:firstLine="640"/>
        <w:jc w:val="both"/>
        <w:rPr>
          <w:rFonts w:hint="eastAsia" w:cs="宋体"/>
          <w:color w:val="333333"/>
          <w:sz w:val="22"/>
          <w:szCs w:val="22"/>
        </w:rPr>
      </w:pPr>
      <w:r>
        <w:rPr>
          <w:rFonts w:hint="eastAsia" w:cs="宋体"/>
          <w:color w:val="333333"/>
          <w:sz w:val="28"/>
          <w:szCs w:val="28"/>
          <w:shd w:val="clear" w:color="auto" w:fill="FFFFFF"/>
        </w:rPr>
        <w:t>一、承诺本单位严格遵守国家法律、法规和规章，全面履行应尽的责任和义务，全面做到履约守信，具备《政府采购法》第二十二条第一款规定的条件;</w:t>
      </w:r>
    </w:p>
    <w:p>
      <w:pPr>
        <w:pStyle w:val="22"/>
        <w:shd w:val="clear" w:color="auto" w:fill="FFFFFF"/>
        <w:adjustRightInd w:val="0"/>
        <w:snapToGrid w:val="0"/>
        <w:spacing w:before="0" w:beforeAutospacing="0" w:after="150" w:afterAutospacing="0" w:line="560" w:lineRule="exact"/>
        <w:ind w:firstLine="640"/>
        <w:jc w:val="both"/>
        <w:rPr>
          <w:rFonts w:hint="eastAsia" w:cs="宋体"/>
          <w:color w:val="333333"/>
          <w:sz w:val="22"/>
          <w:szCs w:val="22"/>
        </w:rPr>
      </w:pPr>
      <w:r>
        <w:rPr>
          <w:rFonts w:hint="eastAsia" w:cs="宋体"/>
          <w:color w:val="333333"/>
          <w:sz w:val="28"/>
          <w:szCs w:val="28"/>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22"/>
        <w:shd w:val="clear" w:color="auto" w:fill="FFFFFF"/>
        <w:adjustRightInd w:val="0"/>
        <w:snapToGrid w:val="0"/>
        <w:spacing w:before="0" w:beforeAutospacing="0" w:after="150" w:afterAutospacing="0" w:line="560" w:lineRule="exact"/>
        <w:ind w:firstLine="640"/>
        <w:jc w:val="both"/>
        <w:rPr>
          <w:rFonts w:hint="eastAsia" w:cs="宋体"/>
          <w:color w:val="333333"/>
          <w:sz w:val="22"/>
          <w:szCs w:val="22"/>
        </w:rPr>
      </w:pPr>
      <w:r>
        <w:rPr>
          <w:rFonts w:hint="eastAsia" w:cs="宋体"/>
          <w:color w:val="333333"/>
          <w:sz w:val="28"/>
          <w:szCs w:val="28"/>
          <w:shd w:val="clear" w:color="auto" w:fill="FFFFFF"/>
        </w:rPr>
        <w:t>三、承诺本单位严格依法开展生产经营活动，主动接受行业监管，自愿接受依法开展的日常检查；违法失信经营后将自愿接受约束和惩戒，并依法承担相应责任；</w:t>
      </w:r>
    </w:p>
    <w:p>
      <w:pPr>
        <w:pStyle w:val="22"/>
        <w:shd w:val="clear" w:color="auto" w:fill="FFFFFF"/>
        <w:adjustRightInd w:val="0"/>
        <w:snapToGrid w:val="0"/>
        <w:spacing w:before="0" w:beforeAutospacing="0" w:after="150" w:afterAutospacing="0" w:line="560" w:lineRule="exact"/>
        <w:ind w:firstLine="640"/>
        <w:jc w:val="both"/>
        <w:rPr>
          <w:rFonts w:hint="eastAsia" w:cs="宋体"/>
          <w:color w:val="333333"/>
          <w:sz w:val="22"/>
          <w:szCs w:val="22"/>
        </w:rPr>
      </w:pPr>
      <w:r>
        <w:rPr>
          <w:rFonts w:hint="eastAsia" w:cs="宋体"/>
          <w:color w:val="333333"/>
          <w:sz w:val="28"/>
          <w:szCs w:val="28"/>
          <w:shd w:val="clear" w:color="auto" w:fill="FFFFFF"/>
        </w:rPr>
        <w:t>四、承诺本单位自觉接受行政管理部门、行业组织、社会公众、新闻舆论的监督；</w:t>
      </w:r>
    </w:p>
    <w:p>
      <w:pPr>
        <w:pStyle w:val="22"/>
        <w:shd w:val="clear" w:color="auto" w:fill="FFFFFF"/>
        <w:adjustRightInd w:val="0"/>
        <w:snapToGrid w:val="0"/>
        <w:spacing w:before="0" w:beforeAutospacing="0" w:after="150" w:afterAutospacing="0" w:line="560" w:lineRule="exact"/>
        <w:ind w:firstLine="640"/>
        <w:jc w:val="both"/>
        <w:rPr>
          <w:rFonts w:hint="eastAsia" w:cs="宋体"/>
          <w:color w:val="333333"/>
          <w:sz w:val="22"/>
          <w:szCs w:val="22"/>
        </w:rPr>
      </w:pPr>
      <w:r>
        <w:rPr>
          <w:rFonts w:hint="eastAsia" w:cs="宋体"/>
          <w:color w:val="333333"/>
          <w:sz w:val="28"/>
          <w:szCs w:val="28"/>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22"/>
        <w:shd w:val="clear" w:color="auto" w:fill="FFFFFF"/>
        <w:adjustRightInd w:val="0"/>
        <w:snapToGrid w:val="0"/>
        <w:spacing w:before="0" w:beforeAutospacing="0" w:after="150" w:afterAutospacing="0" w:line="560" w:lineRule="exact"/>
        <w:ind w:firstLine="640"/>
        <w:jc w:val="both"/>
        <w:rPr>
          <w:rFonts w:hint="eastAsia" w:cs="宋体"/>
          <w:color w:val="333333"/>
          <w:sz w:val="22"/>
          <w:szCs w:val="22"/>
        </w:rPr>
      </w:pPr>
      <w:r>
        <w:rPr>
          <w:rFonts w:hint="eastAsia" w:cs="宋体"/>
          <w:color w:val="333333"/>
          <w:sz w:val="28"/>
          <w:szCs w:val="28"/>
          <w:shd w:val="clear" w:color="auto" w:fill="FFFFFF"/>
        </w:rPr>
        <w:t>六、承诺本单位提出政府采购质疑和投诉坚持依法依规、诚实信用原则，在全国范围12个月内没有三次以上查无实据的政府采购投诉；</w:t>
      </w:r>
    </w:p>
    <w:p>
      <w:pPr>
        <w:pStyle w:val="22"/>
        <w:shd w:val="clear" w:color="auto" w:fill="FFFFFF"/>
        <w:adjustRightInd w:val="0"/>
        <w:snapToGrid w:val="0"/>
        <w:spacing w:before="0" w:beforeAutospacing="0" w:after="150" w:afterAutospacing="0" w:line="560" w:lineRule="exact"/>
        <w:ind w:firstLine="640"/>
        <w:jc w:val="both"/>
        <w:rPr>
          <w:rFonts w:hint="default" w:eastAsia="宋体" w:cs="宋体"/>
          <w:color w:val="333333"/>
          <w:sz w:val="22"/>
          <w:szCs w:val="22"/>
          <w:lang w:val="en-US" w:eastAsia="zh-CN"/>
        </w:rPr>
      </w:pPr>
      <w:r>
        <w:rPr>
          <w:rFonts w:hint="eastAsia" w:cs="宋体"/>
          <w:color w:val="333333"/>
          <w:sz w:val="28"/>
          <w:szCs w:val="28"/>
          <w:shd w:val="clear" w:color="auto" w:fill="FFFFFF"/>
        </w:rPr>
        <w:t>七、根据政府采购相关法律法规的规定需要作出的其他承诺：</w:t>
      </w:r>
      <w:r>
        <w:rPr>
          <w:rFonts w:hint="eastAsia" w:cs="宋体"/>
          <w:color w:val="333333"/>
          <w:sz w:val="28"/>
          <w:szCs w:val="28"/>
          <w:u w:val="single"/>
          <w:shd w:val="clear" w:color="auto" w:fill="FFFFFF"/>
        </w:rPr>
        <w:t>                                                              </w:t>
      </w:r>
      <w:r>
        <w:rPr>
          <w:rFonts w:hint="eastAsia" w:cs="宋体"/>
          <w:color w:val="333333"/>
          <w:sz w:val="28"/>
          <w:szCs w:val="28"/>
          <w:u w:val="single"/>
          <w:shd w:val="clear" w:color="auto" w:fill="FFFFFF"/>
          <w:lang w:val="en-US" w:eastAsia="zh-CN"/>
        </w:rPr>
        <w:t xml:space="preserve">                                             </w:t>
      </w:r>
    </w:p>
    <w:p>
      <w:pPr>
        <w:pStyle w:val="22"/>
        <w:shd w:val="clear" w:color="auto" w:fill="FFFFFF"/>
        <w:adjustRightInd w:val="0"/>
        <w:snapToGrid w:val="0"/>
        <w:spacing w:before="0" w:beforeAutospacing="0" w:after="150" w:afterAutospacing="0" w:line="560" w:lineRule="exact"/>
        <w:ind w:firstLine="640"/>
        <w:jc w:val="both"/>
        <w:rPr>
          <w:rFonts w:hint="eastAsia" w:cs="宋体"/>
          <w:color w:val="333333"/>
          <w:sz w:val="28"/>
          <w:szCs w:val="28"/>
          <w:shd w:val="clear" w:color="auto" w:fill="FFFFFF"/>
        </w:rPr>
      </w:pPr>
      <w:r>
        <w:rPr>
          <w:rFonts w:hint="eastAsia" w:cs="宋体"/>
          <w:color w:val="333333"/>
          <w:sz w:val="28"/>
          <w:szCs w:val="28"/>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22"/>
        <w:shd w:val="clear" w:color="auto" w:fill="FFFFFF"/>
        <w:adjustRightInd w:val="0"/>
        <w:snapToGrid w:val="0"/>
        <w:spacing w:before="0" w:beforeAutospacing="0" w:after="150" w:afterAutospacing="0" w:line="560" w:lineRule="exact"/>
        <w:ind w:firstLine="640"/>
        <w:jc w:val="both"/>
        <w:rPr>
          <w:rFonts w:hint="eastAsia" w:cs="宋体"/>
          <w:color w:val="333333"/>
          <w:sz w:val="28"/>
          <w:szCs w:val="28"/>
          <w:shd w:val="clear" w:color="auto" w:fill="FFFFFF"/>
        </w:rPr>
      </w:pPr>
      <w:r>
        <w:rPr>
          <w:rFonts w:hint="eastAsia" w:cs="宋体"/>
          <w:color w:val="333333"/>
          <w:sz w:val="28"/>
          <w:szCs w:val="28"/>
          <w:shd w:val="clear" w:color="auto" w:fill="FFFFFF"/>
        </w:rPr>
        <w:t>         </w:t>
      </w:r>
    </w:p>
    <w:p>
      <w:pPr>
        <w:pStyle w:val="22"/>
        <w:shd w:val="clear" w:color="auto" w:fill="FFFFFF"/>
        <w:adjustRightInd w:val="0"/>
        <w:snapToGrid w:val="0"/>
        <w:spacing w:before="0" w:beforeAutospacing="0" w:after="150" w:afterAutospacing="0" w:line="560" w:lineRule="exact"/>
        <w:ind w:firstLine="640"/>
        <w:jc w:val="both"/>
        <w:rPr>
          <w:rFonts w:hint="eastAsia" w:cs="宋体"/>
          <w:color w:val="333333"/>
          <w:sz w:val="22"/>
          <w:szCs w:val="22"/>
        </w:rPr>
      </w:pPr>
      <w:r>
        <w:rPr>
          <w:rFonts w:hint="eastAsia" w:cs="宋体"/>
          <w:color w:val="333333"/>
          <w:sz w:val="28"/>
          <w:szCs w:val="28"/>
          <w:shd w:val="clear" w:color="auto" w:fill="FFFFFF"/>
        </w:rPr>
        <w:t xml:space="preserve">              承诺单位（盖章）：</w:t>
      </w:r>
    </w:p>
    <w:p>
      <w:pPr>
        <w:pStyle w:val="22"/>
        <w:shd w:val="clear" w:color="auto" w:fill="FFFFFF"/>
        <w:adjustRightInd w:val="0"/>
        <w:snapToGrid w:val="0"/>
        <w:spacing w:before="0" w:beforeAutospacing="0" w:after="150" w:afterAutospacing="0" w:line="560" w:lineRule="exact"/>
        <w:ind w:firstLine="640"/>
        <w:jc w:val="both"/>
        <w:rPr>
          <w:rFonts w:hint="eastAsia" w:cs="宋体"/>
          <w:color w:val="333333"/>
          <w:sz w:val="28"/>
          <w:szCs w:val="28"/>
          <w:shd w:val="clear" w:color="auto" w:fill="FFFFFF"/>
        </w:rPr>
      </w:pPr>
      <w:r>
        <w:rPr>
          <w:rFonts w:hint="eastAsia" w:cs="宋体"/>
          <w:color w:val="333333"/>
          <w:sz w:val="28"/>
          <w:szCs w:val="28"/>
          <w:shd w:val="clear" w:color="auto" w:fill="FFFFFF"/>
        </w:rPr>
        <w:t>       法定代表人（负责人）：            (签字</w:t>
      </w:r>
      <w:r>
        <w:rPr>
          <w:rFonts w:hint="eastAsia" w:cs="宋体"/>
          <w:color w:val="333333"/>
          <w:sz w:val="28"/>
          <w:szCs w:val="28"/>
          <w:shd w:val="clear" w:color="auto" w:fill="FFFFFF"/>
          <w:lang w:eastAsia="zh-CN"/>
        </w:rPr>
        <w:t>或</w:t>
      </w:r>
      <w:r>
        <w:rPr>
          <w:rFonts w:hint="eastAsia" w:cs="宋体"/>
          <w:color w:val="333333"/>
          <w:sz w:val="28"/>
          <w:szCs w:val="28"/>
          <w:shd w:val="clear" w:color="auto" w:fill="FFFFFF"/>
        </w:rPr>
        <w:t>盖章)</w:t>
      </w:r>
    </w:p>
    <w:p>
      <w:pPr>
        <w:pStyle w:val="22"/>
        <w:shd w:val="clear" w:color="auto" w:fill="FFFFFF"/>
        <w:adjustRightInd w:val="0"/>
        <w:snapToGrid w:val="0"/>
        <w:spacing w:before="0" w:beforeAutospacing="0" w:after="150" w:afterAutospacing="0" w:line="560" w:lineRule="exact"/>
        <w:ind w:firstLine="2520" w:firstLineChars="900"/>
        <w:jc w:val="both"/>
        <w:rPr>
          <w:rFonts w:hint="eastAsia" w:cs="宋体"/>
          <w:color w:val="333333"/>
          <w:sz w:val="28"/>
          <w:szCs w:val="28"/>
          <w:shd w:val="clear" w:color="auto" w:fill="FFFFFF"/>
        </w:rPr>
      </w:pPr>
      <w:r>
        <w:rPr>
          <w:rFonts w:hint="eastAsia" w:cs="宋体"/>
          <w:color w:val="333333"/>
          <w:sz w:val="28"/>
          <w:szCs w:val="28"/>
          <w:shd w:val="clear" w:color="auto" w:fill="FFFFFF"/>
        </w:rPr>
        <w:t>法定代表人（负责人）身份证号：</w:t>
      </w:r>
    </w:p>
    <w:p>
      <w:pPr>
        <w:pStyle w:val="22"/>
        <w:shd w:val="clear" w:color="auto" w:fill="FFFFFF"/>
        <w:adjustRightInd w:val="0"/>
        <w:snapToGrid w:val="0"/>
        <w:spacing w:before="0" w:beforeAutospacing="0" w:after="150" w:afterAutospacing="0" w:line="560" w:lineRule="exact"/>
        <w:ind w:firstLine="640"/>
        <w:jc w:val="both"/>
        <w:rPr>
          <w:rFonts w:hint="eastAsia" w:cs="宋体"/>
          <w:color w:val="333333"/>
          <w:sz w:val="22"/>
          <w:szCs w:val="22"/>
        </w:rPr>
      </w:pPr>
      <w:r>
        <w:rPr>
          <w:rFonts w:hint="eastAsia" w:cs="宋体"/>
          <w:color w:val="333333"/>
          <w:sz w:val="28"/>
          <w:szCs w:val="28"/>
          <w:shd w:val="clear" w:color="auto" w:fill="FFFFFF"/>
        </w:rPr>
        <w:t>         承诺日期：</w:t>
      </w:r>
    </w:p>
    <w:p>
      <w:pPr>
        <w:pStyle w:val="22"/>
        <w:shd w:val="clear" w:color="auto" w:fill="FFFFFF"/>
        <w:adjustRightInd w:val="0"/>
        <w:snapToGrid w:val="0"/>
        <w:spacing w:before="0" w:beforeAutospacing="0" w:after="150" w:afterAutospacing="0" w:line="560" w:lineRule="exact"/>
        <w:ind w:firstLine="560" w:firstLineChars="200"/>
        <w:jc w:val="both"/>
        <w:rPr>
          <w:rFonts w:hint="eastAsia" w:cs="宋体"/>
          <w:color w:val="333333"/>
          <w:sz w:val="28"/>
          <w:szCs w:val="28"/>
          <w:shd w:val="clear" w:color="auto" w:fill="FFFFFF"/>
        </w:rPr>
      </w:pPr>
      <w:r>
        <w:rPr>
          <w:rFonts w:hint="eastAsia" w:cs="宋体"/>
          <w:color w:val="333333"/>
          <w:sz w:val="28"/>
          <w:szCs w:val="28"/>
          <w:shd w:val="clear" w:color="auto" w:fill="FFFFFF"/>
        </w:rPr>
        <w:t>注：法定代表人或负责人、主体名称发生变更的应当重新做出承诺；承诺书标题按照工程类、货物类、服务类确定。</w:t>
      </w:r>
    </w:p>
    <w:p>
      <w:pPr>
        <w:pStyle w:val="8"/>
        <w:adjustRightInd w:val="0"/>
        <w:snapToGrid w:val="0"/>
        <w:spacing w:line="500" w:lineRule="exact"/>
        <w:rPr>
          <w:rFonts w:hint="eastAsia" w:ascii="宋体" w:hAnsi="宋体" w:cs="宋体"/>
          <w:b w:val="0"/>
          <w:kern w:val="0"/>
          <w:sz w:val="31"/>
          <w:szCs w:val="31"/>
          <w:shd w:val="clear" w:color="070000" w:fill="FFFFFF"/>
        </w:rPr>
      </w:pPr>
      <w:r>
        <w:rPr>
          <w:rFonts w:hint="eastAsia" w:ascii="宋体" w:hAnsi="宋体" w:cs="宋体"/>
          <w:sz w:val="24"/>
        </w:rPr>
        <w:t xml:space="preserve">    </w:t>
      </w:r>
    </w:p>
    <w:p>
      <w:pPr>
        <w:rPr>
          <w:rFonts w:ascii="宋体" w:hAnsi="宋体" w:cs="宋体"/>
          <w:b/>
          <w:sz w:val="24"/>
          <w:szCs w:val="24"/>
          <w:u w:val="single"/>
        </w:rPr>
      </w:pPr>
    </w:p>
    <w:p>
      <w:pPr>
        <w:pStyle w:val="8"/>
      </w:pPr>
    </w:p>
    <w:p>
      <w:pPr>
        <w:spacing w:line="360" w:lineRule="auto"/>
        <w:jc w:val="center"/>
        <w:rPr>
          <w:rFonts w:hint="eastAsia" w:ascii="宋体" w:hAnsi="宋体" w:cs="宋体"/>
          <w:b/>
          <w:sz w:val="32"/>
          <w:szCs w:val="32"/>
          <w:lang w:val="en-US" w:eastAsia="zh-CN"/>
        </w:rPr>
      </w:pPr>
    </w:p>
    <w:p>
      <w:pPr>
        <w:spacing w:line="360" w:lineRule="auto"/>
        <w:jc w:val="center"/>
        <w:rPr>
          <w:rFonts w:hint="eastAsia" w:ascii="宋体" w:hAnsi="宋体" w:cs="宋体"/>
          <w:b/>
          <w:sz w:val="32"/>
          <w:szCs w:val="32"/>
        </w:rPr>
      </w:pPr>
      <w:r>
        <w:rPr>
          <w:rFonts w:hint="eastAsia" w:ascii="宋体" w:hAnsi="宋体" w:cs="宋体"/>
          <w:b/>
          <w:sz w:val="32"/>
          <w:szCs w:val="32"/>
          <w:lang w:val="en-US" w:eastAsia="zh-CN"/>
        </w:rPr>
        <w:t>5</w:t>
      </w:r>
      <w:r>
        <w:rPr>
          <w:rFonts w:hint="eastAsia" w:ascii="宋体" w:hAnsi="宋体" w:cs="宋体"/>
          <w:b/>
          <w:sz w:val="32"/>
          <w:szCs w:val="32"/>
        </w:rPr>
        <w:t>.</w:t>
      </w:r>
      <w:r>
        <w:rPr>
          <w:rFonts w:hint="eastAsia" w:ascii="宋体" w:hAnsi="宋体" w:cs="宋体"/>
          <w:b/>
          <w:sz w:val="32"/>
          <w:szCs w:val="32"/>
          <w:lang w:val="en-US" w:eastAsia="zh-CN"/>
        </w:rPr>
        <w:t>2</w:t>
      </w:r>
      <w:r>
        <w:rPr>
          <w:rFonts w:hint="eastAsia" w:ascii="宋体" w:hAnsi="宋体" w:cs="宋体"/>
          <w:b/>
          <w:sz w:val="32"/>
          <w:szCs w:val="32"/>
        </w:rPr>
        <w:t>投标单位承诺书</w:t>
      </w:r>
    </w:p>
    <w:p>
      <w:pPr>
        <w:pStyle w:val="12"/>
        <w:spacing w:line="360" w:lineRule="auto"/>
        <w:jc w:val="center"/>
        <w:rPr>
          <w:rFonts w:hAnsi="宋体" w:cs="宋体"/>
          <w:b/>
          <w:sz w:val="32"/>
        </w:rPr>
      </w:pPr>
      <w:r>
        <w:rPr>
          <w:rFonts w:hAnsi="宋体" w:cs="宋体"/>
          <w:b/>
          <w:sz w:val="32"/>
        </w:rPr>
        <w:t>陕西省政府采购供应商拒绝政府采购领域商业贿赂</w:t>
      </w:r>
    </w:p>
    <w:p>
      <w:pPr>
        <w:pStyle w:val="12"/>
        <w:spacing w:line="360" w:lineRule="auto"/>
        <w:jc w:val="center"/>
        <w:rPr>
          <w:rFonts w:hint="eastAsia" w:ascii="宋体" w:hAnsi="宋体" w:cs="宋体"/>
        </w:rPr>
      </w:pPr>
      <w:r>
        <w:rPr>
          <w:rFonts w:hAnsi="宋体" w:cs="宋体"/>
          <w:b/>
          <w:sz w:val="32"/>
        </w:rPr>
        <w:t>承诺书</w:t>
      </w:r>
      <w:r>
        <w:rPr>
          <w:rFonts w:hAnsi="宋体" w:cs="宋体"/>
          <w:b/>
          <w:sz w:val="32"/>
          <w:szCs w:val="32"/>
        </w:rPr>
        <w:t>Ⅰ</w:t>
      </w:r>
    </w:p>
    <w:p>
      <w:pPr>
        <w:spacing w:line="360" w:lineRule="auto"/>
        <w:ind w:firstLine="360" w:firstLineChars="150"/>
        <w:rPr>
          <w:rFonts w:hint="eastAsia" w:ascii="宋体" w:hAnsi="宋体" w:cs="宋体"/>
          <w:sz w:val="24"/>
          <w:szCs w:val="28"/>
        </w:rPr>
      </w:pPr>
      <w:r>
        <w:rPr>
          <w:rFonts w:hint="eastAsia" w:ascii="宋体" w:hAnsi="宋体" w:cs="宋体"/>
          <w:sz w:val="24"/>
          <w:szCs w:val="28"/>
        </w:rPr>
        <w:t xml:space="preserve"> 为响应党中央、国务院关于治理政府采购领域商业贿赂行为的号召，我公司在此庄严承诺：</w:t>
      </w:r>
    </w:p>
    <w:p>
      <w:pPr>
        <w:spacing w:line="360" w:lineRule="auto"/>
        <w:ind w:firstLine="480" w:firstLineChars="200"/>
        <w:rPr>
          <w:rFonts w:hint="eastAsia" w:ascii="宋体" w:hAnsi="宋体" w:cs="宋体"/>
          <w:sz w:val="24"/>
          <w:szCs w:val="28"/>
        </w:rPr>
      </w:pPr>
      <w:r>
        <w:rPr>
          <w:rFonts w:hint="eastAsia" w:ascii="宋体" w:hAnsi="宋体" w:cs="宋体"/>
          <w:sz w:val="24"/>
          <w:szCs w:val="28"/>
        </w:rPr>
        <w:t>1、在参与政府采购活动中遵纪守法、诚信经营、公平竞标。</w:t>
      </w:r>
    </w:p>
    <w:p>
      <w:pPr>
        <w:spacing w:line="360" w:lineRule="auto"/>
        <w:ind w:firstLine="480" w:firstLineChars="200"/>
        <w:rPr>
          <w:rFonts w:hint="eastAsia" w:ascii="宋体" w:hAnsi="宋体" w:cs="宋体"/>
          <w:sz w:val="24"/>
          <w:szCs w:val="28"/>
        </w:rPr>
      </w:pPr>
      <w:r>
        <w:rPr>
          <w:rFonts w:hint="eastAsia" w:ascii="宋体" w:hAnsi="宋体" w:cs="宋体"/>
          <w:sz w:val="24"/>
          <w:szCs w:val="28"/>
        </w:rPr>
        <w:t>2、不向政府采购单位、采购代理机构和政府采购评审专家进行任何形式的商业贿赂以谋取交易机会。</w:t>
      </w:r>
    </w:p>
    <w:p>
      <w:pPr>
        <w:spacing w:line="360" w:lineRule="auto"/>
        <w:ind w:firstLine="480" w:firstLineChars="200"/>
        <w:rPr>
          <w:rFonts w:hint="eastAsia" w:ascii="宋体" w:hAnsi="宋体" w:cs="宋体"/>
          <w:sz w:val="24"/>
          <w:szCs w:val="28"/>
        </w:rPr>
      </w:pPr>
      <w:r>
        <w:rPr>
          <w:rFonts w:hint="eastAsia" w:ascii="宋体" w:hAnsi="宋体" w:cs="宋体"/>
          <w:sz w:val="24"/>
          <w:szCs w:val="28"/>
        </w:rPr>
        <w:t>3、不向政府采购代理机构和采购单位提供虚假资质文件或采用虚假应标方式参与政府采购市场竞争并谋取中标。</w:t>
      </w:r>
    </w:p>
    <w:p>
      <w:pPr>
        <w:spacing w:line="360" w:lineRule="auto"/>
        <w:ind w:firstLine="480" w:firstLineChars="200"/>
        <w:rPr>
          <w:rFonts w:hint="eastAsia" w:ascii="宋体" w:hAnsi="宋体" w:cs="宋体"/>
          <w:sz w:val="24"/>
          <w:szCs w:val="28"/>
        </w:rPr>
      </w:pPr>
      <w:r>
        <w:rPr>
          <w:rFonts w:hint="eastAsia" w:ascii="宋体" w:hAnsi="宋体" w:cs="宋体"/>
          <w:sz w:val="24"/>
          <w:szCs w:val="28"/>
        </w:rPr>
        <w:t>4、不采取“围标、陪标”等商业欺诈手段获得政府采购订单。</w:t>
      </w:r>
    </w:p>
    <w:p>
      <w:pPr>
        <w:spacing w:line="360" w:lineRule="auto"/>
        <w:ind w:firstLine="480" w:firstLineChars="200"/>
        <w:rPr>
          <w:rFonts w:hint="eastAsia" w:ascii="宋体" w:hAnsi="宋体" w:cs="宋体"/>
          <w:sz w:val="24"/>
          <w:szCs w:val="28"/>
        </w:rPr>
      </w:pPr>
      <w:r>
        <w:rPr>
          <w:rFonts w:hint="eastAsia" w:ascii="宋体" w:hAnsi="宋体" w:cs="宋体"/>
          <w:sz w:val="24"/>
          <w:szCs w:val="28"/>
        </w:rPr>
        <w:t>5、不采取不正当手段诋毁、排挤其他投标单位。</w:t>
      </w:r>
    </w:p>
    <w:p>
      <w:pPr>
        <w:spacing w:line="360" w:lineRule="auto"/>
        <w:ind w:firstLine="480" w:firstLineChars="200"/>
        <w:rPr>
          <w:rFonts w:hint="eastAsia" w:ascii="宋体" w:hAnsi="宋体" w:cs="宋体"/>
          <w:sz w:val="24"/>
          <w:szCs w:val="28"/>
        </w:rPr>
      </w:pPr>
      <w:r>
        <w:rPr>
          <w:rFonts w:hint="eastAsia" w:ascii="宋体" w:hAnsi="宋体" w:cs="宋体"/>
          <w:sz w:val="24"/>
          <w:szCs w:val="28"/>
        </w:rPr>
        <w:t>6、不在提供商品和服务时“偷梁换柱、以次充好”损害采购单位的合法权益。</w:t>
      </w:r>
    </w:p>
    <w:p>
      <w:pPr>
        <w:spacing w:line="360" w:lineRule="auto"/>
        <w:ind w:firstLine="480" w:firstLineChars="200"/>
        <w:rPr>
          <w:rFonts w:hint="eastAsia" w:ascii="宋体" w:hAnsi="宋体" w:cs="宋体"/>
          <w:sz w:val="24"/>
          <w:szCs w:val="28"/>
        </w:rPr>
      </w:pPr>
      <w:r>
        <w:rPr>
          <w:rFonts w:hint="eastAsia" w:ascii="宋体" w:hAnsi="宋体" w:cs="宋体"/>
          <w:sz w:val="24"/>
          <w:szCs w:val="28"/>
        </w:rPr>
        <w:t>7、不与采购单位、采购代理机构政府采购评审专家或其它投标单位恶意串通，进行质疑和投诉，维护政府采购市场秩序。</w:t>
      </w:r>
    </w:p>
    <w:p>
      <w:pPr>
        <w:spacing w:line="360" w:lineRule="auto"/>
        <w:ind w:firstLine="480" w:firstLineChars="200"/>
        <w:rPr>
          <w:rFonts w:hint="eastAsia" w:ascii="宋体" w:hAnsi="宋体" w:cs="宋体"/>
          <w:sz w:val="24"/>
          <w:szCs w:val="28"/>
        </w:rPr>
      </w:pPr>
      <w:r>
        <w:rPr>
          <w:rFonts w:hint="eastAsia" w:ascii="宋体" w:hAnsi="宋体" w:cs="宋体"/>
          <w:sz w:val="24"/>
          <w:szCs w:val="28"/>
        </w:rPr>
        <w:t>8、尊重和接受政府采购监督管理部门的监督和政府采购代理机构招标采购要求，承担因违约行为给采购单位造成的损失。</w:t>
      </w:r>
    </w:p>
    <w:p>
      <w:pPr>
        <w:spacing w:line="360" w:lineRule="auto"/>
        <w:ind w:firstLine="480" w:firstLineChars="200"/>
        <w:rPr>
          <w:rFonts w:hint="eastAsia" w:ascii="宋体" w:hAnsi="宋体" w:cs="宋体"/>
          <w:sz w:val="24"/>
          <w:szCs w:val="28"/>
        </w:rPr>
      </w:pPr>
      <w:r>
        <w:rPr>
          <w:rFonts w:hint="eastAsia" w:ascii="宋体" w:hAnsi="宋体" w:cs="宋体"/>
          <w:sz w:val="24"/>
          <w:szCs w:val="28"/>
        </w:rPr>
        <w:t>9、不发生其他有悖于政府采购公开、公平、公正和诚信原则的行为。</w:t>
      </w:r>
    </w:p>
    <w:p>
      <w:pPr>
        <w:spacing w:line="360" w:lineRule="auto"/>
        <w:ind w:firstLine="480" w:firstLineChars="200"/>
        <w:rPr>
          <w:rFonts w:hint="eastAsia" w:ascii="宋体" w:hAnsi="宋体" w:cs="宋体"/>
          <w:sz w:val="24"/>
          <w:szCs w:val="28"/>
        </w:rPr>
      </w:pPr>
    </w:p>
    <w:p>
      <w:pPr>
        <w:spacing w:line="360" w:lineRule="auto"/>
        <w:ind w:firstLine="480" w:firstLineChars="200"/>
        <w:rPr>
          <w:rFonts w:hint="eastAsia" w:ascii="宋体" w:hAnsi="宋体" w:cs="宋体"/>
          <w:sz w:val="24"/>
          <w:szCs w:val="28"/>
        </w:rPr>
      </w:pPr>
      <w:r>
        <w:rPr>
          <w:rFonts w:hint="eastAsia" w:ascii="宋体" w:hAnsi="宋体" w:cs="宋体"/>
          <w:sz w:val="24"/>
          <w:szCs w:val="28"/>
        </w:rPr>
        <w:t>承诺单位：（盖章）</w:t>
      </w:r>
    </w:p>
    <w:p>
      <w:pPr>
        <w:spacing w:line="360" w:lineRule="auto"/>
        <w:ind w:firstLine="360" w:firstLineChars="150"/>
        <w:rPr>
          <w:rFonts w:hint="eastAsia" w:ascii="宋体" w:hAnsi="宋体" w:cs="宋体"/>
          <w:sz w:val="24"/>
          <w:szCs w:val="28"/>
        </w:rPr>
      </w:pPr>
    </w:p>
    <w:p>
      <w:pPr>
        <w:spacing w:line="360" w:lineRule="auto"/>
        <w:ind w:firstLine="480" w:firstLineChars="200"/>
        <w:rPr>
          <w:rFonts w:hint="eastAsia" w:ascii="宋体" w:hAnsi="宋体" w:cs="宋体"/>
          <w:sz w:val="24"/>
          <w:szCs w:val="28"/>
        </w:rPr>
      </w:pPr>
      <w:r>
        <w:rPr>
          <w:rFonts w:hint="eastAsia" w:ascii="宋体" w:hAnsi="宋体" w:cs="宋体"/>
          <w:sz w:val="24"/>
          <w:szCs w:val="28"/>
          <w:lang w:val="en-US" w:eastAsia="zh-CN"/>
        </w:rPr>
        <w:t>法定代表人</w:t>
      </w:r>
      <w:r>
        <w:rPr>
          <w:rFonts w:hint="eastAsia" w:ascii="宋体" w:hAnsi="宋体" w:cs="宋体"/>
          <w:sz w:val="24"/>
          <w:szCs w:val="28"/>
        </w:rPr>
        <w:t>：（签字</w:t>
      </w:r>
      <w:r>
        <w:rPr>
          <w:rFonts w:hint="eastAsia" w:ascii="宋体" w:hAnsi="宋体" w:cs="宋体"/>
          <w:sz w:val="24"/>
          <w:szCs w:val="28"/>
          <w:lang w:val="en-US" w:eastAsia="zh-CN"/>
        </w:rPr>
        <w:t>或盖章</w:t>
      </w:r>
      <w:r>
        <w:rPr>
          <w:rFonts w:hint="eastAsia" w:ascii="宋体" w:hAnsi="宋体" w:cs="宋体"/>
          <w:sz w:val="24"/>
          <w:szCs w:val="28"/>
        </w:rPr>
        <w:t>）</w:t>
      </w:r>
    </w:p>
    <w:p>
      <w:pPr>
        <w:spacing w:line="360" w:lineRule="auto"/>
        <w:ind w:firstLine="360" w:firstLineChars="150"/>
        <w:rPr>
          <w:rFonts w:hint="eastAsia" w:ascii="宋体" w:hAnsi="宋体" w:cs="宋体"/>
          <w:sz w:val="24"/>
          <w:szCs w:val="28"/>
        </w:rPr>
      </w:pPr>
    </w:p>
    <w:p>
      <w:pPr>
        <w:spacing w:line="360" w:lineRule="auto"/>
        <w:ind w:firstLine="480" w:firstLineChars="200"/>
        <w:rPr>
          <w:rFonts w:hint="eastAsia" w:ascii="宋体" w:hAnsi="宋体" w:cs="宋体"/>
          <w:sz w:val="24"/>
          <w:szCs w:val="28"/>
        </w:rPr>
      </w:pPr>
      <w:r>
        <w:rPr>
          <w:rFonts w:hint="eastAsia" w:ascii="宋体" w:hAnsi="宋体" w:cs="宋体"/>
          <w:sz w:val="24"/>
          <w:szCs w:val="28"/>
        </w:rPr>
        <w:t>地址：                              邮编：</w:t>
      </w:r>
    </w:p>
    <w:p>
      <w:pPr>
        <w:spacing w:line="360" w:lineRule="auto"/>
        <w:ind w:firstLine="480" w:firstLineChars="200"/>
        <w:rPr>
          <w:rFonts w:hint="eastAsia" w:ascii="宋体" w:hAnsi="宋体" w:cs="宋体"/>
          <w:sz w:val="24"/>
          <w:szCs w:val="28"/>
        </w:rPr>
      </w:pPr>
    </w:p>
    <w:p>
      <w:pPr>
        <w:spacing w:line="360" w:lineRule="auto"/>
        <w:ind w:firstLine="480" w:firstLineChars="200"/>
        <w:rPr>
          <w:rFonts w:hint="eastAsia" w:ascii="宋体" w:hAnsi="宋体" w:cs="宋体"/>
          <w:sz w:val="24"/>
          <w:szCs w:val="28"/>
        </w:rPr>
      </w:pPr>
      <w:r>
        <w:rPr>
          <w:rFonts w:hint="eastAsia" w:ascii="宋体" w:hAnsi="宋体" w:cs="宋体"/>
          <w:sz w:val="24"/>
          <w:szCs w:val="28"/>
        </w:rPr>
        <w:t>电话：</w:t>
      </w:r>
    </w:p>
    <w:p>
      <w:pPr>
        <w:spacing w:line="360" w:lineRule="auto"/>
        <w:ind w:right="480" w:firstLine="360" w:firstLineChars="150"/>
        <w:jc w:val="center"/>
        <w:rPr>
          <w:rFonts w:hint="eastAsia" w:ascii="宋体" w:hAnsi="宋体" w:cs="宋体"/>
          <w:sz w:val="24"/>
          <w:szCs w:val="28"/>
        </w:rPr>
      </w:pPr>
      <w:r>
        <w:rPr>
          <w:rFonts w:hint="eastAsia" w:ascii="宋体" w:hAnsi="宋体" w:cs="宋体"/>
          <w:sz w:val="24"/>
          <w:szCs w:val="28"/>
        </w:rPr>
        <w:t xml:space="preserve">                                                 年</w:t>
      </w:r>
      <w:r>
        <w:rPr>
          <w:rFonts w:hint="eastAsia" w:ascii="宋体" w:hAnsi="宋体" w:cs="宋体"/>
          <w:sz w:val="24"/>
          <w:szCs w:val="28"/>
          <w:lang w:val="en-US" w:eastAsia="zh-CN"/>
        </w:rPr>
        <w:t xml:space="preserve">  </w:t>
      </w:r>
      <w:r>
        <w:rPr>
          <w:rFonts w:hint="eastAsia" w:ascii="宋体" w:hAnsi="宋体" w:cs="宋体"/>
          <w:sz w:val="24"/>
          <w:szCs w:val="28"/>
        </w:rPr>
        <w:t xml:space="preserve">  月 </w:t>
      </w:r>
      <w:r>
        <w:rPr>
          <w:rFonts w:hint="eastAsia" w:ascii="宋体" w:hAnsi="宋体" w:cs="宋体"/>
          <w:sz w:val="24"/>
          <w:szCs w:val="28"/>
          <w:lang w:val="en-US" w:eastAsia="zh-CN"/>
        </w:rPr>
        <w:t xml:space="preserve">  </w:t>
      </w:r>
      <w:r>
        <w:rPr>
          <w:rFonts w:hint="eastAsia" w:ascii="宋体" w:hAnsi="宋体" w:cs="宋体"/>
          <w:sz w:val="24"/>
          <w:szCs w:val="28"/>
        </w:rPr>
        <w:t xml:space="preserve"> 日</w:t>
      </w:r>
    </w:p>
    <w:p>
      <w:pPr>
        <w:spacing w:line="360" w:lineRule="atLeast"/>
        <w:jc w:val="center"/>
        <w:rPr>
          <w:rFonts w:hint="eastAsia" w:ascii="宋体" w:hAnsi="宋体" w:cs="宋体"/>
          <w:b/>
          <w:sz w:val="32"/>
          <w:szCs w:val="32"/>
        </w:rPr>
      </w:pPr>
    </w:p>
    <w:p>
      <w:pPr>
        <w:spacing w:line="360" w:lineRule="atLeast"/>
        <w:jc w:val="center"/>
        <w:rPr>
          <w:rFonts w:hint="eastAsia" w:ascii="宋体" w:hAnsi="宋体" w:cs="宋体"/>
          <w:b/>
          <w:sz w:val="32"/>
          <w:szCs w:val="32"/>
        </w:rPr>
      </w:pPr>
    </w:p>
    <w:p>
      <w:pPr>
        <w:spacing w:line="360" w:lineRule="atLeast"/>
        <w:jc w:val="center"/>
        <w:rPr>
          <w:rFonts w:hint="eastAsia" w:ascii="宋体" w:hAnsi="宋体" w:cs="宋体"/>
          <w:b/>
          <w:sz w:val="32"/>
          <w:szCs w:val="32"/>
        </w:rPr>
      </w:pPr>
      <w:r>
        <w:rPr>
          <w:rFonts w:hint="eastAsia" w:ascii="宋体" w:hAnsi="宋体" w:cs="宋体"/>
          <w:b/>
          <w:sz w:val="32"/>
          <w:szCs w:val="32"/>
        </w:rPr>
        <w:t>承诺书Ⅱ</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cs="宋体"/>
                <w:sz w:val="24"/>
              </w:rPr>
            </w:pPr>
            <w:r>
              <w:rPr>
                <w:rFonts w:hint="eastAsia" w:ascii="宋体" w:hAnsi="宋体" w:cs="宋体"/>
                <w:sz w:val="24"/>
              </w:rPr>
              <w:t>致：陕西三秦大地招标有限责任公司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s="宋体"/>
                <w:sz w:val="24"/>
              </w:rPr>
            </w:pPr>
            <w:r>
              <w:rPr>
                <w:rFonts w:hint="eastAsia" w:ascii="宋体" w:hAnsi="宋体" w:cs="宋体"/>
                <w:sz w:val="24"/>
              </w:rPr>
              <w:t>作为参加贵公司组织的招标采购项目的投标单位，本公司承诺：在参加本项目招标之前不存在被依法禁止经营行为、财产被接管或冻结的情况，如有隐瞒实情，愿承担一切责任及后果。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s="宋体"/>
                <w:sz w:val="24"/>
              </w:rPr>
            </w:pPr>
            <w:r>
              <w:rPr>
                <w:rFonts w:hint="eastAsia" w:ascii="宋体" w:hAnsi="宋体" w:cs="宋体"/>
                <w:sz w:val="24"/>
              </w:rPr>
              <w:t>投标单位</w:t>
            </w:r>
          </w:p>
        </w:tc>
        <w:tc>
          <w:tcPr>
            <w:tcW w:w="3420" w:type="dxa"/>
            <w:noWrap w:val="0"/>
            <w:vAlign w:val="center"/>
          </w:tcPr>
          <w:p>
            <w:pPr>
              <w:spacing w:line="360" w:lineRule="atLeast"/>
              <w:jc w:val="center"/>
              <w:rPr>
                <w:rFonts w:hint="eastAsia" w:ascii="宋体" w:hAnsi="宋体" w:cs="宋体"/>
                <w:sz w:val="24"/>
              </w:rPr>
            </w:pPr>
            <w:r>
              <w:rPr>
                <w:rFonts w:hint="eastAsia" w:ascii="宋体" w:hAnsi="宋体" w:cs="宋体"/>
                <w:sz w:val="24"/>
              </w:rPr>
              <w:t>法定代表人</w:t>
            </w:r>
          </w:p>
        </w:tc>
        <w:tc>
          <w:tcPr>
            <w:tcW w:w="2340" w:type="dxa"/>
            <w:noWrap w:val="0"/>
            <w:vAlign w:val="center"/>
          </w:tcPr>
          <w:p>
            <w:pPr>
              <w:spacing w:line="360" w:lineRule="atLeast"/>
              <w:jc w:val="center"/>
              <w:rPr>
                <w:rFonts w:hint="eastAsia" w:ascii="宋体" w:hAnsi="宋体" w:cs="宋体"/>
                <w:sz w:val="24"/>
              </w:rPr>
            </w:pPr>
            <w:r>
              <w:rPr>
                <w:rFonts w:hint="eastAsia" w:ascii="宋体" w:hAnsi="宋体" w:cs="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s="宋体"/>
                <w:sz w:val="24"/>
              </w:rPr>
            </w:pPr>
            <w:r>
              <w:rPr>
                <w:rFonts w:hint="eastAsia" w:ascii="宋体" w:hAnsi="宋体" w:cs="宋体"/>
                <w:sz w:val="24"/>
              </w:rPr>
              <w:t>（公章）</w:t>
            </w:r>
          </w:p>
        </w:tc>
        <w:tc>
          <w:tcPr>
            <w:tcW w:w="3420" w:type="dxa"/>
            <w:noWrap w:val="0"/>
            <w:vAlign w:val="center"/>
          </w:tcPr>
          <w:p>
            <w:pPr>
              <w:spacing w:line="360" w:lineRule="atLeast"/>
              <w:jc w:val="center"/>
              <w:rPr>
                <w:rFonts w:hint="eastAsia" w:ascii="宋体" w:hAnsi="宋体" w:cs="宋体"/>
                <w:sz w:val="24"/>
              </w:rPr>
            </w:pPr>
            <w:r>
              <w:rPr>
                <w:rFonts w:hint="eastAsia" w:ascii="宋体" w:hAnsi="宋体" w:cs="宋体"/>
                <w:sz w:val="24"/>
              </w:rPr>
              <w:t>（签字或盖章）</w:t>
            </w:r>
          </w:p>
        </w:tc>
        <w:tc>
          <w:tcPr>
            <w:tcW w:w="2340" w:type="dxa"/>
            <w:noWrap w:val="0"/>
            <w:vAlign w:val="center"/>
          </w:tcPr>
          <w:p>
            <w:pPr>
              <w:spacing w:line="360" w:lineRule="atLeast"/>
              <w:ind w:firstLine="240" w:firstLineChars="100"/>
              <w:jc w:val="center"/>
              <w:rPr>
                <w:rFonts w:hint="eastAsia" w:ascii="宋体" w:hAnsi="宋体" w:cs="宋体"/>
                <w:sz w:val="24"/>
              </w:rPr>
            </w:pPr>
            <w:r>
              <w:rPr>
                <w:rFonts w:hint="eastAsia" w:ascii="宋体" w:hAnsi="宋体" w:cs="宋体"/>
                <w:sz w:val="24"/>
              </w:rPr>
              <w:t>年  月  日</w:t>
            </w:r>
          </w:p>
        </w:tc>
      </w:tr>
    </w:tbl>
    <w:p>
      <w:pPr>
        <w:spacing w:line="360" w:lineRule="atLeast"/>
        <w:rPr>
          <w:rFonts w:hint="eastAsia" w:ascii="宋体" w:hAnsi="宋体" w:cs="宋体"/>
          <w:b/>
          <w:sz w:val="42"/>
          <w:szCs w:val="42"/>
        </w:rPr>
      </w:pPr>
    </w:p>
    <w:p>
      <w:pPr>
        <w:rPr>
          <w:rFonts w:hint="eastAsia" w:ascii="宋体" w:hAnsi="宋体" w:cs="宋体"/>
          <w:b/>
          <w:sz w:val="42"/>
          <w:szCs w:val="42"/>
        </w:rPr>
      </w:pPr>
    </w:p>
    <w:p>
      <w:pPr>
        <w:spacing w:line="360" w:lineRule="atLeast"/>
        <w:jc w:val="center"/>
        <w:rPr>
          <w:rFonts w:hint="eastAsia" w:ascii="宋体" w:hAnsi="宋体" w:cs="宋体"/>
          <w:b/>
          <w:sz w:val="32"/>
          <w:szCs w:val="32"/>
        </w:rPr>
      </w:pPr>
      <w:r>
        <w:rPr>
          <w:rFonts w:hint="eastAsia" w:ascii="宋体" w:hAnsi="宋体" w:cs="宋体"/>
          <w:b/>
          <w:sz w:val="32"/>
          <w:szCs w:val="32"/>
        </w:rPr>
        <w:t>承诺书Ⅲ</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cs="宋体"/>
                <w:sz w:val="24"/>
              </w:rPr>
            </w:pPr>
            <w:r>
              <w:rPr>
                <w:rFonts w:hint="eastAsia" w:ascii="宋体" w:hAnsi="宋体" w:cs="宋体"/>
                <w:sz w:val="24"/>
              </w:rPr>
              <w:t>致：陕西三秦大地招标有限责任公司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s="宋体"/>
                <w:sz w:val="24"/>
              </w:rPr>
            </w:pPr>
            <w:r>
              <w:rPr>
                <w:rFonts w:hint="eastAsia" w:ascii="宋体" w:hAnsi="宋体" w:cs="宋体"/>
                <w:sz w:val="24"/>
              </w:rPr>
              <w:t>作为参加贵公司组织的招标采购项目的投标单位，本公司郑重申告并承诺：近三年受到有关行政主管部门的行政处理、不良行为记录为</w:t>
            </w:r>
            <w:r>
              <w:rPr>
                <w:rFonts w:hint="eastAsia" w:ascii="宋体" w:hAnsi="宋体" w:cs="宋体"/>
                <w:sz w:val="24"/>
                <w:u w:val="single"/>
              </w:rPr>
              <w:t xml:space="preserve">    </w:t>
            </w:r>
            <w:r>
              <w:rPr>
                <w:rFonts w:hint="eastAsia" w:ascii="宋体" w:hAnsi="宋体" w:cs="宋体"/>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s="宋体"/>
                <w:sz w:val="24"/>
              </w:rPr>
            </w:pPr>
            <w:r>
              <w:rPr>
                <w:rFonts w:hint="eastAsia" w:ascii="宋体" w:hAnsi="宋体" w:cs="宋体"/>
                <w:sz w:val="24"/>
              </w:rPr>
              <w:t>投标单位</w:t>
            </w:r>
          </w:p>
        </w:tc>
        <w:tc>
          <w:tcPr>
            <w:tcW w:w="3420" w:type="dxa"/>
            <w:noWrap w:val="0"/>
            <w:vAlign w:val="center"/>
          </w:tcPr>
          <w:p>
            <w:pPr>
              <w:spacing w:line="360" w:lineRule="atLeast"/>
              <w:jc w:val="center"/>
              <w:rPr>
                <w:rFonts w:hint="eastAsia" w:ascii="宋体" w:hAnsi="宋体" w:cs="宋体"/>
                <w:sz w:val="24"/>
              </w:rPr>
            </w:pPr>
            <w:r>
              <w:rPr>
                <w:rFonts w:hint="eastAsia" w:ascii="宋体" w:hAnsi="宋体" w:cs="宋体"/>
                <w:sz w:val="24"/>
              </w:rPr>
              <w:t>法定代表人</w:t>
            </w:r>
          </w:p>
        </w:tc>
        <w:tc>
          <w:tcPr>
            <w:tcW w:w="2340" w:type="dxa"/>
            <w:noWrap w:val="0"/>
            <w:vAlign w:val="center"/>
          </w:tcPr>
          <w:p>
            <w:pPr>
              <w:spacing w:line="360" w:lineRule="atLeast"/>
              <w:jc w:val="center"/>
              <w:rPr>
                <w:rFonts w:hint="eastAsia" w:ascii="宋体" w:hAnsi="宋体" w:cs="宋体"/>
                <w:sz w:val="24"/>
              </w:rPr>
            </w:pPr>
            <w:r>
              <w:rPr>
                <w:rFonts w:hint="eastAsia" w:ascii="宋体" w:hAnsi="宋体" w:cs="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s="宋体"/>
                <w:sz w:val="24"/>
              </w:rPr>
            </w:pPr>
            <w:r>
              <w:rPr>
                <w:rFonts w:hint="eastAsia" w:ascii="宋体" w:hAnsi="宋体" w:cs="宋体"/>
                <w:sz w:val="24"/>
              </w:rPr>
              <w:t>（公章）</w:t>
            </w:r>
          </w:p>
        </w:tc>
        <w:tc>
          <w:tcPr>
            <w:tcW w:w="3420" w:type="dxa"/>
            <w:noWrap w:val="0"/>
            <w:vAlign w:val="center"/>
          </w:tcPr>
          <w:p>
            <w:pPr>
              <w:spacing w:line="360" w:lineRule="atLeast"/>
              <w:jc w:val="center"/>
              <w:rPr>
                <w:rFonts w:hint="eastAsia" w:ascii="宋体" w:hAnsi="宋体" w:cs="宋体"/>
                <w:sz w:val="24"/>
              </w:rPr>
            </w:pPr>
            <w:r>
              <w:rPr>
                <w:rFonts w:hint="eastAsia" w:ascii="宋体" w:hAnsi="宋体" w:cs="宋体"/>
                <w:sz w:val="24"/>
              </w:rPr>
              <w:t>（签字或盖章）</w:t>
            </w:r>
          </w:p>
        </w:tc>
        <w:tc>
          <w:tcPr>
            <w:tcW w:w="2340" w:type="dxa"/>
            <w:noWrap w:val="0"/>
            <w:vAlign w:val="center"/>
          </w:tcPr>
          <w:p>
            <w:pPr>
              <w:spacing w:line="360" w:lineRule="atLeast"/>
              <w:ind w:firstLine="240" w:firstLineChars="100"/>
              <w:jc w:val="center"/>
              <w:rPr>
                <w:rFonts w:hint="eastAsia" w:ascii="宋体" w:hAnsi="宋体" w:cs="宋体"/>
                <w:sz w:val="24"/>
              </w:rPr>
            </w:pPr>
            <w:r>
              <w:rPr>
                <w:rFonts w:hint="eastAsia" w:ascii="宋体" w:hAnsi="宋体" w:cs="宋体"/>
                <w:sz w:val="24"/>
              </w:rPr>
              <w:t>年  月  日</w:t>
            </w:r>
          </w:p>
        </w:tc>
      </w:tr>
    </w:tbl>
    <w:p>
      <w:pPr>
        <w:spacing w:line="360" w:lineRule="atLeast"/>
        <w:rPr>
          <w:rFonts w:hint="eastAsia" w:ascii="宋体" w:hAnsi="宋体" w:cs="宋体"/>
          <w:b/>
          <w:sz w:val="32"/>
          <w:szCs w:val="32"/>
        </w:rPr>
      </w:pPr>
    </w:p>
    <w:p>
      <w:pPr>
        <w:pStyle w:val="8"/>
        <w:rPr>
          <w:rFonts w:hint="eastAsia" w:ascii="宋体" w:hAnsi="宋体" w:cs="宋体"/>
          <w:sz w:val="32"/>
          <w:szCs w:val="32"/>
        </w:rPr>
      </w:pPr>
    </w:p>
    <w:p>
      <w:pPr>
        <w:spacing w:line="360" w:lineRule="atLeast"/>
        <w:jc w:val="center"/>
        <w:rPr>
          <w:rFonts w:hint="eastAsia" w:ascii="宋体" w:hAnsi="宋体" w:cs="宋体"/>
          <w:b/>
          <w:sz w:val="32"/>
          <w:szCs w:val="32"/>
        </w:rPr>
      </w:pPr>
    </w:p>
    <w:p>
      <w:pPr>
        <w:pStyle w:val="20"/>
        <w:rPr>
          <w:rFonts w:hint="eastAsia"/>
        </w:rPr>
      </w:pPr>
    </w:p>
    <w:p>
      <w:pPr>
        <w:spacing w:line="360" w:lineRule="atLeast"/>
        <w:jc w:val="center"/>
        <w:rPr>
          <w:rFonts w:hint="eastAsia" w:ascii="宋体" w:hAnsi="宋体" w:cs="宋体"/>
          <w:b/>
          <w:sz w:val="32"/>
          <w:szCs w:val="32"/>
        </w:rPr>
      </w:pPr>
      <w:r>
        <w:rPr>
          <w:rFonts w:hint="eastAsia" w:ascii="宋体" w:hAnsi="宋体" w:cs="宋体"/>
          <w:b/>
          <w:sz w:val="32"/>
          <w:szCs w:val="32"/>
        </w:rPr>
        <w:t>承诺书Ⅳ</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cs="宋体"/>
                <w:sz w:val="24"/>
              </w:rPr>
            </w:pPr>
            <w:r>
              <w:rPr>
                <w:rFonts w:hint="eastAsia" w:ascii="宋体" w:hAnsi="宋体" w:cs="宋体"/>
                <w:sz w:val="24"/>
              </w:rPr>
              <w:t>致：陕西三秦大地招标有限责任公司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s="宋体"/>
                <w:sz w:val="24"/>
              </w:rPr>
            </w:pPr>
            <w:r>
              <w:rPr>
                <w:rFonts w:hint="eastAsia" w:ascii="宋体" w:hAnsi="宋体" w:cs="宋体"/>
                <w:sz w:val="24"/>
              </w:rPr>
              <w:t>作为参加贵公司组织的招标采购项目的投标单位，本公司郑重申告：近三年因项目质量问题的不法行为记录为</w:t>
            </w:r>
            <w:r>
              <w:rPr>
                <w:rFonts w:hint="eastAsia" w:ascii="宋体" w:hAnsi="宋体" w:cs="宋体"/>
                <w:sz w:val="24"/>
                <w:u w:val="single"/>
              </w:rPr>
              <w:t xml:space="preserve">   </w:t>
            </w:r>
            <w:r>
              <w:rPr>
                <w:rFonts w:hint="eastAsia" w:ascii="宋体" w:hAnsi="宋体" w:cs="宋体"/>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s="宋体"/>
                <w:sz w:val="24"/>
              </w:rPr>
            </w:pPr>
            <w:r>
              <w:rPr>
                <w:rFonts w:hint="eastAsia" w:ascii="宋体" w:hAnsi="宋体" w:cs="宋体"/>
                <w:sz w:val="24"/>
              </w:rPr>
              <w:t>投标单位</w:t>
            </w:r>
          </w:p>
        </w:tc>
        <w:tc>
          <w:tcPr>
            <w:tcW w:w="3420" w:type="dxa"/>
            <w:noWrap w:val="0"/>
            <w:vAlign w:val="center"/>
          </w:tcPr>
          <w:p>
            <w:pPr>
              <w:spacing w:line="360" w:lineRule="atLeast"/>
              <w:jc w:val="center"/>
              <w:rPr>
                <w:rFonts w:hint="eastAsia" w:ascii="宋体" w:hAnsi="宋体" w:cs="宋体"/>
                <w:sz w:val="24"/>
              </w:rPr>
            </w:pPr>
            <w:r>
              <w:rPr>
                <w:rFonts w:hint="eastAsia" w:ascii="宋体" w:hAnsi="宋体" w:cs="宋体"/>
                <w:sz w:val="24"/>
              </w:rPr>
              <w:t>法定代表人</w:t>
            </w:r>
          </w:p>
        </w:tc>
        <w:tc>
          <w:tcPr>
            <w:tcW w:w="2340" w:type="dxa"/>
            <w:noWrap w:val="0"/>
            <w:vAlign w:val="center"/>
          </w:tcPr>
          <w:p>
            <w:pPr>
              <w:spacing w:line="360" w:lineRule="atLeast"/>
              <w:jc w:val="center"/>
              <w:rPr>
                <w:rFonts w:hint="eastAsia" w:ascii="宋体" w:hAnsi="宋体" w:cs="宋体"/>
                <w:sz w:val="24"/>
              </w:rPr>
            </w:pPr>
            <w:r>
              <w:rPr>
                <w:rFonts w:hint="eastAsia" w:ascii="宋体" w:hAnsi="宋体" w:cs="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s="宋体"/>
                <w:sz w:val="24"/>
              </w:rPr>
            </w:pPr>
            <w:r>
              <w:rPr>
                <w:rFonts w:hint="eastAsia" w:ascii="宋体" w:hAnsi="宋体" w:cs="宋体"/>
                <w:sz w:val="24"/>
              </w:rPr>
              <w:t>（公章）</w:t>
            </w:r>
          </w:p>
        </w:tc>
        <w:tc>
          <w:tcPr>
            <w:tcW w:w="3420" w:type="dxa"/>
            <w:noWrap w:val="0"/>
            <w:vAlign w:val="center"/>
          </w:tcPr>
          <w:p>
            <w:pPr>
              <w:spacing w:line="360" w:lineRule="atLeast"/>
              <w:jc w:val="center"/>
              <w:rPr>
                <w:rFonts w:hint="eastAsia" w:ascii="宋体" w:hAnsi="宋体" w:cs="宋体"/>
                <w:sz w:val="24"/>
              </w:rPr>
            </w:pPr>
            <w:r>
              <w:rPr>
                <w:rFonts w:hint="eastAsia" w:ascii="宋体" w:hAnsi="宋体" w:cs="宋体"/>
                <w:sz w:val="24"/>
              </w:rPr>
              <w:t>（签字或盖章）</w:t>
            </w:r>
          </w:p>
        </w:tc>
        <w:tc>
          <w:tcPr>
            <w:tcW w:w="2340" w:type="dxa"/>
            <w:noWrap w:val="0"/>
            <w:vAlign w:val="center"/>
          </w:tcPr>
          <w:p>
            <w:pPr>
              <w:spacing w:line="360" w:lineRule="atLeast"/>
              <w:ind w:firstLine="240" w:firstLineChars="100"/>
              <w:jc w:val="center"/>
              <w:rPr>
                <w:rFonts w:hint="eastAsia" w:ascii="宋体" w:hAnsi="宋体" w:cs="宋体"/>
                <w:sz w:val="24"/>
              </w:rPr>
            </w:pPr>
            <w:r>
              <w:rPr>
                <w:rFonts w:hint="eastAsia" w:ascii="宋体" w:hAnsi="宋体" w:cs="宋体"/>
                <w:sz w:val="24"/>
              </w:rPr>
              <w:t>年  月  日</w:t>
            </w:r>
          </w:p>
        </w:tc>
      </w:tr>
    </w:tbl>
    <w:p>
      <w:pPr>
        <w:spacing w:line="360" w:lineRule="auto"/>
        <w:ind w:right="480"/>
        <w:rPr>
          <w:rFonts w:hint="eastAsia" w:ascii="宋体" w:hAnsi="宋体" w:cs="宋体"/>
          <w:sz w:val="24"/>
          <w:szCs w:val="28"/>
        </w:rPr>
      </w:pPr>
    </w:p>
    <w:p>
      <w:pPr>
        <w:spacing w:line="360" w:lineRule="atLeast"/>
        <w:jc w:val="center"/>
        <w:outlineLvl w:val="1"/>
        <w:rPr>
          <w:rFonts w:hint="eastAsia" w:ascii="宋体" w:hAnsi="宋体" w:cs="宋体"/>
          <w:b/>
          <w:sz w:val="32"/>
          <w:szCs w:val="32"/>
        </w:rPr>
      </w:pPr>
      <w:bookmarkStart w:id="331" w:name="_Toc27080"/>
      <w:r>
        <w:rPr>
          <w:rFonts w:hint="eastAsia" w:ascii="宋体" w:hAnsi="宋体" w:cs="宋体"/>
          <w:b/>
          <w:sz w:val="32"/>
          <w:szCs w:val="32"/>
        </w:rPr>
        <w:t>承诺书</w:t>
      </w:r>
      <w:r>
        <w:rPr>
          <w:rFonts w:hint="eastAsia" w:ascii="宋体" w:hAnsi="宋体" w:cs="宋体"/>
          <w:b/>
          <w:sz w:val="36"/>
          <w:szCs w:val="36"/>
        </w:rPr>
        <w:fldChar w:fldCharType="begin"/>
      </w:r>
      <w:r>
        <w:rPr>
          <w:rFonts w:hint="eastAsia" w:ascii="宋体" w:hAnsi="宋体" w:cs="宋体"/>
          <w:b/>
          <w:sz w:val="36"/>
          <w:szCs w:val="36"/>
        </w:rPr>
        <w:instrText xml:space="preserve"> = 5 \* ROMAN </w:instrText>
      </w:r>
      <w:r>
        <w:rPr>
          <w:rFonts w:hint="eastAsia" w:ascii="宋体" w:hAnsi="宋体" w:cs="宋体"/>
          <w:b/>
          <w:sz w:val="36"/>
          <w:szCs w:val="36"/>
        </w:rPr>
        <w:fldChar w:fldCharType="separate"/>
      </w:r>
      <w:r>
        <w:rPr>
          <w:rFonts w:hint="eastAsia" w:ascii="宋体" w:hAnsi="宋体" w:cs="宋体"/>
          <w:b/>
          <w:sz w:val="36"/>
          <w:szCs w:val="36"/>
        </w:rPr>
        <w:t>V</w:t>
      </w:r>
      <w:r>
        <w:rPr>
          <w:rFonts w:hint="eastAsia" w:ascii="宋体" w:hAnsi="宋体" w:cs="宋体"/>
          <w:b/>
          <w:sz w:val="36"/>
          <w:szCs w:val="36"/>
        </w:rPr>
        <w:fldChar w:fldCharType="end"/>
      </w:r>
      <w:bookmarkEnd w:id="331"/>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cs="宋体"/>
                <w:sz w:val="24"/>
              </w:rPr>
            </w:pPr>
            <w:r>
              <w:rPr>
                <w:rFonts w:hint="eastAsia" w:ascii="宋体" w:hAnsi="宋体" w:cs="宋体"/>
                <w:sz w:val="24"/>
              </w:rPr>
              <w:t>致：陕西三秦大地招标有限责任公司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s="宋体"/>
                <w:sz w:val="24"/>
              </w:rPr>
            </w:pPr>
            <w:r>
              <w:rPr>
                <w:rFonts w:hint="eastAsia" w:ascii="宋体" w:hAnsi="宋体" w:cs="宋体"/>
                <w:sz w:val="24"/>
              </w:rPr>
              <w:t>作为参加贵公司组织的招标采购项目的投标单位，本公司承诺：参加本次投标提交的所有资质证明文件及业绩证明是真实的、有效的，如有隐瞒实情，愿承担一切责任及后果。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s="宋体"/>
                <w:sz w:val="24"/>
              </w:rPr>
            </w:pPr>
            <w:r>
              <w:rPr>
                <w:rFonts w:hint="eastAsia" w:ascii="宋体" w:hAnsi="宋体" w:cs="宋体"/>
                <w:sz w:val="24"/>
              </w:rPr>
              <w:t>投标单位</w:t>
            </w:r>
          </w:p>
        </w:tc>
        <w:tc>
          <w:tcPr>
            <w:tcW w:w="3420" w:type="dxa"/>
            <w:noWrap w:val="0"/>
            <w:vAlign w:val="center"/>
          </w:tcPr>
          <w:p>
            <w:pPr>
              <w:spacing w:line="360" w:lineRule="atLeast"/>
              <w:jc w:val="center"/>
              <w:rPr>
                <w:rFonts w:hint="eastAsia" w:ascii="宋体" w:hAnsi="宋体" w:cs="宋体"/>
                <w:sz w:val="24"/>
              </w:rPr>
            </w:pPr>
            <w:r>
              <w:rPr>
                <w:rFonts w:hint="eastAsia" w:ascii="宋体" w:hAnsi="宋体" w:cs="宋体"/>
                <w:sz w:val="24"/>
              </w:rPr>
              <w:t>法定代表人</w:t>
            </w:r>
          </w:p>
        </w:tc>
        <w:tc>
          <w:tcPr>
            <w:tcW w:w="2340" w:type="dxa"/>
            <w:noWrap w:val="0"/>
            <w:vAlign w:val="center"/>
          </w:tcPr>
          <w:p>
            <w:pPr>
              <w:spacing w:line="360" w:lineRule="atLeast"/>
              <w:jc w:val="center"/>
              <w:rPr>
                <w:rFonts w:hint="eastAsia" w:ascii="宋体" w:hAnsi="宋体" w:cs="宋体"/>
                <w:sz w:val="24"/>
              </w:rPr>
            </w:pPr>
            <w:r>
              <w:rPr>
                <w:rFonts w:hint="eastAsia" w:ascii="宋体" w:hAnsi="宋体" w:cs="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s="宋体"/>
                <w:sz w:val="24"/>
              </w:rPr>
            </w:pPr>
            <w:r>
              <w:rPr>
                <w:rFonts w:hint="eastAsia" w:ascii="宋体" w:hAnsi="宋体" w:cs="宋体"/>
                <w:sz w:val="24"/>
              </w:rPr>
              <w:t>（公章）</w:t>
            </w:r>
          </w:p>
        </w:tc>
        <w:tc>
          <w:tcPr>
            <w:tcW w:w="3420" w:type="dxa"/>
            <w:noWrap w:val="0"/>
            <w:vAlign w:val="center"/>
          </w:tcPr>
          <w:p>
            <w:pPr>
              <w:spacing w:line="360" w:lineRule="atLeast"/>
              <w:jc w:val="center"/>
              <w:rPr>
                <w:rFonts w:hint="eastAsia" w:ascii="宋体" w:hAnsi="宋体" w:cs="宋体"/>
                <w:sz w:val="24"/>
              </w:rPr>
            </w:pPr>
            <w:r>
              <w:rPr>
                <w:rFonts w:hint="eastAsia" w:ascii="宋体" w:hAnsi="宋体" w:cs="宋体"/>
                <w:sz w:val="24"/>
              </w:rPr>
              <w:t>（签字或盖章）</w:t>
            </w:r>
          </w:p>
        </w:tc>
        <w:tc>
          <w:tcPr>
            <w:tcW w:w="2340" w:type="dxa"/>
            <w:noWrap w:val="0"/>
            <w:vAlign w:val="center"/>
          </w:tcPr>
          <w:p>
            <w:pPr>
              <w:spacing w:line="360" w:lineRule="atLeast"/>
              <w:ind w:firstLine="240" w:firstLineChars="100"/>
              <w:jc w:val="center"/>
              <w:rPr>
                <w:rFonts w:hint="eastAsia" w:ascii="宋体" w:hAnsi="宋体" w:cs="宋体"/>
                <w:sz w:val="24"/>
              </w:rPr>
            </w:pPr>
            <w:r>
              <w:rPr>
                <w:rFonts w:hint="eastAsia" w:ascii="宋体" w:hAnsi="宋体" w:cs="宋体"/>
                <w:sz w:val="24"/>
              </w:rPr>
              <w:t>年  月  日</w:t>
            </w:r>
          </w:p>
        </w:tc>
      </w:tr>
    </w:tbl>
    <w:p>
      <w:pPr>
        <w:rPr>
          <w:rFonts w:ascii="宋体" w:hAnsi="宋体" w:cs="宋体"/>
          <w:b/>
          <w:sz w:val="24"/>
          <w:szCs w:val="24"/>
          <w:u w:val="single"/>
        </w:rPr>
      </w:pPr>
    </w:p>
    <w:p>
      <w:pPr>
        <w:pStyle w:val="8"/>
        <w:rPr>
          <w:rFonts w:hint="eastAsia" w:ascii="宋体" w:hAnsi="宋体" w:cs="宋体"/>
          <w:b w:val="0"/>
          <w:sz w:val="24"/>
          <w:szCs w:val="24"/>
          <w:u w:val="single"/>
        </w:rPr>
      </w:pPr>
    </w:p>
    <w:p>
      <w:pPr>
        <w:rPr>
          <w:rFonts w:hint="eastAsia" w:ascii="宋体" w:hAnsi="宋体" w:cs="宋体"/>
          <w:b/>
          <w:sz w:val="24"/>
          <w:szCs w:val="24"/>
          <w:u w:val="single"/>
        </w:rPr>
      </w:pPr>
    </w:p>
    <w:p>
      <w:pPr>
        <w:spacing w:line="360" w:lineRule="auto"/>
        <w:jc w:val="center"/>
        <w:rPr>
          <w:rFonts w:hint="eastAsia" w:ascii="宋体" w:hAnsi="宋体" w:cs="宋体"/>
          <w:b/>
          <w:sz w:val="32"/>
          <w:szCs w:val="32"/>
        </w:rPr>
        <w:sectPr>
          <w:pgSz w:w="11906" w:h="16838"/>
          <w:pgMar w:top="1383" w:right="1383" w:bottom="1383" w:left="1383" w:header="851" w:footer="992" w:gutter="0"/>
          <w:pgNumType w:fmt="decimal"/>
          <w:cols w:space="720" w:num="1"/>
          <w:docGrid w:linePitch="312" w:charSpace="0"/>
        </w:sectPr>
      </w:pPr>
    </w:p>
    <w:p>
      <w:pPr>
        <w:spacing w:line="360" w:lineRule="auto"/>
        <w:jc w:val="center"/>
        <w:outlineLvl w:val="1"/>
        <w:rPr>
          <w:rFonts w:hint="eastAsia" w:ascii="宋体" w:hAnsi="宋体" w:cs="宋体"/>
          <w:b/>
          <w:sz w:val="32"/>
          <w:szCs w:val="32"/>
        </w:rPr>
      </w:pPr>
      <w:bookmarkStart w:id="332" w:name="_Toc21718"/>
      <w:r>
        <w:rPr>
          <w:rFonts w:hint="eastAsia" w:ascii="宋体" w:hAnsi="宋体" w:cs="宋体"/>
          <w:b/>
          <w:sz w:val="32"/>
          <w:szCs w:val="32"/>
          <w:lang w:val="en-US" w:eastAsia="zh-CN"/>
        </w:rPr>
        <w:t>六</w:t>
      </w:r>
      <w:r>
        <w:rPr>
          <w:rFonts w:hint="eastAsia" w:ascii="宋体" w:hAnsi="宋体" w:cs="宋体"/>
          <w:b/>
          <w:sz w:val="32"/>
          <w:szCs w:val="32"/>
        </w:rPr>
        <w:t>、投标方案</w:t>
      </w:r>
      <w:bookmarkEnd w:id="332"/>
    </w:p>
    <w:p>
      <w:pPr>
        <w:spacing w:line="360" w:lineRule="auto"/>
        <w:ind w:firstLine="241" w:firstLineChars="100"/>
        <w:jc w:val="both"/>
        <w:rPr>
          <w:rFonts w:hint="eastAsia" w:ascii="宋体" w:hAnsi="宋体" w:eastAsia="宋体" w:cs="宋体"/>
          <w:b/>
          <w:bCs/>
          <w:sz w:val="24"/>
          <w:lang w:val="en-US" w:eastAsia="zh-CN"/>
        </w:rPr>
      </w:pPr>
      <w:r>
        <w:rPr>
          <w:rFonts w:hint="eastAsia" w:ascii="宋体" w:hAnsi="宋体" w:eastAsia="宋体" w:cs="宋体"/>
          <w:b/>
          <w:bCs/>
          <w:sz w:val="24"/>
        </w:rPr>
        <w:t>各投标人根据采购内容及评审办法自主编</w:t>
      </w:r>
      <w:r>
        <w:rPr>
          <w:rFonts w:hint="eastAsia" w:ascii="宋体" w:hAnsi="宋体" w:eastAsia="宋体" w:cs="宋体"/>
          <w:b/>
          <w:bCs/>
          <w:sz w:val="24"/>
          <w:lang w:val="en-US" w:eastAsia="zh-CN"/>
        </w:rPr>
        <w:t>写。</w:t>
      </w:r>
    </w:p>
    <w:p>
      <w:pPr>
        <w:snapToGrid w:val="0"/>
        <w:spacing w:line="360" w:lineRule="auto"/>
        <w:jc w:val="center"/>
        <w:rPr>
          <w:rFonts w:hint="eastAsia" w:ascii="宋体" w:hAnsi="宋体" w:cs="宋体"/>
          <w:b/>
          <w:sz w:val="32"/>
          <w:szCs w:val="32"/>
        </w:rPr>
        <w:sectPr>
          <w:pgSz w:w="11906" w:h="16838"/>
          <w:pgMar w:top="1383" w:right="1383" w:bottom="1383" w:left="1383" w:header="851" w:footer="992" w:gutter="0"/>
          <w:pgNumType w:fmt="decimal"/>
          <w:cols w:space="720" w:num="1"/>
          <w:docGrid w:linePitch="312" w:charSpace="0"/>
        </w:sectPr>
      </w:pPr>
    </w:p>
    <w:p>
      <w:pPr>
        <w:spacing w:line="360" w:lineRule="auto"/>
        <w:jc w:val="center"/>
        <w:rPr>
          <w:rFonts w:hint="eastAsia" w:ascii="宋体" w:hAnsi="宋体" w:cs="宋体"/>
          <w:b/>
          <w:sz w:val="32"/>
          <w:szCs w:val="32"/>
        </w:rPr>
      </w:pPr>
      <w:r>
        <w:rPr>
          <w:rFonts w:hint="eastAsia" w:ascii="宋体" w:hAnsi="宋体" w:cs="宋体"/>
          <w:b/>
          <w:sz w:val="32"/>
          <w:szCs w:val="32"/>
          <w:lang w:val="en-US" w:eastAsia="zh-CN"/>
        </w:rPr>
        <w:t>七</w:t>
      </w:r>
      <w:r>
        <w:rPr>
          <w:rFonts w:hint="eastAsia" w:ascii="宋体" w:hAnsi="宋体" w:cs="宋体"/>
          <w:b/>
          <w:sz w:val="32"/>
          <w:szCs w:val="32"/>
        </w:rPr>
        <w:t>、招标文件要求的其他材料</w:t>
      </w:r>
    </w:p>
    <w:p>
      <w:pPr>
        <w:pStyle w:val="8"/>
        <w:rPr>
          <w:rFonts w:hint="eastAsia" w:ascii="宋体" w:hAnsi="宋体" w:cs="宋体"/>
          <w:b w:val="0"/>
          <w:sz w:val="24"/>
          <w:szCs w:val="24"/>
          <w:u w:val="single"/>
        </w:rPr>
      </w:pPr>
    </w:p>
    <w:p>
      <w:pPr>
        <w:snapToGrid w:val="0"/>
        <w:spacing w:line="360" w:lineRule="auto"/>
        <w:jc w:val="center"/>
        <w:rPr>
          <w:rFonts w:hint="eastAsia" w:ascii="宋体" w:hAnsi="宋体" w:cs="宋体"/>
          <w:b/>
          <w:sz w:val="32"/>
          <w:szCs w:val="32"/>
        </w:rPr>
        <w:sectPr>
          <w:pgSz w:w="11906" w:h="16838"/>
          <w:pgMar w:top="1383" w:right="1383" w:bottom="1383" w:left="1383" w:header="851" w:footer="992" w:gutter="0"/>
          <w:pgNumType w:fmt="decimal"/>
          <w:cols w:space="720" w:num="1"/>
          <w:docGrid w:linePitch="312" w:charSpace="0"/>
        </w:sectPr>
      </w:pPr>
    </w:p>
    <w:bookmarkEnd w:id="277"/>
    <w:bookmarkEnd w:id="281"/>
    <w:bookmarkEnd w:id="282"/>
    <w:bookmarkEnd w:id="310"/>
    <w:bookmarkEnd w:id="312"/>
    <w:bookmarkEnd w:id="313"/>
    <w:bookmarkEnd w:id="314"/>
    <w:p>
      <w:pPr>
        <w:pStyle w:val="3"/>
        <w:numPr>
          <w:ilvl w:val="0"/>
          <w:numId w:val="8"/>
        </w:numPr>
        <w:spacing w:line="360" w:lineRule="auto"/>
        <w:jc w:val="center"/>
        <w:rPr>
          <w:rFonts w:hint="eastAsia" w:ascii="宋体" w:hAnsi="宋体" w:eastAsia="宋体" w:cs="宋体"/>
          <w:b/>
          <w:sz w:val="36"/>
          <w:szCs w:val="24"/>
        </w:rPr>
      </w:pPr>
      <w:bookmarkStart w:id="333" w:name="_Toc7932"/>
      <w:bookmarkStart w:id="334" w:name="_Toc4907"/>
      <w:bookmarkStart w:id="335" w:name="_Toc26336"/>
      <w:r>
        <w:rPr>
          <w:rFonts w:hint="eastAsia" w:ascii="宋体" w:hAnsi="宋体" w:eastAsia="宋体" w:cs="宋体"/>
          <w:b/>
          <w:sz w:val="36"/>
          <w:szCs w:val="24"/>
        </w:rPr>
        <w:t>商务偏离表</w:t>
      </w:r>
      <w:bookmarkEnd w:id="333"/>
      <w:bookmarkEnd w:id="334"/>
      <w:bookmarkEnd w:id="335"/>
    </w:p>
    <w:p>
      <w:pPr>
        <w:spacing w:line="360" w:lineRule="auto"/>
        <w:rPr>
          <w:rFonts w:hint="eastAsia"/>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 xml:space="preserve">            采购项目编号：</w:t>
      </w:r>
      <w:r>
        <w:rPr>
          <w:rFonts w:hint="eastAsia" w:ascii="宋体" w:hAnsi="宋体" w:cs="宋体"/>
          <w:color w:val="000000"/>
          <w:sz w:val="24"/>
          <w:u w:val="single"/>
        </w:rPr>
        <w:t xml:space="preserve">                   </w:t>
      </w:r>
    </w:p>
    <w:tbl>
      <w:tblPr>
        <w:tblStyle w:val="25"/>
        <w:tblW w:w="9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1202"/>
        <w:gridCol w:w="13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center"/>
          </w:tcPr>
          <w:p>
            <w:pPr>
              <w:spacing w:line="360" w:lineRule="auto"/>
              <w:jc w:val="center"/>
              <w:rPr>
                <w:rFonts w:hint="eastAsia" w:ascii="宋体" w:hAnsi="宋体" w:cs="宋体"/>
                <w:b/>
                <w:color w:val="000000"/>
                <w:sz w:val="24"/>
              </w:rPr>
            </w:pPr>
            <w:r>
              <w:rPr>
                <w:rFonts w:hint="eastAsia" w:ascii="宋体" w:hAnsi="宋体" w:cs="宋体"/>
                <w:b/>
                <w:sz w:val="24"/>
              </w:rPr>
              <w:t>序号</w:t>
            </w:r>
          </w:p>
        </w:tc>
        <w:tc>
          <w:tcPr>
            <w:tcW w:w="2931" w:type="dxa"/>
            <w:noWrap w:val="0"/>
            <w:vAlign w:val="center"/>
          </w:tcPr>
          <w:p>
            <w:pPr>
              <w:spacing w:line="360" w:lineRule="auto"/>
              <w:jc w:val="center"/>
              <w:rPr>
                <w:rFonts w:hint="eastAsia" w:ascii="宋体" w:hAnsi="宋体" w:cs="宋体"/>
                <w:b/>
                <w:color w:val="000000"/>
                <w:sz w:val="24"/>
              </w:rPr>
            </w:pPr>
            <w:r>
              <w:rPr>
                <w:rFonts w:hint="eastAsia" w:ascii="宋体" w:hAnsi="宋体" w:cs="宋体"/>
                <w:b/>
                <w:sz w:val="24"/>
              </w:rPr>
              <w:t>竞争性磋商文件商务要求</w:t>
            </w:r>
          </w:p>
        </w:tc>
        <w:tc>
          <w:tcPr>
            <w:tcW w:w="3231" w:type="dxa"/>
            <w:noWrap w:val="0"/>
            <w:vAlign w:val="center"/>
          </w:tcPr>
          <w:p>
            <w:pPr>
              <w:spacing w:line="360" w:lineRule="auto"/>
              <w:jc w:val="center"/>
              <w:rPr>
                <w:rFonts w:hint="eastAsia" w:ascii="宋体" w:hAnsi="宋体" w:cs="宋体"/>
                <w:b/>
                <w:color w:val="000000"/>
                <w:sz w:val="24"/>
              </w:rPr>
            </w:pPr>
            <w:r>
              <w:rPr>
                <w:rFonts w:hint="eastAsia" w:ascii="宋体" w:hAnsi="宋体" w:cs="宋体"/>
                <w:b/>
                <w:sz w:val="24"/>
              </w:rPr>
              <w:t>竞争性磋商响应文件商务响应</w:t>
            </w:r>
          </w:p>
        </w:tc>
        <w:tc>
          <w:tcPr>
            <w:tcW w:w="1202" w:type="dxa"/>
            <w:noWrap w:val="0"/>
            <w:vAlign w:val="center"/>
          </w:tcPr>
          <w:p>
            <w:pPr>
              <w:spacing w:line="360" w:lineRule="auto"/>
              <w:jc w:val="center"/>
              <w:rPr>
                <w:rFonts w:hint="eastAsia" w:ascii="宋体" w:hAnsi="宋体" w:cs="宋体"/>
                <w:b/>
                <w:color w:val="000000"/>
                <w:sz w:val="24"/>
              </w:rPr>
            </w:pPr>
            <w:r>
              <w:rPr>
                <w:rFonts w:hint="eastAsia" w:ascii="宋体" w:hAnsi="宋体" w:cs="宋体"/>
                <w:b/>
                <w:sz w:val="24"/>
              </w:rPr>
              <w:t>偏离情况</w:t>
            </w:r>
          </w:p>
        </w:tc>
        <w:tc>
          <w:tcPr>
            <w:tcW w:w="1350" w:type="dxa"/>
            <w:noWrap w:val="0"/>
            <w:vAlign w:val="center"/>
          </w:tcPr>
          <w:p>
            <w:pPr>
              <w:spacing w:line="360" w:lineRule="auto"/>
              <w:jc w:val="center"/>
              <w:rPr>
                <w:rFonts w:hint="eastAsia" w:ascii="宋体" w:hAnsi="宋体" w:cs="宋体"/>
                <w:b/>
                <w:color w:val="000000"/>
                <w:sz w:val="24"/>
              </w:rPr>
            </w:pPr>
            <w:r>
              <w:rPr>
                <w:rFonts w:hint="eastAsia" w:ascii="宋体" w:hAnsi="宋体" w:cs="宋体"/>
                <w:b/>
                <w:sz w:val="24"/>
              </w:rPr>
              <w:t>响应说明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sz w:val="24"/>
              </w:rPr>
            </w:pPr>
          </w:p>
        </w:tc>
        <w:tc>
          <w:tcPr>
            <w:tcW w:w="2931" w:type="dxa"/>
            <w:noWrap w:val="0"/>
            <w:vAlign w:val="top"/>
          </w:tcPr>
          <w:p>
            <w:pPr>
              <w:spacing w:line="360" w:lineRule="auto"/>
              <w:jc w:val="center"/>
              <w:rPr>
                <w:rFonts w:hint="eastAsia" w:ascii="宋体" w:hAnsi="宋体" w:cs="宋体"/>
                <w:color w:val="000000"/>
                <w:sz w:val="24"/>
              </w:rPr>
            </w:pPr>
          </w:p>
        </w:tc>
        <w:tc>
          <w:tcPr>
            <w:tcW w:w="3231" w:type="dxa"/>
            <w:noWrap w:val="0"/>
            <w:vAlign w:val="top"/>
          </w:tcPr>
          <w:p>
            <w:pPr>
              <w:spacing w:line="360" w:lineRule="auto"/>
              <w:jc w:val="center"/>
              <w:rPr>
                <w:rFonts w:hint="eastAsia" w:ascii="宋体" w:hAnsi="宋体" w:cs="宋体"/>
                <w:color w:val="000000"/>
                <w:sz w:val="24"/>
              </w:rPr>
            </w:pPr>
          </w:p>
        </w:tc>
        <w:tc>
          <w:tcPr>
            <w:tcW w:w="1202" w:type="dxa"/>
            <w:noWrap w:val="0"/>
            <w:vAlign w:val="top"/>
          </w:tcPr>
          <w:p>
            <w:pPr>
              <w:spacing w:line="360" w:lineRule="auto"/>
              <w:jc w:val="center"/>
              <w:rPr>
                <w:rFonts w:hint="eastAsia" w:ascii="宋体" w:hAnsi="宋体" w:cs="宋体"/>
                <w:color w:val="000000"/>
                <w:sz w:val="24"/>
              </w:rPr>
            </w:pPr>
          </w:p>
        </w:tc>
        <w:tc>
          <w:tcPr>
            <w:tcW w:w="1350" w:type="dxa"/>
            <w:noWrap w:val="0"/>
            <w:vAlign w:val="top"/>
          </w:tcPr>
          <w:p>
            <w:pPr>
              <w:spacing w:line="360" w:lineRule="auto"/>
              <w:jc w:val="center"/>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sz w:val="24"/>
              </w:rPr>
            </w:pPr>
          </w:p>
        </w:tc>
        <w:tc>
          <w:tcPr>
            <w:tcW w:w="2931" w:type="dxa"/>
            <w:noWrap w:val="0"/>
            <w:vAlign w:val="top"/>
          </w:tcPr>
          <w:p>
            <w:pPr>
              <w:spacing w:line="360" w:lineRule="auto"/>
              <w:jc w:val="center"/>
              <w:rPr>
                <w:rFonts w:hint="eastAsia" w:ascii="宋体" w:hAnsi="宋体" w:cs="宋体"/>
                <w:color w:val="000000"/>
                <w:sz w:val="24"/>
              </w:rPr>
            </w:pPr>
          </w:p>
        </w:tc>
        <w:tc>
          <w:tcPr>
            <w:tcW w:w="3231" w:type="dxa"/>
            <w:noWrap w:val="0"/>
            <w:vAlign w:val="top"/>
          </w:tcPr>
          <w:p>
            <w:pPr>
              <w:spacing w:line="360" w:lineRule="auto"/>
              <w:jc w:val="center"/>
              <w:rPr>
                <w:rFonts w:hint="eastAsia" w:ascii="宋体" w:hAnsi="宋体" w:cs="宋体"/>
                <w:color w:val="000000"/>
                <w:sz w:val="24"/>
              </w:rPr>
            </w:pPr>
          </w:p>
        </w:tc>
        <w:tc>
          <w:tcPr>
            <w:tcW w:w="1202" w:type="dxa"/>
            <w:noWrap w:val="0"/>
            <w:vAlign w:val="top"/>
          </w:tcPr>
          <w:p>
            <w:pPr>
              <w:spacing w:line="360" w:lineRule="auto"/>
              <w:jc w:val="center"/>
              <w:rPr>
                <w:rFonts w:hint="eastAsia" w:ascii="宋体" w:hAnsi="宋体" w:cs="宋体"/>
                <w:color w:val="000000"/>
                <w:sz w:val="24"/>
              </w:rPr>
            </w:pPr>
          </w:p>
        </w:tc>
        <w:tc>
          <w:tcPr>
            <w:tcW w:w="1350" w:type="dxa"/>
            <w:noWrap w:val="0"/>
            <w:vAlign w:val="top"/>
          </w:tcPr>
          <w:p>
            <w:pPr>
              <w:spacing w:line="360" w:lineRule="auto"/>
              <w:jc w:val="center"/>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sz w:val="24"/>
              </w:rPr>
            </w:pPr>
          </w:p>
        </w:tc>
        <w:tc>
          <w:tcPr>
            <w:tcW w:w="2931" w:type="dxa"/>
            <w:noWrap w:val="0"/>
            <w:vAlign w:val="top"/>
          </w:tcPr>
          <w:p>
            <w:pPr>
              <w:spacing w:line="360" w:lineRule="auto"/>
              <w:jc w:val="center"/>
              <w:rPr>
                <w:rFonts w:hint="eastAsia" w:ascii="宋体" w:hAnsi="宋体" w:cs="宋体"/>
                <w:color w:val="000000"/>
                <w:sz w:val="24"/>
              </w:rPr>
            </w:pPr>
          </w:p>
        </w:tc>
        <w:tc>
          <w:tcPr>
            <w:tcW w:w="3231" w:type="dxa"/>
            <w:noWrap w:val="0"/>
            <w:vAlign w:val="top"/>
          </w:tcPr>
          <w:p>
            <w:pPr>
              <w:spacing w:line="360" w:lineRule="auto"/>
              <w:jc w:val="center"/>
              <w:rPr>
                <w:rFonts w:hint="eastAsia" w:ascii="宋体" w:hAnsi="宋体" w:cs="宋体"/>
                <w:color w:val="000000"/>
                <w:sz w:val="24"/>
              </w:rPr>
            </w:pPr>
          </w:p>
        </w:tc>
        <w:tc>
          <w:tcPr>
            <w:tcW w:w="1202" w:type="dxa"/>
            <w:noWrap w:val="0"/>
            <w:vAlign w:val="top"/>
          </w:tcPr>
          <w:p>
            <w:pPr>
              <w:spacing w:line="360" w:lineRule="auto"/>
              <w:jc w:val="center"/>
              <w:rPr>
                <w:rFonts w:hint="eastAsia" w:ascii="宋体" w:hAnsi="宋体" w:cs="宋体"/>
                <w:color w:val="000000"/>
                <w:sz w:val="24"/>
              </w:rPr>
            </w:pPr>
          </w:p>
        </w:tc>
        <w:tc>
          <w:tcPr>
            <w:tcW w:w="1350" w:type="dxa"/>
            <w:noWrap w:val="0"/>
            <w:vAlign w:val="top"/>
          </w:tcPr>
          <w:p>
            <w:pPr>
              <w:spacing w:line="360" w:lineRule="auto"/>
              <w:jc w:val="center"/>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sz w:val="24"/>
              </w:rPr>
            </w:pPr>
          </w:p>
        </w:tc>
        <w:tc>
          <w:tcPr>
            <w:tcW w:w="2931" w:type="dxa"/>
            <w:noWrap w:val="0"/>
            <w:vAlign w:val="top"/>
          </w:tcPr>
          <w:p>
            <w:pPr>
              <w:spacing w:line="360" w:lineRule="auto"/>
              <w:jc w:val="center"/>
              <w:rPr>
                <w:rFonts w:hint="eastAsia" w:ascii="宋体" w:hAnsi="宋体" w:cs="宋体"/>
                <w:color w:val="000000"/>
                <w:sz w:val="24"/>
              </w:rPr>
            </w:pPr>
          </w:p>
        </w:tc>
        <w:tc>
          <w:tcPr>
            <w:tcW w:w="3231" w:type="dxa"/>
            <w:noWrap w:val="0"/>
            <w:vAlign w:val="top"/>
          </w:tcPr>
          <w:p>
            <w:pPr>
              <w:spacing w:line="360" w:lineRule="auto"/>
              <w:jc w:val="center"/>
              <w:rPr>
                <w:rFonts w:hint="eastAsia" w:ascii="宋体" w:hAnsi="宋体" w:cs="宋体"/>
                <w:color w:val="000000"/>
                <w:sz w:val="24"/>
              </w:rPr>
            </w:pPr>
          </w:p>
        </w:tc>
        <w:tc>
          <w:tcPr>
            <w:tcW w:w="1202" w:type="dxa"/>
            <w:noWrap w:val="0"/>
            <w:vAlign w:val="top"/>
          </w:tcPr>
          <w:p>
            <w:pPr>
              <w:spacing w:line="360" w:lineRule="auto"/>
              <w:jc w:val="center"/>
              <w:rPr>
                <w:rFonts w:hint="eastAsia" w:ascii="宋体" w:hAnsi="宋体" w:cs="宋体"/>
                <w:color w:val="000000"/>
                <w:sz w:val="24"/>
              </w:rPr>
            </w:pPr>
          </w:p>
        </w:tc>
        <w:tc>
          <w:tcPr>
            <w:tcW w:w="1350" w:type="dxa"/>
            <w:noWrap w:val="0"/>
            <w:vAlign w:val="top"/>
          </w:tcPr>
          <w:p>
            <w:pPr>
              <w:spacing w:line="360" w:lineRule="auto"/>
              <w:jc w:val="center"/>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sz w:val="24"/>
              </w:rPr>
            </w:pPr>
          </w:p>
        </w:tc>
        <w:tc>
          <w:tcPr>
            <w:tcW w:w="2931" w:type="dxa"/>
            <w:noWrap w:val="0"/>
            <w:vAlign w:val="top"/>
          </w:tcPr>
          <w:p>
            <w:pPr>
              <w:spacing w:line="360" w:lineRule="auto"/>
              <w:jc w:val="center"/>
              <w:rPr>
                <w:rFonts w:hint="eastAsia" w:ascii="宋体" w:hAnsi="宋体" w:cs="宋体"/>
                <w:color w:val="000000"/>
                <w:sz w:val="24"/>
              </w:rPr>
            </w:pPr>
          </w:p>
        </w:tc>
        <w:tc>
          <w:tcPr>
            <w:tcW w:w="3231" w:type="dxa"/>
            <w:noWrap w:val="0"/>
            <w:vAlign w:val="top"/>
          </w:tcPr>
          <w:p>
            <w:pPr>
              <w:spacing w:line="360" w:lineRule="auto"/>
              <w:jc w:val="center"/>
              <w:rPr>
                <w:rFonts w:hint="eastAsia" w:ascii="宋体" w:hAnsi="宋体" w:cs="宋体"/>
                <w:color w:val="000000"/>
                <w:sz w:val="24"/>
              </w:rPr>
            </w:pPr>
          </w:p>
        </w:tc>
        <w:tc>
          <w:tcPr>
            <w:tcW w:w="1202" w:type="dxa"/>
            <w:noWrap w:val="0"/>
            <w:vAlign w:val="top"/>
          </w:tcPr>
          <w:p>
            <w:pPr>
              <w:spacing w:line="360" w:lineRule="auto"/>
              <w:jc w:val="center"/>
              <w:rPr>
                <w:rFonts w:hint="eastAsia" w:ascii="宋体" w:hAnsi="宋体" w:cs="宋体"/>
                <w:color w:val="000000"/>
                <w:sz w:val="24"/>
              </w:rPr>
            </w:pPr>
          </w:p>
        </w:tc>
        <w:tc>
          <w:tcPr>
            <w:tcW w:w="1350" w:type="dxa"/>
            <w:noWrap w:val="0"/>
            <w:vAlign w:val="top"/>
          </w:tcPr>
          <w:p>
            <w:pPr>
              <w:spacing w:line="360" w:lineRule="auto"/>
              <w:jc w:val="center"/>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sz w:val="24"/>
              </w:rPr>
            </w:pPr>
          </w:p>
        </w:tc>
        <w:tc>
          <w:tcPr>
            <w:tcW w:w="2931" w:type="dxa"/>
            <w:noWrap w:val="0"/>
            <w:vAlign w:val="top"/>
          </w:tcPr>
          <w:p>
            <w:pPr>
              <w:spacing w:line="360" w:lineRule="auto"/>
              <w:jc w:val="center"/>
              <w:rPr>
                <w:rFonts w:hint="eastAsia" w:ascii="宋体" w:hAnsi="宋体" w:cs="宋体"/>
                <w:color w:val="000000"/>
                <w:sz w:val="24"/>
              </w:rPr>
            </w:pPr>
          </w:p>
        </w:tc>
        <w:tc>
          <w:tcPr>
            <w:tcW w:w="3231" w:type="dxa"/>
            <w:noWrap w:val="0"/>
            <w:vAlign w:val="top"/>
          </w:tcPr>
          <w:p>
            <w:pPr>
              <w:spacing w:line="360" w:lineRule="auto"/>
              <w:jc w:val="center"/>
              <w:rPr>
                <w:rFonts w:hint="eastAsia" w:ascii="宋体" w:hAnsi="宋体" w:cs="宋体"/>
                <w:color w:val="000000"/>
                <w:sz w:val="24"/>
              </w:rPr>
            </w:pPr>
          </w:p>
        </w:tc>
        <w:tc>
          <w:tcPr>
            <w:tcW w:w="1202" w:type="dxa"/>
            <w:noWrap w:val="0"/>
            <w:vAlign w:val="top"/>
          </w:tcPr>
          <w:p>
            <w:pPr>
              <w:spacing w:line="360" w:lineRule="auto"/>
              <w:jc w:val="center"/>
              <w:rPr>
                <w:rFonts w:hint="eastAsia" w:ascii="宋体" w:hAnsi="宋体" w:cs="宋体"/>
                <w:color w:val="000000"/>
                <w:sz w:val="24"/>
              </w:rPr>
            </w:pPr>
          </w:p>
        </w:tc>
        <w:tc>
          <w:tcPr>
            <w:tcW w:w="1350" w:type="dxa"/>
            <w:noWrap w:val="0"/>
            <w:vAlign w:val="top"/>
          </w:tcPr>
          <w:p>
            <w:pPr>
              <w:spacing w:line="360" w:lineRule="auto"/>
              <w:jc w:val="center"/>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sz w:val="24"/>
              </w:rPr>
            </w:pPr>
          </w:p>
        </w:tc>
        <w:tc>
          <w:tcPr>
            <w:tcW w:w="2931" w:type="dxa"/>
            <w:noWrap w:val="0"/>
            <w:vAlign w:val="top"/>
          </w:tcPr>
          <w:p>
            <w:pPr>
              <w:spacing w:line="360" w:lineRule="auto"/>
              <w:jc w:val="center"/>
              <w:rPr>
                <w:rFonts w:hint="eastAsia" w:ascii="宋体" w:hAnsi="宋体" w:cs="宋体"/>
                <w:color w:val="000000"/>
                <w:sz w:val="24"/>
              </w:rPr>
            </w:pPr>
          </w:p>
        </w:tc>
        <w:tc>
          <w:tcPr>
            <w:tcW w:w="3231" w:type="dxa"/>
            <w:noWrap w:val="0"/>
            <w:vAlign w:val="top"/>
          </w:tcPr>
          <w:p>
            <w:pPr>
              <w:spacing w:line="360" w:lineRule="auto"/>
              <w:jc w:val="center"/>
              <w:rPr>
                <w:rFonts w:hint="eastAsia" w:ascii="宋体" w:hAnsi="宋体" w:cs="宋体"/>
                <w:color w:val="000000"/>
                <w:sz w:val="24"/>
              </w:rPr>
            </w:pPr>
          </w:p>
        </w:tc>
        <w:tc>
          <w:tcPr>
            <w:tcW w:w="1202" w:type="dxa"/>
            <w:noWrap w:val="0"/>
            <w:vAlign w:val="top"/>
          </w:tcPr>
          <w:p>
            <w:pPr>
              <w:spacing w:line="360" w:lineRule="auto"/>
              <w:jc w:val="center"/>
              <w:rPr>
                <w:rFonts w:hint="eastAsia" w:ascii="宋体" w:hAnsi="宋体" w:cs="宋体"/>
                <w:color w:val="000000"/>
                <w:sz w:val="24"/>
              </w:rPr>
            </w:pPr>
          </w:p>
        </w:tc>
        <w:tc>
          <w:tcPr>
            <w:tcW w:w="1350" w:type="dxa"/>
            <w:noWrap w:val="0"/>
            <w:vAlign w:val="top"/>
          </w:tcPr>
          <w:p>
            <w:pPr>
              <w:spacing w:line="360" w:lineRule="auto"/>
              <w:jc w:val="center"/>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sz w:val="24"/>
              </w:rPr>
            </w:pPr>
          </w:p>
        </w:tc>
        <w:tc>
          <w:tcPr>
            <w:tcW w:w="2931" w:type="dxa"/>
            <w:noWrap w:val="0"/>
            <w:vAlign w:val="top"/>
          </w:tcPr>
          <w:p>
            <w:pPr>
              <w:spacing w:line="360" w:lineRule="auto"/>
              <w:jc w:val="center"/>
              <w:rPr>
                <w:rFonts w:hint="eastAsia" w:ascii="宋体" w:hAnsi="宋体" w:cs="宋体"/>
                <w:color w:val="000000"/>
                <w:sz w:val="24"/>
              </w:rPr>
            </w:pPr>
          </w:p>
        </w:tc>
        <w:tc>
          <w:tcPr>
            <w:tcW w:w="3231" w:type="dxa"/>
            <w:noWrap w:val="0"/>
            <w:vAlign w:val="top"/>
          </w:tcPr>
          <w:p>
            <w:pPr>
              <w:spacing w:line="360" w:lineRule="auto"/>
              <w:jc w:val="center"/>
              <w:rPr>
                <w:rFonts w:hint="eastAsia" w:ascii="宋体" w:hAnsi="宋体" w:cs="宋体"/>
                <w:color w:val="000000"/>
                <w:sz w:val="24"/>
              </w:rPr>
            </w:pPr>
          </w:p>
        </w:tc>
        <w:tc>
          <w:tcPr>
            <w:tcW w:w="1202" w:type="dxa"/>
            <w:noWrap w:val="0"/>
            <w:vAlign w:val="top"/>
          </w:tcPr>
          <w:p>
            <w:pPr>
              <w:spacing w:line="360" w:lineRule="auto"/>
              <w:jc w:val="center"/>
              <w:rPr>
                <w:rFonts w:hint="eastAsia" w:ascii="宋体" w:hAnsi="宋体" w:cs="宋体"/>
                <w:color w:val="000000"/>
                <w:sz w:val="24"/>
              </w:rPr>
            </w:pPr>
          </w:p>
        </w:tc>
        <w:tc>
          <w:tcPr>
            <w:tcW w:w="1350" w:type="dxa"/>
            <w:noWrap w:val="0"/>
            <w:vAlign w:val="top"/>
          </w:tcPr>
          <w:p>
            <w:pPr>
              <w:spacing w:line="360" w:lineRule="auto"/>
              <w:jc w:val="center"/>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sz w:val="24"/>
              </w:rPr>
            </w:pPr>
          </w:p>
        </w:tc>
        <w:tc>
          <w:tcPr>
            <w:tcW w:w="2931" w:type="dxa"/>
            <w:noWrap w:val="0"/>
            <w:vAlign w:val="top"/>
          </w:tcPr>
          <w:p>
            <w:pPr>
              <w:spacing w:line="360" w:lineRule="auto"/>
              <w:jc w:val="center"/>
              <w:rPr>
                <w:rFonts w:hint="eastAsia" w:ascii="宋体" w:hAnsi="宋体" w:cs="宋体"/>
                <w:color w:val="000000"/>
                <w:sz w:val="24"/>
              </w:rPr>
            </w:pPr>
          </w:p>
        </w:tc>
        <w:tc>
          <w:tcPr>
            <w:tcW w:w="3231" w:type="dxa"/>
            <w:noWrap w:val="0"/>
            <w:vAlign w:val="top"/>
          </w:tcPr>
          <w:p>
            <w:pPr>
              <w:spacing w:line="360" w:lineRule="auto"/>
              <w:jc w:val="center"/>
              <w:rPr>
                <w:rFonts w:hint="eastAsia" w:ascii="宋体" w:hAnsi="宋体" w:cs="宋体"/>
                <w:color w:val="000000"/>
                <w:sz w:val="24"/>
              </w:rPr>
            </w:pPr>
          </w:p>
        </w:tc>
        <w:tc>
          <w:tcPr>
            <w:tcW w:w="1202" w:type="dxa"/>
            <w:noWrap w:val="0"/>
            <w:vAlign w:val="top"/>
          </w:tcPr>
          <w:p>
            <w:pPr>
              <w:spacing w:line="360" w:lineRule="auto"/>
              <w:jc w:val="center"/>
              <w:rPr>
                <w:rFonts w:hint="eastAsia" w:ascii="宋体" w:hAnsi="宋体" w:cs="宋体"/>
                <w:color w:val="000000"/>
                <w:sz w:val="24"/>
              </w:rPr>
            </w:pPr>
          </w:p>
        </w:tc>
        <w:tc>
          <w:tcPr>
            <w:tcW w:w="1350" w:type="dxa"/>
            <w:noWrap w:val="0"/>
            <w:vAlign w:val="top"/>
          </w:tcPr>
          <w:p>
            <w:pPr>
              <w:spacing w:line="360" w:lineRule="auto"/>
              <w:jc w:val="center"/>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sz w:val="24"/>
              </w:rPr>
            </w:pPr>
          </w:p>
        </w:tc>
        <w:tc>
          <w:tcPr>
            <w:tcW w:w="2931" w:type="dxa"/>
            <w:noWrap w:val="0"/>
            <w:vAlign w:val="top"/>
          </w:tcPr>
          <w:p>
            <w:pPr>
              <w:spacing w:line="360" w:lineRule="auto"/>
              <w:jc w:val="center"/>
              <w:rPr>
                <w:rFonts w:hint="eastAsia" w:ascii="宋体" w:hAnsi="宋体" w:cs="宋体"/>
                <w:color w:val="000000"/>
                <w:sz w:val="24"/>
              </w:rPr>
            </w:pPr>
          </w:p>
        </w:tc>
        <w:tc>
          <w:tcPr>
            <w:tcW w:w="3231" w:type="dxa"/>
            <w:noWrap w:val="0"/>
            <w:vAlign w:val="top"/>
          </w:tcPr>
          <w:p>
            <w:pPr>
              <w:spacing w:line="360" w:lineRule="auto"/>
              <w:jc w:val="center"/>
              <w:rPr>
                <w:rFonts w:hint="eastAsia" w:ascii="宋体" w:hAnsi="宋体" w:cs="宋体"/>
                <w:color w:val="000000"/>
                <w:sz w:val="24"/>
              </w:rPr>
            </w:pPr>
          </w:p>
        </w:tc>
        <w:tc>
          <w:tcPr>
            <w:tcW w:w="1202" w:type="dxa"/>
            <w:noWrap w:val="0"/>
            <w:vAlign w:val="top"/>
          </w:tcPr>
          <w:p>
            <w:pPr>
              <w:spacing w:line="360" w:lineRule="auto"/>
              <w:jc w:val="center"/>
              <w:rPr>
                <w:rFonts w:hint="eastAsia" w:ascii="宋体" w:hAnsi="宋体" w:cs="宋体"/>
                <w:color w:val="000000"/>
                <w:sz w:val="24"/>
              </w:rPr>
            </w:pPr>
          </w:p>
        </w:tc>
        <w:tc>
          <w:tcPr>
            <w:tcW w:w="1350" w:type="dxa"/>
            <w:noWrap w:val="0"/>
            <w:vAlign w:val="top"/>
          </w:tcPr>
          <w:p>
            <w:pPr>
              <w:spacing w:line="360" w:lineRule="auto"/>
              <w:jc w:val="center"/>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sz w:val="24"/>
              </w:rPr>
            </w:pPr>
          </w:p>
        </w:tc>
        <w:tc>
          <w:tcPr>
            <w:tcW w:w="2931" w:type="dxa"/>
            <w:noWrap w:val="0"/>
            <w:vAlign w:val="top"/>
          </w:tcPr>
          <w:p>
            <w:pPr>
              <w:spacing w:line="360" w:lineRule="auto"/>
              <w:jc w:val="center"/>
              <w:rPr>
                <w:rFonts w:hint="eastAsia" w:ascii="宋体" w:hAnsi="宋体" w:cs="宋体"/>
                <w:color w:val="000000"/>
                <w:sz w:val="24"/>
              </w:rPr>
            </w:pPr>
          </w:p>
        </w:tc>
        <w:tc>
          <w:tcPr>
            <w:tcW w:w="3231" w:type="dxa"/>
            <w:noWrap w:val="0"/>
            <w:vAlign w:val="top"/>
          </w:tcPr>
          <w:p>
            <w:pPr>
              <w:spacing w:line="360" w:lineRule="auto"/>
              <w:jc w:val="center"/>
              <w:rPr>
                <w:rFonts w:hint="eastAsia" w:ascii="宋体" w:hAnsi="宋体" w:cs="宋体"/>
                <w:color w:val="000000"/>
                <w:sz w:val="24"/>
              </w:rPr>
            </w:pPr>
          </w:p>
        </w:tc>
        <w:tc>
          <w:tcPr>
            <w:tcW w:w="1202" w:type="dxa"/>
            <w:noWrap w:val="0"/>
            <w:vAlign w:val="top"/>
          </w:tcPr>
          <w:p>
            <w:pPr>
              <w:spacing w:line="360" w:lineRule="auto"/>
              <w:jc w:val="center"/>
              <w:rPr>
                <w:rFonts w:hint="eastAsia" w:ascii="宋体" w:hAnsi="宋体" w:cs="宋体"/>
                <w:color w:val="000000"/>
                <w:sz w:val="24"/>
              </w:rPr>
            </w:pPr>
          </w:p>
        </w:tc>
        <w:tc>
          <w:tcPr>
            <w:tcW w:w="1350" w:type="dxa"/>
            <w:noWrap w:val="0"/>
            <w:vAlign w:val="top"/>
          </w:tcPr>
          <w:p>
            <w:pPr>
              <w:spacing w:line="360" w:lineRule="auto"/>
              <w:jc w:val="center"/>
              <w:rPr>
                <w:rFonts w:hint="eastAsia"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sz w:val="24"/>
              </w:rPr>
            </w:pPr>
          </w:p>
        </w:tc>
        <w:tc>
          <w:tcPr>
            <w:tcW w:w="2931" w:type="dxa"/>
            <w:noWrap w:val="0"/>
            <w:vAlign w:val="top"/>
          </w:tcPr>
          <w:p>
            <w:pPr>
              <w:spacing w:line="360" w:lineRule="auto"/>
              <w:jc w:val="center"/>
              <w:rPr>
                <w:rFonts w:hint="eastAsia" w:ascii="宋体" w:hAnsi="宋体" w:cs="宋体"/>
                <w:color w:val="000000"/>
                <w:sz w:val="24"/>
              </w:rPr>
            </w:pPr>
          </w:p>
        </w:tc>
        <w:tc>
          <w:tcPr>
            <w:tcW w:w="3231" w:type="dxa"/>
            <w:noWrap w:val="0"/>
            <w:vAlign w:val="top"/>
          </w:tcPr>
          <w:p>
            <w:pPr>
              <w:spacing w:line="360" w:lineRule="auto"/>
              <w:jc w:val="center"/>
              <w:rPr>
                <w:rFonts w:hint="eastAsia" w:ascii="宋体" w:hAnsi="宋体" w:cs="宋体"/>
                <w:color w:val="000000"/>
                <w:sz w:val="24"/>
              </w:rPr>
            </w:pPr>
          </w:p>
        </w:tc>
        <w:tc>
          <w:tcPr>
            <w:tcW w:w="1202" w:type="dxa"/>
            <w:noWrap w:val="0"/>
            <w:vAlign w:val="top"/>
          </w:tcPr>
          <w:p>
            <w:pPr>
              <w:spacing w:line="360" w:lineRule="auto"/>
              <w:jc w:val="center"/>
              <w:rPr>
                <w:rFonts w:hint="eastAsia" w:ascii="宋体" w:hAnsi="宋体" w:cs="宋体"/>
                <w:color w:val="000000"/>
                <w:sz w:val="24"/>
              </w:rPr>
            </w:pPr>
          </w:p>
        </w:tc>
        <w:tc>
          <w:tcPr>
            <w:tcW w:w="1350" w:type="dxa"/>
            <w:noWrap w:val="0"/>
            <w:vAlign w:val="top"/>
          </w:tcPr>
          <w:p>
            <w:pPr>
              <w:spacing w:line="360" w:lineRule="auto"/>
              <w:jc w:val="center"/>
              <w:rPr>
                <w:rFonts w:hint="eastAsia" w:ascii="宋体" w:hAnsi="宋体" w:cs="宋体"/>
                <w:color w:val="000000"/>
                <w:sz w:val="24"/>
              </w:rPr>
            </w:pPr>
          </w:p>
        </w:tc>
      </w:tr>
    </w:tbl>
    <w:p>
      <w:pPr>
        <w:spacing w:line="360" w:lineRule="auto"/>
        <w:ind w:right="-161"/>
        <w:rPr>
          <w:rFonts w:hint="eastAsia" w:ascii="宋体" w:hAnsi="宋体" w:cs="宋体"/>
          <w:color w:val="000000"/>
          <w:sz w:val="24"/>
        </w:rPr>
      </w:pPr>
      <w:r>
        <w:rPr>
          <w:rFonts w:hint="eastAsia" w:ascii="宋体" w:hAnsi="宋体" w:cs="宋体"/>
          <w:color w:val="000000"/>
          <w:sz w:val="24"/>
        </w:rPr>
        <w:t>说明：</w:t>
      </w:r>
    </w:p>
    <w:p>
      <w:pPr>
        <w:spacing w:line="360" w:lineRule="auto"/>
        <w:ind w:right="-161" w:firstLine="480" w:firstLineChars="200"/>
        <w:rPr>
          <w:rFonts w:ascii="宋体" w:hAnsi="宋体" w:cs="宋体"/>
          <w:color w:val="000000"/>
          <w:sz w:val="24"/>
        </w:rPr>
      </w:pPr>
      <w:r>
        <w:rPr>
          <w:rFonts w:hint="eastAsia" w:ascii="宋体" w:hAnsi="宋体" w:cs="宋体"/>
          <w:color w:val="000000"/>
          <w:sz w:val="24"/>
        </w:rPr>
        <w:t>1、竞争性磋商响应文件根据磋商文件的商务要求</w:t>
      </w:r>
      <w:r>
        <w:rPr>
          <w:rFonts w:hint="eastAsia" w:ascii="宋体" w:hAnsi="宋体" w:cs="宋体"/>
          <w:color w:val="000000"/>
          <w:sz w:val="24"/>
          <w:szCs w:val="22"/>
        </w:rPr>
        <w:t>如</w:t>
      </w:r>
      <w:r>
        <w:rPr>
          <w:rFonts w:hint="eastAsia" w:ascii="宋体" w:hAnsi="宋体" w:cs="宋体"/>
          <w:color w:val="000000"/>
          <w:sz w:val="24"/>
        </w:rPr>
        <w:t>实填写。</w:t>
      </w:r>
    </w:p>
    <w:p>
      <w:pPr>
        <w:spacing w:line="360" w:lineRule="auto"/>
        <w:ind w:right="-161" w:firstLine="480" w:firstLineChars="200"/>
        <w:rPr>
          <w:rFonts w:ascii="宋体" w:hAnsi="宋体" w:cs="宋体"/>
          <w:color w:val="000000"/>
          <w:sz w:val="24"/>
        </w:rPr>
      </w:pPr>
      <w:r>
        <w:rPr>
          <w:rFonts w:hint="eastAsia" w:ascii="宋体" w:hAnsi="宋体" w:cs="宋体"/>
          <w:color w:val="000000"/>
          <w:sz w:val="24"/>
        </w:rPr>
        <w:t>2、偏离情况填写：正偏离、无偏离、负偏离。</w:t>
      </w:r>
    </w:p>
    <w:p>
      <w:pPr>
        <w:spacing w:line="360" w:lineRule="auto"/>
        <w:ind w:firstLine="480" w:firstLineChars="200"/>
        <w:rPr>
          <w:rFonts w:ascii="宋体" w:hAnsi="宋体" w:cs="宋体"/>
          <w:sz w:val="24"/>
        </w:rPr>
      </w:pPr>
      <w:r>
        <w:rPr>
          <w:rFonts w:hint="eastAsia" w:ascii="宋体" w:hAnsi="宋体" w:cs="宋体"/>
          <w:color w:val="000000"/>
          <w:sz w:val="24"/>
        </w:rPr>
        <w:t>3、响应说明填写：优于、相同、低于并对偏离情况做出详细的说明。</w:t>
      </w:r>
    </w:p>
    <w:p>
      <w:pPr>
        <w:spacing w:line="360" w:lineRule="auto"/>
        <w:ind w:right="-161" w:firstLine="2640" w:firstLineChars="1100"/>
        <w:rPr>
          <w:rFonts w:hint="eastAsia" w:ascii="宋体" w:hAnsi="宋体" w:cs="宋体"/>
          <w:color w:val="000000"/>
          <w:sz w:val="24"/>
          <w:szCs w:val="24"/>
        </w:rPr>
      </w:pPr>
    </w:p>
    <w:p>
      <w:pPr>
        <w:spacing w:line="360" w:lineRule="auto"/>
        <w:ind w:right="-161"/>
        <w:jc w:val="right"/>
        <w:rPr>
          <w:rFonts w:hint="eastAsia" w:ascii="宋体" w:hAnsi="宋体" w:cs="宋体"/>
          <w:sz w:val="24"/>
          <w:szCs w:val="24"/>
          <w:u w:val="single"/>
        </w:rPr>
      </w:pPr>
      <w:r>
        <w:rPr>
          <w:rFonts w:hint="eastAsia" w:ascii="宋体" w:hAnsi="宋体" w:cs="宋体"/>
          <w:sz w:val="24"/>
          <w:szCs w:val="24"/>
        </w:rPr>
        <w:t xml:space="preserve">   法人代表或被授权代表：</w:t>
      </w:r>
      <w:r>
        <w:rPr>
          <w:rFonts w:hint="eastAsia" w:ascii="宋体" w:hAnsi="宋体" w:cs="宋体"/>
          <w:sz w:val="24"/>
          <w:szCs w:val="24"/>
          <w:u w:val="single"/>
        </w:rPr>
        <w:t xml:space="preserve">                      </w:t>
      </w:r>
      <w:r>
        <w:rPr>
          <w:rFonts w:hint="eastAsia" w:ascii="宋体" w:hAnsi="宋体" w:cs="宋体"/>
          <w:color w:val="000000"/>
          <w:kern w:val="0"/>
          <w:sz w:val="24"/>
          <w:szCs w:val="24"/>
          <w:lang w:bidi="ar"/>
        </w:rPr>
        <w:t>（盖章或签字）</w:t>
      </w:r>
    </w:p>
    <w:p>
      <w:pPr>
        <w:widowControl/>
        <w:spacing w:line="360" w:lineRule="auto"/>
        <w:jc w:val="center"/>
        <w:rPr>
          <w:rFonts w:hint="eastAsia" w:ascii="宋体" w:hAnsi="宋体" w:cs="宋体"/>
          <w:sz w:val="24"/>
          <w:szCs w:val="24"/>
          <w:u w:val="single"/>
        </w:rPr>
      </w:pPr>
      <w:r>
        <w:rPr>
          <w:rFonts w:hint="eastAsia" w:ascii="宋体" w:hAnsi="宋体" w:cs="宋体"/>
          <w:sz w:val="24"/>
          <w:szCs w:val="24"/>
        </w:rPr>
        <w:t xml:space="preserve">            投   标   人  ：</w:t>
      </w:r>
      <w:r>
        <w:rPr>
          <w:rFonts w:hint="eastAsia" w:ascii="宋体" w:hAnsi="宋体" w:cs="宋体"/>
          <w:sz w:val="24"/>
          <w:szCs w:val="24"/>
          <w:u w:val="single"/>
        </w:rPr>
        <w:t xml:space="preserve">                      </w:t>
      </w:r>
      <w:r>
        <w:rPr>
          <w:rFonts w:hint="eastAsia" w:ascii="宋体" w:hAnsi="宋体" w:cs="宋体"/>
          <w:color w:val="000000"/>
          <w:kern w:val="0"/>
          <w:sz w:val="24"/>
          <w:szCs w:val="24"/>
          <w:lang w:bidi="ar"/>
        </w:rPr>
        <w:t xml:space="preserve">（盖单位章） </w:t>
      </w:r>
    </w:p>
    <w:p>
      <w:pPr>
        <w:spacing w:line="360" w:lineRule="auto"/>
        <w:ind w:firstLine="2160" w:firstLineChars="900"/>
        <w:rPr>
          <w:rFonts w:hint="eastAsia" w:ascii="宋体" w:hAnsi="宋体" w:cs="宋体"/>
          <w:b/>
          <w:sz w:val="32"/>
          <w:szCs w:val="22"/>
        </w:rPr>
      </w:pPr>
      <w:r>
        <w:rPr>
          <w:rFonts w:hint="eastAsia" w:ascii="宋体" w:hAnsi="宋体" w:cs="宋体"/>
          <w:sz w:val="24"/>
          <w:szCs w:val="24"/>
        </w:rPr>
        <w:t>日                 期：</w:t>
      </w:r>
      <w:r>
        <w:rPr>
          <w:rFonts w:hint="eastAsia" w:ascii="宋体" w:hAnsi="宋体" w:cs="宋体"/>
          <w:sz w:val="24"/>
          <w:szCs w:val="24"/>
          <w:u w:val="single"/>
        </w:rPr>
        <w:t xml:space="preserve">                      </w:t>
      </w:r>
    </w:p>
    <w:p>
      <w:pPr>
        <w:spacing w:line="360" w:lineRule="auto"/>
        <w:jc w:val="center"/>
        <w:rPr>
          <w:rFonts w:hint="eastAsia" w:ascii="宋体" w:hAnsi="宋体" w:eastAsia="宋体" w:cs="宋体"/>
          <w:b/>
          <w:color w:val="auto"/>
          <w:sz w:val="32"/>
          <w:szCs w:val="32"/>
          <w:lang w:eastAsia="zh-CN"/>
        </w:rPr>
        <w:sectPr>
          <w:pgSz w:w="11906" w:h="16838"/>
          <w:pgMar w:top="1417" w:right="1669" w:bottom="1361" w:left="1417" w:header="851" w:footer="992" w:gutter="0"/>
          <w:pgNumType w:fmt="decimal"/>
          <w:cols w:space="720" w:num="1"/>
          <w:docGrid w:linePitch="312" w:charSpace="0"/>
        </w:sectPr>
      </w:pPr>
      <w:bookmarkStart w:id="336" w:name="_Toc29582"/>
      <w:bookmarkStart w:id="337" w:name="_Toc14309"/>
      <w:bookmarkStart w:id="338" w:name="_Toc18580"/>
      <w:bookmarkStart w:id="339" w:name="_Toc20312"/>
      <w:bookmarkStart w:id="340" w:name="_Toc16973"/>
      <w:bookmarkStart w:id="341" w:name="_Toc6574"/>
      <w:bookmarkStart w:id="342" w:name="_Toc1722"/>
      <w:bookmarkStart w:id="343" w:name="_Toc16651"/>
      <w:bookmarkStart w:id="344" w:name="_Toc10877"/>
      <w:bookmarkStart w:id="345" w:name="_Toc25773"/>
    </w:p>
    <w:p>
      <w:pPr>
        <w:pStyle w:val="2"/>
        <w:spacing w:line="360" w:lineRule="auto"/>
        <w:jc w:val="center"/>
        <w:outlineLvl w:val="1"/>
        <w:rPr>
          <w:rFonts w:hint="eastAsia"/>
          <w:sz w:val="36"/>
          <w:szCs w:val="16"/>
        </w:rPr>
      </w:pPr>
      <w:bookmarkStart w:id="346" w:name="_Toc15728"/>
      <w:bookmarkStart w:id="347" w:name="_Toc22784"/>
      <w:bookmarkStart w:id="348" w:name="_Toc9935"/>
      <w:bookmarkStart w:id="349" w:name="_Toc5757"/>
      <w:bookmarkStart w:id="350" w:name="_Toc5129"/>
      <w:bookmarkStart w:id="351" w:name="_Toc21191"/>
      <w:bookmarkStart w:id="352" w:name="_Toc28299"/>
      <w:r>
        <w:rPr>
          <w:rFonts w:hint="eastAsia"/>
          <w:sz w:val="36"/>
          <w:szCs w:val="16"/>
        </w:rPr>
        <w:t>九、法定代表人证明书及法定代表人授权书</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pPr>
        <w:pStyle w:val="8"/>
        <w:spacing w:line="360" w:lineRule="auto"/>
        <w:ind w:left="372" w:leftChars="177"/>
        <w:jc w:val="center"/>
        <w:rPr>
          <w:rFonts w:hint="eastAsia" w:ascii="宋体" w:hAnsi="宋体" w:cs="宋体"/>
          <w:b/>
          <w:bCs/>
          <w:kern w:val="0"/>
          <w:sz w:val="36"/>
          <w:szCs w:val="36"/>
        </w:rPr>
      </w:pPr>
      <w:r>
        <w:rPr>
          <w:rFonts w:hint="eastAsia"/>
          <w:b/>
          <w:bCs/>
          <w:sz w:val="22"/>
          <w:szCs w:val="28"/>
        </w:rPr>
        <w:t>（一）</w:t>
      </w:r>
      <w:r>
        <w:rPr>
          <w:rFonts w:hint="eastAsia" w:ascii="宋体" w:hAnsi="宋体" w:cs="宋体"/>
          <w:b/>
          <w:bCs/>
          <w:sz w:val="36"/>
          <w:szCs w:val="24"/>
        </w:rPr>
        <w:t>法定代表人证明书</w:t>
      </w:r>
    </w:p>
    <w:tbl>
      <w:tblPr>
        <w:tblStyle w:val="25"/>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067"/>
        <w:gridCol w:w="2551"/>
        <w:gridCol w:w="2346"/>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900" w:type="dxa"/>
            <w:gridSpan w:val="5"/>
            <w:noWrap w:val="0"/>
            <w:vAlign w:val="center"/>
          </w:tcPr>
          <w:p>
            <w:pPr>
              <w:tabs>
                <w:tab w:val="left" w:pos="210"/>
              </w:tabs>
              <w:spacing w:line="320" w:lineRule="exact"/>
              <w:rPr>
                <w:rFonts w:hint="eastAsia" w:ascii="宋体" w:hAnsi="宋体" w:cs="宋体"/>
                <w:kern w:val="0"/>
                <w:sz w:val="24"/>
              </w:rPr>
            </w:pPr>
            <w:r>
              <w:rPr>
                <w:rFonts w:hint="eastAsia" w:ascii="宋体" w:hAnsi="宋体" w:cs="宋体"/>
                <w:kern w:val="0"/>
                <w:sz w:val="24"/>
              </w:rPr>
              <w:t>致：陕西三秦大地招标有限责任公司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atLeast"/>
          <w:jc w:val="center"/>
        </w:trPr>
        <w:tc>
          <w:tcPr>
            <w:tcW w:w="608" w:type="dxa"/>
            <w:vMerge w:val="restart"/>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企</w:t>
            </w:r>
          </w:p>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业</w:t>
            </w:r>
          </w:p>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法</w:t>
            </w:r>
          </w:p>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人</w:t>
            </w:r>
          </w:p>
        </w:tc>
        <w:tc>
          <w:tcPr>
            <w:tcW w:w="2067" w:type="dxa"/>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企业名称</w:t>
            </w:r>
          </w:p>
        </w:tc>
        <w:tc>
          <w:tcPr>
            <w:tcW w:w="7225" w:type="dxa"/>
            <w:gridSpan w:val="3"/>
            <w:noWrap w:val="0"/>
            <w:vAlign w:val="center"/>
          </w:tcPr>
          <w:p>
            <w:pPr>
              <w:tabs>
                <w:tab w:val="left" w:pos="210"/>
              </w:tabs>
              <w:spacing w:line="320" w:lineRule="exact"/>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kern w:val="0"/>
                <w:sz w:val="24"/>
              </w:rPr>
            </w:pPr>
          </w:p>
        </w:tc>
        <w:tc>
          <w:tcPr>
            <w:tcW w:w="2067" w:type="dxa"/>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法定地址</w:t>
            </w:r>
          </w:p>
        </w:tc>
        <w:tc>
          <w:tcPr>
            <w:tcW w:w="7225" w:type="dxa"/>
            <w:gridSpan w:val="3"/>
            <w:noWrap w:val="0"/>
            <w:vAlign w:val="center"/>
          </w:tcPr>
          <w:p>
            <w:pPr>
              <w:tabs>
                <w:tab w:val="left" w:pos="210"/>
              </w:tabs>
              <w:spacing w:line="320" w:lineRule="exact"/>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kern w:val="0"/>
                <w:sz w:val="24"/>
              </w:rPr>
            </w:pPr>
          </w:p>
        </w:tc>
        <w:tc>
          <w:tcPr>
            <w:tcW w:w="2067" w:type="dxa"/>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邮政编码</w:t>
            </w:r>
          </w:p>
        </w:tc>
        <w:tc>
          <w:tcPr>
            <w:tcW w:w="7225" w:type="dxa"/>
            <w:gridSpan w:val="3"/>
            <w:noWrap w:val="0"/>
            <w:vAlign w:val="center"/>
          </w:tcPr>
          <w:p>
            <w:pPr>
              <w:tabs>
                <w:tab w:val="left" w:pos="210"/>
              </w:tabs>
              <w:spacing w:line="320" w:lineRule="exact"/>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kern w:val="0"/>
                <w:sz w:val="24"/>
              </w:rPr>
            </w:pPr>
          </w:p>
        </w:tc>
        <w:tc>
          <w:tcPr>
            <w:tcW w:w="2067" w:type="dxa"/>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工商登记机关</w:t>
            </w:r>
          </w:p>
        </w:tc>
        <w:tc>
          <w:tcPr>
            <w:tcW w:w="7225" w:type="dxa"/>
            <w:gridSpan w:val="3"/>
            <w:noWrap w:val="0"/>
            <w:vAlign w:val="center"/>
          </w:tcPr>
          <w:p>
            <w:pPr>
              <w:tabs>
                <w:tab w:val="left" w:pos="210"/>
              </w:tabs>
              <w:spacing w:line="320" w:lineRule="exact"/>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kern w:val="0"/>
                <w:sz w:val="24"/>
              </w:rPr>
            </w:pPr>
          </w:p>
        </w:tc>
        <w:tc>
          <w:tcPr>
            <w:tcW w:w="2067" w:type="dxa"/>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税务登记机关</w:t>
            </w:r>
          </w:p>
        </w:tc>
        <w:tc>
          <w:tcPr>
            <w:tcW w:w="7225" w:type="dxa"/>
            <w:gridSpan w:val="3"/>
            <w:noWrap w:val="0"/>
            <w:vAlign w:val="center"/>
          </w:tcPr>
          <w:p>
            <w:pPr>
              <w:tabs>
                <w:tab w:val="left" w:pos="210"/>
              </w:tabs>
              <w:spacing w:line="320" w:lineRule="exact"/>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kern w:val="0"/>
                <w:sz w:val="24"/>
              </w:rPr>
            </w:pPr>
          </w:p>
        </w:tc>
        <w:tc>
          <w:tcPr>
            <w:tcW w:w="2067" w:type="dxa"/>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机构代码证号</w:t>
            </w:r>
          </w:p>
        </w:tc>
        <w:tc>
          <w:tcPr>
            <w:tcW w:w="7225" w:type="dxa"/>
            <w:gridSpan w:val="3"/>
            <w:noWrap w:val="0"/>
            <w:vAlign w:val="center"/>
          </w:tcPr>
          <w:p>
            <w:pPr>
              <w:tabs>
                <w:tab w:val="left" w:pos="210"/>
              </w:tabs>
              <w:spacing w:line="320" w:lineRule="exact"/>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sz w:val="24"/>
                <w:szCs w:val="24"/>
              </w:rPr>
              <w:t>项目名称</w:t>
            </w:r>
          </w:p>
        </w:tc>
        <w:tc>
          <w:tcPr>
            <w:tcW w:w="7225" w:type="dxa"/>
            <w:gridSpan w:val="3"/>
            <w:noWrap w:val="0"/>
            <w:vAlign w:val="center"/>
          </w:tcPr>
          <w:p>
            <w:pPr>
              <w:tabs>
                <w:tab w:val="left" w:pos="210"/>
              </w:tabs>
              <w:spacing w:line="320" w:lineRule="exact"/>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sz w:val="24"/>
                <w:szCs w:val="24"/>
              </w:rPr>
              <w:t>项目编号</w:t>
            </w:r>
          </w:p>
        </w:tc>
        <w:tc>
          <w:tcPr>
            <w:tcW w:w="7225" w:type="dxa"/>
            <w:gridSpan w:val="3"/>
            <w:noWrap w:val="0"/>
            <w:vAlign w:val="center"/>
          </w:tcPr>
          <w:p>
            <w:pPr>
              <w:tabs>
                <w:tab w:val="left" w:pos="210"/>
              </w:tabs>
              <w:spacing w:line="320" w:lineRule="exact"/>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法定代表人</w:t>
            </w:r>
          </w:p>
        </w:tc>
        <w:tc>
          <w:tcPr>
            <w:tcW w:w="2067" w:type="dxa"/>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姓名</w:t>
            </w:r>
          </w:p>
        </w:tc>
        <w:tc>
          <w:tcPr>
            <w:tcW w:w="2551" w:type="dxa"/>
            <w:noWrap w:val="0"/>
            <w:vAlign w:val="center"/>
          </w:tcPr>
          <w:p>
            <w:pPr>
              <w:tabs>
                <w:tab w:val="left" w:pos="210"/>
              </w:tabs>
              <w:spacing w:line="320" w:lineRule="exact"/>
              <w:jc w:val="center"/>
              <w:rPr>
                <w:rFonts w:hint="eastAsia" w:ascii="宋体" w:hAnsi="宋体" w:cs="宋体"/>
                <w:kern w:val="0"/>
                <w:sz w:val="24"/>
              </w:rPr>
            </w:pPr>
          </w:p>
        </w:tc>
        <w:tc>
          <w:tcPr>
            <w:tcW w:w="2346" w:type="dxa"/>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性别</w:t>
            </w:r>
          </w:p>
        </w:tc>
        <w:tc>
          <w:tcPr>
            <w:tcW w:w="2328" w:type="dxa"/>
            <w:noWrap w:val="0"/>
            <w:vAlign w:val="center"/>
          </w:tcPr>
          <w:p>
            <w:pPr>
              <w:tabs>
                <w:tab w:val="left" w:pos="210"/>
              </w:tabs>
              <w:spacing w:line="320" w:lineRule="exact"/>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kern w:val="0"/>
                <w:sz w:val="24"/>
              </w:rPr>
            </w:pPr>
          </w:p>
        </w:tc>
        <w:tc>
          <w:tcPr>
            <w:tcW w:w="2067" w:type="dxa"/>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职务</w:t>
            </w:r>
          </w:p>
        </w:tc>
        <w:tc>
          <w:tcPr>
            <w:tcW w:w="2551" w:type="dxa"/>
            <w:noWrap w:val="0"/>
            <w:vAlign w:val="center"/>
          </w:tcPr>
          <w:p>
            <w:pPr>
              <w:tabs>
                <w:tab w:val="left" w:pos="210"/>
              </w:tabs>
              <w:spacing w:line="320" w:lineRule="exact"/>
              <w:jc w:val="center"/>
              <w:rPr>
                <w:rFonts w:hint="eastAsia" w:ascii="宋体" w:hAnsi="宋体" w:cs="宋体"/>
                <w:kern w:val="0"/>
                <w:sz w:val="24"/>
              </w:rPr>
            </w:pPr>
          </w:p>
        </w:tc>
        <w:tc>
          <w:tcPr>
            <w:tcW w:w="2346" w:type="dxa"/>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联系电话</w:t>
            </w:r>
          </w:p>
        </w:tc>
        <w:tc>
          <w:tcPr>
            <w:tcW w:w="2328" w:type="dxa"/>
            <w:noWrap w:val="0"/>
            <w:vAlign w:val="center"/>
          </w:tcPr>
          <w:p>
            <w:pPr>
              <w:tabs>
                <w:tab w:val="left" w:pos="210"/>
              </w:tabs>
              <w:spacing w:line="320" w:lineRule="exact"/>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kern w:val="0"/>
                <w:sz w:val="24"/>
              </w:rPr>
            </w:pPr>
          </w:p>
        </w:tc>
        <w:tc>
          <w:tcPr>
            <w:tcW w:w="2067" w:type="dxa"/>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传真</w:t>
            </w:r>
          </w:p>
        </w:tc>
        <w:tc>
          <w:tcPr>
            <w:tcW w:w="7225" w:type="dxa"/>
            <w:gridSpan w:val="3"/>
            <w:noWrap w:val="0"/>
            <w:vAlign w:val="center"/>
          </w:tcPr>
          <w:p>
            <w:pPr>
              <w:tabs>
                <w:tab w:val="left" w:pos="210"/>
              </w:tabs>
              <w:spacing w:line="320" w:lineRule="exact"/>
              <w:jc w:val="center"/>
              <w:rPr>
                <w:rFonts w:hint="eastAsia"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jc w:val="center"/>
        </w:trPr>
        <w:tc>
          <w:tcPr>
            <w:tcW w:w="608" w:type="dxa"/>
            <w:vMerge w:val="restart"/>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法定代表人身份证复印件</w:t>
            </w:r>
          </w:p>
        </w:tc>
        <w:tc>
          <w:tcPr>
            <w:tcW w:w="4618" w:type="dxa"/>
            <w:gridSpan w:val="2"/>
            <w:vMerge w:val="restart"/>
            <w:noWrap w:val="0"/>
            <w:vAlign w:val="center"/>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（粘贴处）</w:t>
            </w:r>
          </w:p>
        </w:tc>
        <w:tc>
          <w:tcPr>
            <w:tcW w:w="4674" w:type="dxa"/>
            <w:gridSpan w:val="2"/>
            <w:noWrap w:val="0"/>
            <w:vAlign w:val="center"/>
          </w:tcPr>
          <w:p>
            <w:pPr>
              <w:tabs>
                <w:tab w:val="left" w:pos="210"/>
              </w:tabs>
              <w:spacing w:line="320" w:lineRule="exact"/>
              <w:jc w:val="center"/>
              <w:rPr>
                <w:rFonts w:hint="eastAsia" w:ascii="宋体" w:hAnsi="宋体" w:eastAsia="宋体" w:cs="宋体"/>
                <w:kern w:val="0"/>
                <w:sz w:val="24"/>
                <w:lang w:eastAsia="zh-CN"/>
              </w:rPr>
            </w:pPr>
            <w:r>
              <w:rPr>
                <w:rFonts w:hint="eastAsia" w:ascii="宋体" w:hAnsi="宋体" w:cs="Arial"/>
                <w:color w:val="000000"/>
                <w:kern w:val="0"/>
                <w:sz w:val="24"/>
              </w:rPr>
              <w:t>法定代表人签字</w:t>
            </w:r>
            <w:r>
              <w:rPr>
                <w:rFonts w:hint="eastAsia" w:ascii="宋体" w:hAnsi="宋体" w:cs="Arial"/>
                <w:color w:val="000000"/>
                <w:kern w:val="0"/>
                <w:sz w:val="24"/>
                <w:lang w:eastAsia="zh-CN"/>
              </w:rPr>
              <w:t>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kern w:val="0"/>
                <w:sz w:val="24"/>
              </w:rPr>
            </w:pPr>
          </w:p>
        </w:tc>
        <w:tc>
          <w:tcPr>
            <w:tcW w:w="4618" w:type="dxa"/>
            <w:gridSpan w:val="2"/>
            <w:vMerge w:val="continue"/>
            <w:noWrap w:val="0"/>
            <w:vAlign w:val="center"/>
          </w:tcPr>
          <w:p>
            <w:pPr>
              <w:tabs>
                <w:tab w:val="left" w:pos="210"/>
              </w:tabs>
              <w:spacing w:line="320" w:lineRule="exact"/>
              <w:jc w:val="center"/>
              <w:rPr>
                <w:rFonts w:hint="eastAsia" w:ascii="宋体" w:hAnsi="宋体" w:cs="宋体"/>
                <w:kern w:val="0"/>
                <w:sz w:val="24"/>
              </w:rPr>
            </w:pPr>
          </w:p>
        </w:tc>
        <w:tc>
          <w:tcPr>
            <w:tcW w:w="4674" w:type="dxa"/>
            <w:gridSpan w:val="2"/>
            <w:noWrap w:val="0"/>
            <w:vAlign w:val="bottom"/>
          </w:tcPr>
          <w:p>
            <w:pPr>
              <w:tabs>
                <w:tab w:val="left" w:pos="210"/>
              </w:tabs>
              <w:spacing w:line="320" w:lineRule="exact"/>
              <w:jc w:val="center"/>
              <w:rPr>
                <w:rFonts w:hint="eastAsia" w:ascii="宋体" w:hAnsi="宋体" w:cs="宋体"/>
                <w:kern w:val="0"/>
                <w:sz w:val="24"/>
              </w:rPr>
            </w:pPr>
            <w:r>
              <w:rPr>
                <w:rFonts w:hint="eastAsia" w:ascii="宋体" w:hAnsi="宋体" w:cs="宋体"/>
                <w:kern w:val="0"/>
                <w:sz w:val="24"/>
              </w:rPr>
              <w:t>（公章）</w:t>
            </w:r>
          </w:p>
          <w:p>
            <w:pPr>
              <w:tabs>
                <w:tab w:val="left" w:pos="210"/>
              </w:tabs>
              <w:spacing w:line="320" w:lineRule="exact"/>
              <w:jc w:val="center"/>
              <w:rPr>
                <w:rFonts w:hint="eastAsia" w:ascii="宋体" w:hAnsi="宋体" w:cs="宋体"/>
                <w:kern w:val="0"/>
                <w:sz w:val="24"/>
              </w:rPr>
            </w:pPr>
          </w:p>
          <w:p>
            <w:pPr>
              <w:tabs>
                <w:tab w:val="left" w:pos="210"/>
              </w:tabs>
              <w:spacing w:line="320" w:lineRule="exact"/>
              <w:jc w:val="center"/>
              <w:rPr>
                <w:rFonts w:hint="eastAsia" w:ascii="宋体" w:hAnsi="宋体" w:cs="宋体"/>
                <w:kern w:val="0"/>
                <w:sz w:val="24"/>
              </w:rPr>
            </w:pPr>
          </w:p>
          <w:p>
            <w:pPr>
              <w:tabs>
                <w:tab w:val="left" w:pos="210"/>
              </w:tabs>
              <w:spacing w:line="320" w:lineRule="exact"/>
              <w:jc w:val="center"/>
              <w:rPr>
                <w:rFonts w:hint="eastAsia" w:ascii="宋体" w:hAnsi="宋体" w:cs="宋体"/>
                <w:kern w:val="0"/>
                <w:sz w:val="24"/>
              </w:rPr>
            </w:pPr>
          </w:p>
          <w:p>
            <w:pPr>
              <w:tabs>
                <w:tab w:val="left" w:pos="210"/>
              </w:tabs>
              <w:spacing w:line="320" w:lineRule="exact"/>
              <w:jc w:val="right"/>
              <w:rPr>
                <w:rFonts w:hint="eastAsia" w:ascii="宋体" w:hAnsi="宋体" w:cs="宋体"/>
                <w:kern w:val="0"/>
                <w:sz w:val="24"/>
              </w:rPr>
            </w:pPr>
            <w:r>
              <w:rPr>
                <w:rFonts w:hint="eastAsia" w:ascii="宋体" w:hAnsi="宋体" w:cs="宋体"/>
                <w:kern w:val="0"/>
                <w:sz w:val="24"/>
              </w:rPr>
              <w:t xml:space="preserve">年  月  日 </w:t>
            </w:r>
          </w:p>
        </w:tc>
      </w:tr>
    </w:tbl>
    <w:p>
      <w:pPr>
        <w:tabs>
          <w:tab w:val="left" w:pos="329"/>
        </w:tabs>
        <w:jc w:val="center"/>
        <w:rPr>
          <w:rFonts w:hint="eastAsia" w:ascii="宋体" w:hAnsi="宋体" w:cs="宋体"/>
        </w:rPr>
      </w:pPr>
      <w:r>
        <w:rPr>
          <w:rFonts w:hint="eastAsia" w:ascii="宋体" w:hAnsi="宋体" w:cs="宋体"/>
          <w:b/>
          <w:sz w:val="32"/>
          <w:szCs w:val="32"/>
        </w:rPr>
        <w:t>（二）法定代表人授权书</w:t>
      </w:r>
    </w:p>
    <w:p>
      <w:pPr>
        <w:tabs>
          <w:tab w:val="left" w:pos="8820"/>
        </w:tabs>
        <w:spacing w:line="360" w:lineRule="auto"/>
        <w:ind w:firstLine="570"/>
        <w:rPr>
          <w:rFonts w:hint="eastAsia" w:ascii="宋体" w:hAnsi="宋体" w:cs="宋体"/>
          <w:sz w:val="24"/>
          <w:szCs w:val="24"/>
          <w:u w:val="single"/>
        </w:rPr>
      </w:pPr>
      <w:r>
        <w:rPr>
          <w:rFonts w:hint="eastAsia" w:ascii="宋体" w:hAnsi="宋体" w:cs="宋体"/>
          <w:sz w:val="24"/>
          <w:szCs w:val="24"/>
        </w:rPr>
        <w:t>本授权委托书声明：我</w:t>
      </w:r>
      <w:r>
        <w:rPr>
          <w:rFonts w:hint="eastAsia" w:ascii="宋体" w:hAnsi="宋体" w:cs="宋体"/>
          <w:sz w:val="24"/>
          <w:szCs w:val="24"/>
          <w:u w:val="single"/>
        </w:rPr>
        <w:t>（法定代表人姓名）</w:t>
      </w:r>
      <w:r>
        <w:rPr>
          <w:rFonts w:hint="eastAsia" w:ascii="宋体" w:hAnsi="宋体" w:cs="宋体"/>
          <w:sz w:val="24"/>
          <w:szCs w:val="24"/>
        </w:rPr>
        <w:t>系注册于</w:t>
      </w:r>
      <w:r>
        <w:rPr>
          <w:rFonts w:hint="eastAsia" w:ascii="宋体" w:hAnsi="宋体" w:cs="宋体"/>
          <w:sz w:val="24"/>
          <w:szCs w:val="24"/>
          <w:u w:val="single"/>
        </w:rPr>
        <w:t xml:space="preserve">  （投标人地址）     </w:t>
      </w:r>
      <w:r>
        <w:rPr>
          <w:rFonts w:hint="eastAsia" w:ascii="宋体" w:hAnsi="宋体" w:cs="宋体"/>
          <w:sz w:val="24"/>
          <w:szCs w:val="24"/>
        </w:rPr>
        <w:t>的</w:t>
      </w:r>
      <w:r>
        <w:rPr>
          <w:rFonts w:hint="eastAsia" w:ascii="宋体" w:hAnsi="宋体" w:cs="宋体"/>
          <w:sz w:val="24"/>
          <w:szCs w:val="24"/>
          <w:u w:val="single"/>
        </w:rPr>
        <w:t xml:space="preserve">（投标人名称）  </w:t>
      </w:r>
      <w:r>
        <w:rPr>
          <w:rFonts w:hint="eastAsia" w:ascii="宋体" w:hAnsi="宋体" w:cs="宋体"/>
          <w:sz w:val="24"/>
          <w:szCs w:val="24"/>
        </w:rPr>
        <w:t>的法定代表人，现代表公司授权下面签字的</w:t>
      </w:r>
      <w:r>
        <w:rPr>
          <w:rFonts w:hint="eastAsia" w:ascii="宋体" w:hAnsi="宋体" w:cs="宋体"/>
          <w:sz w:val="24"/>
          <w:szCs w:val="24"/>
          <w:u w:val="single"/>
        </w:rPr>
        <w:t>（被授权人的姓名、职务）</w:t>
      </w:r>
      <w:r>
        <w:rPr>
          <w:rFonts w:hint="eastAsia" w:ascii="宋体" w:hAnsi="宋体" w:cs="宋体"/>
          <w:sz w:val="24"/>
          <w:szCs w:val="24"/>
        </w:rPr>
        <w:t>为我公司合法代理人，代表本公司参加</w:t>
      </w:r>
      <w:r>
        <w:rPr>
          <w:rFonts w:hint="eastAsia" w:ascii="宋体" w:hAnsi="宋体" w:cs="宋体"/>
          <w:sz w:val="24"/>
          <w:szCs w:val="24"/>
          <w:u w:val="single"/>
        </w:rPr>
        <w:t xml:space="preserve"> （采购项目名称）</w:t>
      </w:r>
      <w:r>
        <w:rPr>
          <w:rFonts w:hint="eastAsia" w:ascii="宋体" w:hAnsi="宋体" w:cs="宋体"/>
          <w:sz w:val="24"/>
          <w:szCs w:val="24"/>
        </w:rPr>
        <w:t>采购项目编号：</w:t>
      </w:r>
      <w:r>
        <w:rPr>
          <w:rFonts w:hint="eastAsia" w:ascii="宋体" w:hAnsi="宋体" w:cs="宋体"/>
          <w:sz w:val="24"/>
          <w:szCs w:val="24"/>
          <w:u w:val="single"/>
        </w:rPr>
        <w:t>*******</w:t>
      </w:r>
      <w:r>
        <w:rPr>
          <w:rFonts w:hint="eastAsia" w:ascii="宋体" w:hAnsi="宋体" w:cs="宋体"/>
          <w:sz w:val="24"/>
          <w:szCs w:val="24"/>
        </w:rPr>
        <w:t>的投标活动。代理人在本次投标中所签署的一切文件和处理的一切有关事务，我公司均予承认。</w:t>
      </w:r>
    </w:p>
    <w:p>
      <w:pPr>
        <w:spacing w:line="360" w:lineRule="auto"/>
        <w:ind w:firstLine="570"/>
        <w:rPr>
          <w:rFonts w:hint="eastAsia" w:ascii="宋体" w:hAnsi="宋体" w:cs="宋体"/>
          <w:sz w:val="24"/>
          <w:szCs w:val="24"/>
        </w:rPr>
      </w:pPr>
      <w:r>
        <w:rPr>
          <w:rFonts w:hint="eastAsia" w:ascii="宋体" w:hAnsi="宋体" w:cs="宋体"/>
          <w:sz w:val="24"/>
          <w:szCs w:val="24"/>
        </w:rPr>
        <w:t>本授权书于</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日签字</w:t>
      </w:r>
      <w:r>
        <w:rPr>
          <w:rFonts w:hint="eastAsia" w:ascii="宋体" w:hAnsi="宋体" w:cs="宋体"/>
          <w:color w:val="000000"/>
          <w:sz w:val="24"/>
          <w:szCs w:val="24"/>
        </w:rPr>
        <w:t>（盖章）</w:t>
      </w:r>
      <w:r>
        <w:rPr>
          <w:rFonts w:hint="eastAsia" w:ascii="宋体" w:hAnsi="宋体" w:cs="宋体"/>
          <w:sz w:val="24"/>
          <w:szCs w:val="24"/>
        </w:rPr>
        <w:t>生效，有效期自开标之日起</w:t>
      </w:r>
      <w:r>
        <w:rPr>
          <w:rFonts w:hint="eastAsia" w:ascii="宋体" w:hAnsi="宋体" w:cs="宋体"/>
          <w:sz w:val="24"/>
          <w:szCs w:val="24"/>
          <w:u w:val="single"/>
        </w:rPr>
        <w:t xml:space="preserve">    </w:t>
      </w:r>
      <w:r>
        <w:rPr>
          <w:rFonts w:hint="eastAsia" w:ascii="宋体" w:hAnsi="宋体" w:cs="宋体"/>
          <w:sz w:val="24"/>
          <w:szCs w:val="24"/>
        </w:rPr>
        <w:t>天；特此声明。</w:t>
      </w:r>
    </w:p>
    <w:tbl>
      <w:tblPr>
        <w:tblStyle w:val="25"/>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470"/>
        <w:gridCol w:w="447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25" w:hRule="atLeast"/>
        </w:trPr>
        <w:tc>
          <w:tcPr>
            <w:tcW w:w="4470" w:type="dxa"/>
            <w:noWrap w:val="0"/>
            <w:vAlign w:val="center"/>
          </w:tcPr>
          <w:p>
            <w:pPr>
              <w:spacing w:line="360" w:lineRule="auto"/>
              <w:jc w:val="center"/>
              <w:rPr>
                <w:rFonts w:hint="eastAsia" w:ascii="宋体" w:hAnsi="宋体" w:cs="宋体"/>
                <w:sz w:val="24"/>
                <w:szCs w:val="24"/>
              </w:rPr>
            </w:pPr>
            <w:r>
              <w:rPr>
                <w:rFonts w:hint="eastAsia" w:ascii="宋体" w:hAnsi="宋体" w:cs="宋体"/>
                <w:sz w:val="24"/>
                <w:szCs w:val="24"/>
              </w:rPr>
              <w:t>法定代表人身份证复印件</w:t>
            </w:r>
          </w:p>
          <w:p>
            <w:pPr>
              <w:spacing w:line="360" w:lineRule="auto"/>
              <w:jc w:val="center"/>
              <w:rPr>
                <w:rFonts w:hint="eastAsia" w:ascii="宋体" w:hAnsi="宋体" w:cs="宋体"/>
                <w:sz w:val="24"/>
                <w:szCs w:val="24"/>
              </w:rPr>
            </w:pPr>
          </w:p>
        </w:tc>
        <w:tc>
          <w:tcPr>
            <w:tcW w:w="4470" w:type="dxa"/>
            <w:noWrap w:val="0"/>
            <w:vAlign w:val="center"/>
          </w:tcPr>
          <w:p>
            <w:pPr>
              <w:spacing w:line="360" w:lineRule="auto"/>
              <w:jc w:val="center"/>
              <w:rPr>
                <w:rFonts w:hint="eastAsia" w:ascii="宋体" w:hAnsi="宋体" w:cs="宋体"/>
                <w:sz w:val="24"/>
                <w:szCs w:val="24"/>
              </w:rPr>
            </w:pPr>
            <w:r>
              <w:rPr>
                <w:rFonts w:hint="eastAsia" w:ascii="宋体" w:hAnsi="宋体" w:cs="宋体"/>
                <w:sz w:val="24"/>
                <w:szCs w:val="24"/>
              </w:rPr>
              <w:t>授权代表身份证复印件</w:t>
            </w:r>
          </w:p>
          <w:p>
            <w:pPr>
              <w:spacing w:line="360" w:lineRule="auto"/>
              <w:jc w:val="center"/>
              <w:rPr>
                <w:rFonts w:hint="eastAsia" w:ascii="宋体" w:hAnsi="宋体" w:cs="宋体"/>
                <w:sz w:val="24"/>
                <w:szCs w:val="24"/>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76" w:hRule="atLeast"/>
        </w:trPr>
        <w:tc>
          <w:tcPr>
            <w:tcW w:w="4470" w:type="dxa"/>
            <w:noWrap w:val="0"/>
            <w:vAlign w:val="center"/>
          </w:tcPr>
          <w:p>
            <w:pPr>
              <w:spacing w:line="360" w:lineRule="auto"/>
              <w:jc w:val="center"/>
              <w:rPr>
                <w:rFonts w:hint="eastAsia" w:ascii="宋体" w:hAnsi="宋体" w:cs="宋体"/>
                <w:sz w:val="24"/>
                <w:szCs w:val="24"/>
              </w:rPr>
            </w:pPr>
            <w:r>
              <w:rPr>
                <w:rFonts w:hint="eastAsia" w:ascii="宋体" w:hAnsi="宋体" w:cs="宋体"/>
                <w:sz w:val="24"/>
                <w:szCs w:val="24"/>
              </w:rPr>
              <w:t>法定代表人身份证复印件</w:t>
            </w:r>
          </w:p>
          <w:p>
            <w:pPr>
              <w:spacing w:line="360" w:lineRule="auto"/>
              <w:jc w:val="center"/>
              <w:rPr>
                <w:rFonts w:hint="eastAsia" w:ascii="宋体" w:hAnsi="宋体" w:cs="宋体"/>
                <w:sz w:val="24"/>
                <w:szCs w:val="24"/>
              </w:rPr>
            </w:pPr>
          </w:p>
        </w:tc>
        <w:tc>
          <w:tcPr>
            <w:tcW w:w="4470" w:type="dxa"/>
            <w:noWrap w:val="0"/>
            <w:vAlign w:val="center"/>
          </w:tcPr>
          <w:p>
            <w:pPr>
              <w:spacing w:line="360" w:lineRule="auto"/>
              <w:jc w:val="center"/>
              <w:rPr>
                <w:rFonts w:hint="eastAsia" w:ascii="宋体" w:hAnsi="宋体" w:cs="宋体"/>
                <w:sz w:val="24"/>
                <w:szCs w:val="24"/>
              </w:rPr>
            </w:pPr>
            <w:r>
              <w:rPr>
                <w:rFonts w:hint="eastAsia" w:ascii="宋体" w:hAnsi="宋体" w:cs="宋体"/>
                <w:sz w:val="24"/>
                <w:szCs w:val="24"/>
              </w:rPr>
              <w:t>授权代表身份证复印件</w:t>
            </w:r>
          </w:p>
          <w:p>
            <w:pPr>
              <w:spacing w:line="360" w:lineRule="auto"/>
              <w:jc w:val="center"/>
              <w:rPr>
                <w:rFonts w:hint="eastAsia" w:ascii="宋体" w:hAnsi="宋体" w:cs="宋体"/>
                <w:sz w:val="24"/>
                <w:szCs w:val="24"/>
              </w:rPr>
            </w:pPr>
          </w:p>
        </w:tc>
      </w:tr>
    </w:tbl>
    <w:p>
      <w:pPr>
        <w:spacing w:line="360" w:lineRule="auto"/>
        <w:ind w:firstLine="482" w:firstLineChars="200"/>
        <w:rPr>
          <w:rFonts w:hint="eastAsia" w:ascii="宋体" w:hAnsi="宋体" w:cs="宋体"/>
          <w:b/>
          <w:bCs/>
          <w:sz w:val="24"/>
          <w:szCs w:val="22"/>
        </w:rPr>
      </w:pPr>
      <w:r>
        <w:rPr>
          <w:rFonts w:hint="eastAsia" w:ascii="宋体" w:hAnsi="宋体" w:cs="宋体"/>
          <w:b/>
          <w:bCs/>
          <w:sz w:val="24"/>
          <w:szCs w:val="24"/>
        </w:rPr>
        <w:t>注：此授权书的有效期应与投标文件有效期一致。身份证正反面复印件必须依次加盖单位鲜章。</w:t>
      </w:r>
    </w:p>
    <w:p>
      <w:pPr>
        <w:spacing w:line="360" w:lineRule="auto"/>
        <w:rPr>
          <w:rFonts w:hint="eastAsia" w:ascii="宋体" w:hAnsi="宋体" w:cs="宋体"/>
          <w:sz w:val="24"/>
          <w:szCs w:val="24"/>
        </w:rPr>
      </w:pPr>
      <w:r>
        <w:rPr>
          <w:rFonts w:hint="eastAsia" w:ascii="宋体" w:hAnsi="宋体" w:cs="宋体"/>
          <w:sz w:val="24"/>
          <w:szCs w:val="24"/>
        </w:rPr>
        <w:t xml:space="preserve">                       </w:t>
      </w:r>
    </w:p>
    <w:p>
      <w:pPr>
        <w:spacing w:line="360" w:lineRule="auto"/>
        <w:ind w:firstLine="2880" w:firstLineChars="1200"/>
        <w:rPr>
          <w:rFonts w:hint="eastAsia" w:ascii="宋体" w:hAnsi="宋体" w:cs="宋体"/>
          <w:sz w:val="24"/>
          <w:szCs w:val="24"/>
        </w:rPr>
      </w:pPr>
      <w:r>
        <w:rPr>
          <w:rFonts w:hint="eastAsia" w:ascii="宋体" w:hAnsi="宋体" w:cs="宋体"/>
          <w:sz w:val="24"/>
          <w:szCs w:val="24"/>
        </w:rPr>
        <w:t>投  标  人：</w:t>
      </w:r>
      <w:r>
        <w:rPr>
          <w:rFonts w:hint="eastAsia" w:ascii="宋体" w:hAnsi="宋体" w:cs="宋体"/>
          <w:sz w:val="24"/>
          <w:szCs w:val="24"/>
          <w:u w:val="single"/>
        </w:rPr>
        <w:t xml:space="preserve">                            </w:t>
      </w:r>
      <w:r>
        <w:rPr>
          <w:rFonts w:hint="eastAsia" w:ascii="宋体" w:hAnsi="宋体" w:cs="宋体"/>
          <w:sz w:val="24"/>
          <w:szCs w:val="24"/>
        </w:rPr>
        <w:t>（公章）</w:t>
      </w:r>
    </w:p>
    <w:p>
      <w:pPr>
        <w:spacing w:line="360" w:lineRule="auto"/>
        <w:ind w:left="3120" w:hanging="3120" w:hangingChars="1300"/>
        <w:rPr>
          <w:rFonts w:hint="eastAsia" w:ascii="宋体" w:hAnsi="宋体" w:cs="宋体"/>
          <w:sz w:val="24"/>
          <w:szCs w:val="24"/>
        </w:rPr>
      </w:pPr>
      <w:r>
        <w:rPr>
          <w:rFonts w:hint="eastAsia" w:ascii="宋体" w:hAnsi="宋体" w:cs="宋体"/>
          <w:sz w:val="24"/>
          <w:szCs w:val="24"/>
        </w:rPr>
        <w:t xml:space="preserve">                       法定代表人：</w:t>
      </w:r>
      <w:r>
        <w:rPr>
          <w:rFonts w:hint="eastAsia" w:ascii="宋体" w:hAnsi="宋体" w:cs="宋体"/>
          <w:sz w:val="24"/>
          <w:szCs w:val="24"/>
          <w:u w:val="single"/>
        </w:rPr>
        <w:t xml:space="preserve">                          </w:t>
      </w:r>
      <w:r>
        <w:rPr>
          <w:rFonts w:hint="eastAsia" w:ascii="宋体" w:hAnsi="宋体" w:cs="宋体"/>
          <w:sz w:val="24"/>
          <w:szCs w:val="24"/>
        </w:rPr>
        <w:t>（签字</w:t>
      </w:r>
      <w:r>
        <w:rPr>
          <w:rFonts w:hint="eastAsia" w:ascii="宋体" w:hAnsi="宋体" w:cs="宋体"/>
          <w:sz w:val="24"/>
          <w:szCs w:val="24"/>
          <w:lang w:eastAsia="zh-CN"/>
        </w:rPr>
        <w:t>或</w:t>
      </w:r>
      <w:r>
        <w:rPr>
          <w:rFonts w:hint="eastAsia" w:ascii="宋体" w:hAnsi="宋体" w:cs="宋体"/>
          <w:sz w:val="24"/>
          <w:szCs w:val="24"/>
        </w:rPr>
        <w:t>盖章）</w:t>
      </w:r>
    </w:p>
    <w:p>
      <w:pPr>
        <w:spacing w:line="360" w:lineRule="auto"/>
        <w:ind w:left="3113" w:leftChars="1368" w:hanging="240" w:hangingChars="100"/>
        <w:rPr>
          <w:rFonts w:hint="eastAsia" w:ascii="宋体" w:hAnsi="宋体" w:cs="宋体"/>
          <w:sz w:val="24"/>
          <w:szCs w:val="24"/>
          <w:u w:val="single"/>
        </w:rPr>
        <w:sectPr>
          <w:pgSz w:w="11906" w:h="16838"/>
          <w:pgMar w:top="1440" w:right="1531" w:bottom="1440" w:left="1531" w:header="720" w:footer="720" w:gutter="0"/>
          <w:pgNumType w:fmt="decimal"/>
          <w:cols w:space="720" w:num="1"/>
          <w:docGrid w:type="lines" w:linePitch="312" w:charSpace="0"/>
        </w:sectPr>
      </w:pPr>
      <w:r>
        <w:rPr>
          <w:rFonts w:hint="eastAsia" w:ascii="宋体" w:hAnsi="宋体" w:cs="宋体"/>
          <w:sz w:val="24"/>
          <w:szCs w:val="24"/>
        </w:rPr>
        <w:t>日       期：</w:t>
      </w:r>
      <w:r>
        <w:rPr>
          <w:rFonts w:hint="eastAsia" w:ascii="宋体" w:hAnsi="宋体" w:cs="宋体"/>
          <w:sz w:val="24"/>
          <w:szCs w:val="24"/>
          <w:u w:val="single"/>
        </w:rPr>
        <w:t xml:space="preserve">                             </w:t>
      </w:r>
    </w:p>
    <w:p>
      <w:pPr>
        <w:jc w:val="center"/>
        <w:outlineLvl w:val="1"/>
        <w:rPr>
          <w:rFonts w:hint="eastAsia" w:ascii="宋体" w:hAnsi="宋体" w:cs="宋体"/>
          <w:b/>
          <w:sz w:val="32"/>
          <w:szCs w:val="32"/>
        </w:rPr>
      </w:pPr>
      <w:bookmarkStart w:id="353" w:name="_Toc30896"/>
      <w:r>
        <w:rPr>
          <w:rFonts w:hint="eastAsia" w:ascii="宋体" w:hAnsi="宋体" w:cs="宋体"/>
          <w:b/>
          <w:sz w:val="32"/>
          <w:szCs w:val="32"/>
          <w:lang w:val="en-US" w:eastAsia="zh-CN"/>
        </w:rPr>
        <w:t>十、</w:t>
      </w:r>
      <w:bookmarkEnd w:id="353"/>
      <w:r>
        <w:rPr>
          <w:rFonts w:hint="eastAsia" w:ascii="宋体" w:hAnsi="宋体" w:cs="宋体"/>
          <w:b/>
          <w:sz w:val="32"/>
          <w:szCs w:val="32"/>
          <w:lang w:val="en-US" w:eastAsia="zh-CN"/>
        </w:rPr>
        <w:t>投标保证金</w:t>
      </w:r>
    </w:p>
    <w:p>
      <w:pPr>
        <w:spacing w:line="360" w:lineRule="auto"/>
        <w:ind w:firstLine="480" w:firstLineChars="200"/>
        <w:jc w:val="center"/>
        <w:rPr>
          <w:rFonts w:hint="eastAsia" w:ascii="宋体" w:hAnsi="宋体" w:cs="宋体"/>
          <w:bCs/>
          <w:sz w:val="28"/>
          <w:szCs w:val="28"/>
        </w:rPr>
      </w:pPr>
      <w:r>
        <w:rPr>
          <w:rFonts w:hint="eastAsia" w:cs="Times New Roman"/>
          <w:color w:val="auto"/>
          <w:sz w:val="24"/>
          <w:szCs w:val="24"/>
          <w:lang w:val="en-US" w:eastAsia="zh-CN"/>
        </w:rPr>
        <w:t>本项目采用信用承诺书代替投标保证金，提供信用中国陕西榆林承诺网页截图（截图须体现项目名称，承诺公示日期为从招标文件获取之日起至投标截止日前）</w:t>
      </w:r>
      <w:r>
        <w:rPr>
          <w:rFonts w:hint="eastAsia" w:ascii="Times New Roman" w:hAnsi="Times New Roman" w:eastAsia="宋体" w:cs="Times New Roman"/>
          <w:color w:val="auto"/>
          <w:sz w:val="24"/>
          <w:szCs w:val="24"/>
          <w:lang w:val="en-US" w:eastAsia="zh-CN"/>
        </w:rPr>
        <w:t>。</w:t>
      </w:r>
    </w:p>
    <w:p>
      <w:pPr>
        <w:spacing w:line="360" w:lineRule="auto"/>
        <w:jc w:val="center"/>
        <w:rPr>
          <w:rFonts w:hint="eastAsia" w:ascii="宋体" w:hAnsi="宋体" w:cs="宋体"/>
          <w:b/>
          <w:sz w:val="32"/>
          <w:szCs w:val="22"/>
        </w:rPr>
      </w:pPr>
    </w:p>
    <w:p>
      <w:pPr>
        <w:spacing w:line="360" w:lineRule="auto"/>
        <w:jc w:val="center"/>
        <w:rPr>
          <w:rFonts w:hint="eastAsia" w:ascii="宋体" w:hAnsi="宋体" w:cs="宋体"/>
          <w:b/>
          <w:sz w:val="32"/>
          <w:szCs w:val="22"/>
        </w:rPr>
      </w:pPr>
    </w:p>
    <w:p>
      <w:pPr>
        <w:spacing w:line="360" w:lineRule="auto"/>
        <w:jc w:val="center"/>
        <w:rPr>
          <w:rFonts w:hint="eastAsia" w:ascii="宋体" w:hAnsi="宋体" w:cs="宋体"/>
          <w:b/>
          <w:sz w:val="32"/>
          <w:szCs w:val="22"/>
        </w:rPr>
      </w:pPr>
    </w:p>
    <w:p>
      <w:pPr>
        <w:spacing w:line="360" w:lineRule="auto"/>
        <w:jc w:val="center"/>
        <w:rPr>
          <w:rFonts w:hint="eastAsia" w:ascii="宋体" w:hAnsi="宋体" w:cs="宋体"/>
          <w:b/>
          <w:sz w:val="32"/>
          <w:szCs w:val="22"/>
        </w:rPr>
      </w:pPr>
    </w:p>
    <w:p>
      <w:pPr>
        <w:spacing w:line="360" w:lineRule="auto"/>
        <w:jc w:val="center"/>
        <w:rPr>
          <w:rFonts w:hint="eastAsia" w:ascii="宋体" w:hAnsi="宋体" w:cs="宋体"/>
          <w:b/>
          <w:sz w:val="32"/>
          <w:szCs w:val="22"/>
        </w:rPr>
      </w:pPr>
    </w:p>
    <w:p>
      <w:pPr>
        <w:spacing w:line="360" w:lineRule="auto"/>
        <w:jc w:val="center"/>
        <w:rPr>
          <w:rFonts w:hint="eastAsia" w:ascii="宋体" w:hAnsi="宋体" w:cs="宋体"/>
          <w:b/>
          <w:sz w:val="32"/>
          <w:szCs w:val="22"/>
        </w:rPr>
      </w:pPr>
    </w:p>
    <w:p>
      <w:pPr>
        <w:spacing w:line="360" w:lineRule="auto"/>
        <w:jc w:val="center"/>
        <w:rPr>
          <w:rFonts w:hint="eastAsia" w:ascii="宋体" w:hAnsi="宋体" w:cs="宋体"/>
          <w:b/>
          <w:sz w:val="32"/>
          <w:szCs w:val="22"/>
        </w:rPr>
      </w:pPr>
    </w:p>
    <w:p>
      <w:pPr>
        <w:spacing w:line="360" w:lineRule="auto"/>
        <w:jc w:val="center"/>
        <w:rPr>
          <w:rFonts w:hint="eastAsia" w:ascii="宋体" w:hAnsi="宋体" w:cs="宋体"/>
          <w:b/>
          <w:sz w:val="32"/>
          <w:szCs w:val="22"/>
        </w:rPr>
      </w:pPr>
    </w:p>
    <w:p>
      <w:pPr>
        <w:spacing w:line="360" w:lineRule="auto"/>
        <w:jc w:val="center"/>
        <w:rPr>
          <w:rFonts w:hint="eastAsia" w:ascii="宋体" w:hAnsi="宋体" w:cs="宋体"/>
          <w:b/>
          <w:sz w:val="32"/>
          <w:szCs w:val="22"/>
        </w:rPr>
      </w:pPr>
    </w:p>
    <w:p>
      <w:pPr>
        <w:spacing w:line="360" w:lineRule="auto"/>
        <w:jc w:val="center"/>
        <w:rPr>
          <w:rFonts w:hint="eastAsia" w:ascii="宋体" w:hAnsi="宋体" w:cs="宋体"/>
          <w:b/>
          <w:sz w:val="32"/>
          <w:szCs w:val="22"/>
        </w:rPr>
      </w:pPr>
    </w:p>
    <w:p>
      <w:pPr>
        <w:spacing w:line="360" w:lineRule="auto"/>
        <w:jc w:val="center"/>
        <w:rPr>
          <w:rFonts w:hint="eastAsia" w:ascii="宋体" w:hAnsi="宋体" w:cs="宋体"/>
          <w:b/>
          <w:sz w:val="32"/>
          <w:szCs w:val="22"/>
        </w:rPr>
      </w:pPr>
    </w:p>
    <w:p>
      <w:pPr>
        <w:spacing w:line="360" w:lineRule="auto"/>
        <w:jc w:val="center"/>
        <w:rPr>
          <w:rFonts w:hint="eastAsia" w:ascii="宋体" w:hAnsi="宋体" w:cs="宋体"/>
          <w:b/>
          <w:sz w:val="32"/>
          <w:szCs w:val="22"/>
        </w:rPr>
      </w:pPr>
    </w:p>
    <w:p>
      <w:pPr>
        <w:spacing w:line="360" w:lineRule="auto"/>
        <w:jc w:val="center"/>
        <w:rPr>
          <w:rFonts w:hint="eastAsia" w:ascii="宋体" w:hAnsi="宋体" w:cs="宋体"/>
          <w:b/>
          <w:sz w:val="32"/>
          <w:szCs w:val="22"/>
        </w:rPr>
      </w:pPr>
    </w:p>
    <w:p>
      <w:pPr>
        <w:pStyle w:val="8"/>
        <w:rPr>
          <w:rFonts w:hint="eastAsia" w:ascii="宋体" w:hAnsi="宋体" w:cs="宋体"/>
          <w:sz w:val="32"/>
          <w:szCs w:val="22"/>
        </w:rPr>
      </w:pPr>
    </w:p>
    <w:p>
      <w:pPr>
        <w:rPr>
          <w:rFonts w:hint="eastAsia" w:ascii="宋体" w:hAnsi="宋体" w:cs="宋体"/>
          <w:b/>
          <w:sz w:val="32"/>
          <w:szCs w:val="22"/>
        </w:rPr>
      </w:pPr>
    </w:p>
    <w:p>
      <w:pPr>
        <w:pStyle w:val="8"/>
        <w:rPr>
          <w:rFonts w:hint="eastAsia" w:ascii="宋体" w:hAnsi="宋体" w:cs="宋体"/>
          <w:sz w:val="32"/>
          <w:szCs w:val="22"/>
        </w:rPr>
      </w:pPr>
    </w:p>
    <w:p>
      <w:pPr>
        <w:rPr>
          <w:rFonts w:hint="eastAsia" w:ascii="宋体" w:hAnsi="宋体" w:cs="宋体"/>
          <w:b/>
          <w:sz w:val="32"/>
          <w:szCs w:val="22"/>
        </w:rPr>
      </w:pPr>
    </w:p>
    <w:p>
      <w:pPr>
        <w:pStyle w:val="8"/>
        <w:rPr>
          <w:rFonts w:hint="eastAsia" w:ascii="宋体" w:hAnsi="宋体" w:cs="宋体"/>
          <w:sz w:val="32"/>
          <w:szCs w:val="22"/>
        </w:rPr>
      </w:pPr>
    </w:p>
    <w:p>
      <w:pPr>
        <w:rPr>
          <w:rFonts w:hint="eastAsia" w:ascii="宋体" w:hAnsi="宋体" w:cs="宋体"/>
          <w:b/>
          <w:sz w:val="32"/>
          <w:szCs w:val="22"/>
        </w:rPr>
      </w:pPr>
    </w:p>
    <w:p>
      <w:pPr>
        <w:pStyle w:val="3"/>
        <w:keepNext/>
        <w:keepLines/>
        <w:pageBreakBefore w:val="0"/>
        <w:widowControl w:val="0"/>
        <w:numPr>
          <w:ilvl w:val="0"/>
          <w:numId w:val="0"/>
        </w:numPr>
        <w:kinsoku/>
        <w:wordWrap/>
        <w:overflowPunct/>
        <w:topLinePunct w:val="0"/>
        <w:autoSpaceDE/>
        <w:autoSpaceDN/>
        <w:bidi w:val="0"/>
        <w:adjustRightInd w:val="0"/>
        <w:snapToGrid/>
        <w:spacing w:line="400" w:lineRule="exact"/>
        <w:jc w:val="center"/>
        <w:textAlignment w:val="baseline"/>
        <w:rPr>
          <w:rFonts w:hint="eastAsia" w:ascii="宋体" w:hAnsi="宋体" w:eastAsia="宋体" w:cs="宋体"/>
        </w:rPr>
      </w:pPr>
      <w:bookmarkStart w:id="354" w:name="_Toc7320"/>
      <w:bookmarkStart w:id="355" w:name="_Toc23930"/>
      <w:bookmarkStart w:id="356" w:name="_Toc23567"/>
      <w:bookmarkStart w:id="357" w:name="_Toc8556"/>
      <w:r>
        <w:rPr>
          <w:rFonts w:hint="eastAsia" w:ascii="宋体" w:hAnsi="宋体" w:cs="宋体"/>
          <w:lang w:val="en-US" w:eastAsia="zh-CN"/>
        </w:rPr>
        <w:t>十一、类似</w:t>
      </w:r>
      <w:r>
        <w:rPr>
          <w:rFonts w:hint="eastAsia" w:ascii="宋体" w:hAnsi="宋体" w:eastAsia="宋体" w:cs="宋体"/>
        </w:rPr>
        <w:t>项目经验一览表</w:t>
      </w:r>
      <w:bookmarkEnd w:id="354"/>
      <w:bookmarkEnd w:id="355"/>
      <w:bookmarkEnd w:id="356"/>
      <w:bookmarkEnd w:id="357"/>
    </w:p>
    <w:p>
      <w:pPr>
        <w:spacing w:line="360" w:lineRule="auto"/>
        <w:rPr>
          <w:rFonts w:hint="eastAsia" w:ascii="宋体" w:hAnsi="宋体" w:cs="宋体"/>
          <w:u w:val="single"/>
        </w:rPr>
      </w:pPr>
      <w:r>
        <w:rPr>
          <w:rFonts w:hint="eastAsia" w:ascii="宋体" w:hAnsi="宋体" w:cs="宋体"/>
          <w:sz w:val="24"/>
        </w:rPr>
        <w:t xml:space="preserve">供应商名称 </w:t>
      </w:r>
      <w:r>
        <w:rPr>
          <w:rFonts w:hint="eastAsia" w:ascii="宋体" w:hAnsi="宋体" w:cs="宋体"/>
          <w:sz w:val="24"/>
          <w:u w:val="single"/>
        </w:rPr>
        <w:t xml:space="preserve">                                  </w:t>
      </w:r>
      <w:r>
        <w:rPr>
          <w:rFonts w:hint="eastAsia" w:ascii="宋体" w:hAnsi="宋体" w:cs="宋体"/>
          <w:sz w:val="24"/>
        </w:rPr>
        <w:t xml:space="preserve">  </w:t>
      </w:r>
    </w:p>
    <w:tbl>
      <w:tblPr>
        <w:tblStyle w:val="25"/>
        <w:tblW w:w="91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49"/>
        <w:gridCol w:w="1616"/>
        <w:gridCol w:w="1742"/>
        <w:gridCol w:w="2095"/>
        <w:gridCol w:w="30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46" w:hRule="atLeast"/>
          <w:jc w:val="center"/>
        </w:trPr>
        <w:tc>
          <w:tcPr>
            <w:tcW w:w="649" w:type="dxa"/>
            <w:noWrap w:val="0"/>
            <w:vAlign w:val="center"/>
          </w:tcPr>
          <w:p>
            <w:pPr>
              <w:spacing w:line="360" w:lineRule="auto"/>
              <w:jc w:val="center"/>
              <w:rPr>
                <w:rFonts w:hint="eastAsia" w:ascii="宋体" w:hAnsi="宋体" w:cs="宋体"/>
                <w:b/>
                <w:sz w:val="24"/>
              </w:rPr>
            </w:pPr>
            <w:r>
              <w:rPr>
                <w:rFonts w:hint="eastAsia" w:ascii="宋体" w:hAnsi="宋体" w:cs="宋体"/>
                <w:b/>
                <w:sz w:val="24"/>
              </w:rPr>
              <w:t>序号</w:t>
            </w:r>
          </w:p>
        </w:tc>
        <w:tc>
          <w:tcPr>
            <w:tcW w:w="1616" w:type="dxa"/>
            <w:noWrap w:val="0"/>
            <w:vAlign w:val="center"/>
          </w:tcPr>
          <w:p>
            <w:pPr>
              <w:spacing w:line="360" w:lineRule="auto"/>
              <w:jc w:val="center"/>
              <w:rPr>
                <w:rFonts w:hint="eastAsia" w:ascii="宋体" w:hAnsi="宋体" w:cs="宋体"/>
                <w:b/>
                <w:sz w:val="24"/>
              </w:rPr>
            </w:pPr>
            <w:r>
              <w:rPr>
                <w:rFonts w:hint="eastAsia" w:ascii="宋体" w:hAnsi="宋体" w:cs="宋体"/>
                <w:b/>
                <w:sz w:val="24"/>
              </w:rPr>
              <w:t>项目名称</w:t>
            </w:r>
          </w:p>
        </w:tc>
        <w:tc>
          <w:tcPr>
            <w:tcW w:w="1742" w:type="dxa"/>
            <w:noWrap w:val="0"/>
            <w:vAlign w:val="center"/>
          </w:tcPr>
          <w:p>
            <w:pPr>
              <w:spacing w:line="360" w:lineRule="auto"/>
              <w:jc w:val="center"/>
              <w:rPr>
                <w:rFonts w:hint="eastAsia" w:ascii="宋体" w:hAnsi="宋体" w:cs="宋体"/>
                <w:b/>
                <w:sz w:val="24"/>
              </w:rPr>
            </w:pPr>
            <w:r>
              <w:rPr>
                <w:rFonts w:hint="eastAsia" w:ascii="宋体" w:hAnsi="宋体" w:cs="宋体"/>
                <w:b/>
                <w:sz w:val="24"/>
              </w:rPr>
              <w:t>项目内容</w:t>
            </w:r>
          </w:p>
        </w:tc>
        <w:tc>
          <w:tcPr>
            <w:tcW w:w="2095" w:type="dxa"/>
            <w:tcBorders>
              <w:left w:val="single" w:color="auto" w:sz="4" w:space="0"/>
              <w:right w:val="single" w:color="auto" w:sz="4" w:space="0"/>
            </w:tcBorders>
            <w:noWrap w:val="0"/>
            <w:vAlign w:val="center"/>
          </w:tcPr>
          <w:p>
            <w:pPr>
              <w:spacing w:line="360" w:lineRule="auto"/>
              <w:jc w:val="center"/>
              <w:rPr>
                <w:rFonts w:hint="eastAsia" w:ascii="宋体" w:hAnsi="宋体" w:cs="宋体"/>
                <w:b/>
                <w:sz w:val="24"/>
              </w:rPr>
            </w:pPr>
            <w:r>
              <w:rPr>
                <w:rFonts w:hint="eastAsia" w:ascii="宋体" w:hAnsi="宋体" w:cs="宋体"/>
                <w:b/>
                <w:sz w:val="24"/>
              </w:rPr>
              <w:t>合同金额</w:t>
            </w:r>
          </w:p>
          <w:p>
            <w:pPr>
              <w:spacing w:line="360" w:lineRule="auto"/>
              <w:jc w:val="center"/>
              <w:rPr>
                <w:rFonts w:hint="eastAsia" w:ascii="宋体" w:hAnsi="宋体" w:cs="宋体"/>
                <w:b/>
                <w:sz w:val="24"/>
              </w:rPr>
            </w:pPr>
            <w:r>
              <w:rPr>
                <w:rFonts w:hint="eastAsia" w:ascii="宋体" w:hAnsi="宋体" w:cs="宋体"/>
                <w:b/>
                <w:sz w:val="24"/>
              </w:rPr>
              <w:t>（万元）</w:t>
            </w:r>
          </w:p>
        </w:tc>
        <w:tc>
          <w:tcPr>
            <w:tcW w:w="3056" w:type="dxa"/>
            <w:noWrap w:val="0"/>
            <w:vAlign w:val="center"/>
          </w:tcPr>
          <w:p>
            <w:pPr>
              <w:spacing w:line="360" w:lineRule="auto"/>
              <w:jc w:val="center"/>
              <w:rPr>
                <w:rFonts w:hint="eastAsia" w:ascii="宋体" w:hAnsi="宋体" w:cs="宋体"/>
                <w:b/>
                <w:sz w:val="24"/>
              </w:rPr>
            </w:pPr>
            <w:r>
              <w:rPr>
                <w:rFonts w:hint="eastAsia" w:ascii="宋体" w:hAnsi="宋体" w:cs="宋体"/>
                <w:b/>
                <w:sz w:val="24"/>
              </w:rPr>
              <w:t>签订日期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jc w:val="center"/>
        </w:trPr>
        <w:tc>
          <w:tcPr>
            <w:tcW w:w="649" w:type="dxa"/>
            <w:noWrap w:val="0"/>
            <w:vAlign w:val="center"/>
          </w:tcPr>
          <w:p>
            <w:pPr>
              <w:spacing w:line="360" w:lineRule="auto"/>
              <w:ind w:left="120"/>
              <w:jc w:val="center"/>
              <w:rPr>
                <w:rFonts w:hint="eastAsia" w:ascii="宋体" w:hAnsi="宋体" w:cs="宋体"/>
                <w:b/>
                <w:sz w:val="24"/>
              </w:rPr>
            </w:pPr>
            <w:r>
              <w:rPr>
                <w:rFonts w:hint="eastAsia" w:ascii="宋体" w:hAnsi="宋体" w:cs="宋体"/>
                <w:b/>
                <w:sz w:val="24"/>
              </w:rPr>
              <w:t>1</w:t>
            </w:r>
          </w:p>
        </w:tc>
        <w:tc>
          <w:tcPr>
            <w:tcW w:w="1616" w:type="dxa"/>
            <w:noWrap w:val="0"/>
            <w:vAlign w:val="center"/>
          </w:tcPr>
          <w:p>
            <w:pPr>
              <w:spacing w:line="360" w:lineRule="auto"/>
              <w:jc w:val="center"/>
              <w:rPr>
                <w:rFonts w:hint="eastAsia" w:ascii="宋体" w:hAnsi="宋体" w:cs="宋体"/>
                <w:sz w:val="24"/>
              </w:rPr>
            </w:pPr>
          </w:p>
        </w:tc>
        <w:tc>
          <w:tcPr>
            <w:tcW w:w="1742" w:type="dxa"/>
            <w:noWrap w:val="0"/>
            <w:vAlign w:val="center"/>
          </w:tcPr>
          <w:p>
            <w:pPr>
              <w:spacing w:line="360" w:lineRule="auto"/>
              <w:jc w:val="center"/>
              <w:rPr>
                <w:rFonts w:hint="eastAsia" w:ascii="宋体" w:hAnsi="宋体" w:cs="宋体"/>
                <w:sz w:val="24"/>
              </w:rPr>
            </w:pPr>
          </w:p>
        </w:tc>
        <w:tc>
          <w:tcPr>
            <w:tcW w:w="2095" w:type="dxa"/>
            <w:tcBorders>
              <w:left w:val="single" w:color="auto" w:sz="4" w:space="0"/>
              <w:right w:val="single" w:color="auto" w:sz="4" w:space="0"/>
            </w:tcBorders>
            <w:noWrap w:val="0"/>
            <w:vAlign w:val="center"/>
          </w:tcPr>
          <w:p>
            <w:pPr>
              <w:spacing w:line="360" w:lineRule="auto"/>
              <w:jc w:val="center"/>
              <w:rPr>
                <w:rFonts w:hint="eastAsia" w:ascii="宋体" w:hAnsi="宋体" w:cs="宋体"/>
                <w:sz w:val="24"/>
              </w:rPr>
            </w:pPr>
          </w:p>
        </w:tc>
        <w:tc>
          <w:tcPr>
            <w:tcW w:w="3056" w:type="dxa"/>
            <w:noWrap w:val="0"/>
            <w:vAlign w:val="center"/>
          </w:tcPr>
          <w:p>
            <w:pPr>
              <w:spacing w:line="360" w:lineRule="auto"/>
              <w:jc w:val="center"/>
              <w:rPr>
                <w:rFonts w:hint="eastAsia"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jc w:val="center"/>
        </w:trPr>
        <w:tc>
          <w:tcPr>
            <w:tcW w:w="649" w:type="dxa"/>
            <w:noWrap w:val="0"/>
            <w:vAlign w:val="center"/>
          </w:tcPr>
          <w:p>
            <w:pPr>
              <w:spacing w:line="360" w:lineRule="auto"/>
              <w:ind w:left="120"/>
              <w:jc w:val="center"/>
              <w:rPr>
                <w:rFonts w:hint="eastAsia" w:ascii="宋体" w:hAnsi="宋体" w:cs="宋体"/>
                <w:b/>
                <w:sz w:val="24"/>
              </w:rPr>
            </w:pPr>
            <w:r>
              <w:rPr>
                <w:rFonts w:hint="eastAsia" w:ascii="宋体" w:hAnsi="宋体" w:cs="宋体"/>
                <w:b/>
                <w:sz w:val="24"/>
              </w:rPr>
              <w:t>2</w:t>
            </w:r>
          </w:p>
        </w:tc>
        <w:tc>
          <w:tcPr>
            <w:tcW w:w="1616" w:type="dxa"/>
            <w:noWrap w:val="0"/>
            <w:vAlign w:val="center"/>
          </w:tcPr>
          <w:p>
            <w:pPr>
              <w:spacing w:line="360" w:lineRule="auto"/>
              <w:jc w:val="center"/>
              <w:rPr>
                <w:rFonts w:hint="eastAsia" w:ascii="宋体" w:hAnsi="宋体" w:cs="宋体"/>
                <w:sz w:val="24"/>
              </w:rPr>
            </w:pPr>
          </w:p>
        </w:tc>
        <w:tc>
          <w:tcPr>
            <w:tcW w:w="1742" w:type="dxa"/>
            <w:noWrap w:val="0"/>
            <w:vAlign w:val="center"/>
          </w:tcPr>
          <w:p>
            <w:pPr>
              <w:spacing w:line="360" w:lineRule="auto"/>
              <w:jc w:val="center"/>
              <w:rPr>
                <w:rFonts w:hint="eastAsia" w:ascii="宋体" w:hAnsi="宋体" w:cs="宋体"/>
                <w:sz w:val="24"/>
              </w:rPr>
            </w:pPr>
          </w:p>
        </w:tc>
        <w:tc>
          <w:tcPr>
            <w:tcW w:w="2095" w:type="dxa"/>
            <w:tcBorders>
              <w:left w:val="single" w:color="auto" w:sz="4" w:space="0"/>
              <w:right w:val="single" w:color="auto" w:sz="4" w:space="0"/>
            </w:tcBorders>
            <w:noWrap w:val="0"/>
            <w:vAlign w:val="center"/>
          </w:tcPr>
          <w:p>
            <w:pPr>
              <w:spacing w:line="360" w:lineRule="auto"/>
              <w:jc w:val="center"/>
              <w:rPr>
                <w:rFonts w:hint="eastAsia" w:ascii="宋体" w:hAnsi="宋体" w:cs="宋体"/>
                <w:sz w:val="24"/>
              </w:rPr>
            </w:pPr>
          </w:p>
        </w:tc>
        <w:tc>
          <w:tcPr>
            <w:tcW w:w="3056" w:type="dxa"/>
            <w:noWrap w:val="0"/>
            <w:vAlign w:val="center"/>
          </w:tcPr>
          <w:p>
            <w:pPr>
              <w:spacing w:line="360" w:lineRule="auto"/>
              <w:jc w:val="center"/>
              <w:rPr>
                <w:rFonts w:hint="eastAsia"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jc w:val="center"/>
        </w:trPr>
        <w:tc>
          <w:tcPr>
            <w:tcW w:w="649" w:type="dxa"/>
            <w:noWrap w:val="0"/>
            <w:vAlign w:val="center"/>
          </w:tcPr>
          <w:p>
            <w:pPr>
              <w:spacing w:line="360" w:lineRule="auto"/>
              <w:ind w:left="120"/>
              <w:jc w:val="center"/>
              <w:rPr>
                <w:rFonts w:hint="eastAsia" w:ascii="宋体" w:hAnsi="宋体" w:cs="宋体"/>
                <w:b/>
                <w:sz w:val="24"/>
              </w:rPr>
            </w:pPr>
            <w:r>
              <w:rPr>
                <w:rFonts w:hint="eastAsia" w:ascii="宋体" w:hAnsi="宋体" w:cs="宋体"/>
                <w:b/>
                <w:sz w:val="24"/>
              </w:rPr>
              <w:t>3</w:t>
            </w:r>
          </w:p>
        </w:tc>
        <w:tc>
          <w:tcPr>
            <w:tcW w:w="1616" w:type="dxa"/>
            <w:noWrap w:val="0"/>
            <w:vAlign w:val="center"/>
          </w:tcPr>
          <w:p>
            <w:pPr>
              <w:spacing w:line="360" w:lineRule="auto"/>
              <w:jc w:val="center"/>
              <w:rPr>
                <w:rFonts w:hint="eastAsia" w:ascii="宋体" w:hAnsi="宋体" w:cs="宋体"/>
                <w:sz w:val="24"/>
              </w:rPr>
            </w:pPr>
          </w:p>
        </w:tc>
        <w:tc>
          <w:tcPr>
            <w:tcW w:w="1742" w:type="dxa"/>
            <w:noWrap w:val="0"/>
            <w:vAlign w:val="center"/>
          </w:tcPr>
          <w:p>
            <w:pPr>
              <w:spacing w:line="360" w:lineRule="auto"/>
              <w:jc w:val="center"/>
              <w:rPr>
                <w:rFonts w:hint="eastAsia" w:ascii="宋体" w:hAnsi="宋体" w:cs="宋体"/>
                <w:sz w:val="24"/>
              </w:rPr>
            </w:pPr>
          </w:p>
        </w:tc>
        <w:tc>
          <w:tcPr>
            <w:tcW w:w="2095" w:type="dxa"/>
            <w:tcBorders>
              <w:left w:val="single" w:color="auto" w:sz="4" w:space="0"/>
              <w:right w:val="single" w:color="auto" w:sz="4" w:space="0"/>
            </w:tcBorders>
            <w:noWrap w:val="0"/>
            <w:vAlign w:val="center"/>
          </w:tcPr>
          <w:p>
            <w:pPr>
              <w:spacing w:line="360" w:lineRule="auto"/>
              <w:jc w:val="center"/>
              <w:rPr>
                <w:rFonts w:hint="eastAsia" w:ascii="宋体" w:hAnsi="宋体" w:cs="宋体"/>
                <w:sz w:val="24"/>
              </w:rPr>
            </w:pPr>
          </w:p>
        </w:tc>
        <w:tc>
          <w:tcPr>
            <w:tcW w:w="3056" w:type="dxa"/>
            <w:noWrap w:val="0"/>
            <w:vAlign w:val="center"/>
          </w:tcPr>
          <w:p>
            <w:pPr>
              <w:spacing w:line="360" w:lineRule="auto"/>
              <w:jc w:val="center"/>
              <w:rPr>
                <w:rFonts w:hint="eastAsia"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jc w:val="center"/>
        </w:trPr>
        <w:tc>
          <w:tcPr>
            <w:tcW w:w="649" w:type="dxa"/>
            <w:noWrap w:val="0"/>
            <w:vAlign w:val="center"/>
          </w:tcPr>
          <w:p>
            <w:pPr>
              <w:spacing w:line="360" w:lineRule="auto"/>
              <w:ind w:left="120"/>
              <w:jc w:val="center"/>
              <w:rPr>
                <w:rFonts w:hint="eastAsia" w:ascii="宋体" w:hAnsi="宋体" w:cs="宋体"/>
                <w:b/>
                <w:sz w:val="24"/>
              </w:rPr>
            </w:pPr>
            <w:r>
              <w:rPr>
                <w:rFonts w:hint="eastAsia" w:ascii="宋体" w:hAnsi="宋体" w:cs="宋体"/>
                <w:b/>
                <w:sz w:val="24"/>
              </w:rPr>
              <w:t>4</w:t>
            </w:r>
          </w:p>
        </w:tc>
        <w:tc>
          <w:tcPr>
            <w:tcW w:w="1616" w:type="dxa"/>
            <w:noWrap w:val="0"/>
            <w:vAlign w:val="center"/>
          </w:tcPr>
          <w:p>
            <w:pPr>
              <w:spacing w:line="360" w:lineRule="auto"/>
              <w:jc w:val="center"/>
              <w:rPr>
                <w:rFonts w:hint="eastAsia" w:ascii="宋体" w:hAnsi="宋体" w:cs="宋体"/>
                <w:sz w:val="24"/>
              </w:rPr>
            </w:pPr>
          </w:p>
        </w:tc>
        <w:tc>
          <w:tcPr>
            <w:tcW w:w="1742" w:type="dxa"/>
            <w:noWrap w:val="0"/>
            <w:vAlign w:val="center"/>
          </w:tcPr>
          <w:p>
            <w:pPr>
              <w:spacing w:line="360" w:lineRule="auto"/>
              <w:jc w:val="center"/>
              <w:rPr>
                <w:rFonts w:hint="eastAsia" w:ascii="宋体" w:hAnsi="宋体" w:cs="宋体"/>
                <w:sz w:val="24"/>
              </w:rPr>
            </w:pPr>
          </w:p>
        </w:tc>
        <w:tc>
          <w:tcPr>
            <w:tcW w:w="2095" w:type="dxa"/>
            <w:tcBorders>
              <w:left w:val="single" w:color="auto" w:sz="4" w:space="0"/>
              <w:right w:val="single" w:color="auto" w:sz="4" w:space="0"/>
            </w:tcBorders>
            <w:noWrap w:val="0"/>
            <w:vAlign w:val="center"/>
          </w:tcPr>
          <w:p>
            <w:pPr>
              <w:spacing w:line="360" w:lineRule="auto"/>
              <w:jc w:val="center"/>
              <w:rPr>
                <w:rFonts w:hint="eastAsia" w:ascii="宋体" w:hAnsi="宋体" w:cs="宋体"/>
                <w:sz w:val="24"/>
              </w:rPr>
            </w:pPr>
          </w:p>
        </w:tc>
        <w:tc>
          <w:tcPr>
            <w:tcW w:w="3056" w:type="dxa"/>
            <w:noWrap w:val="0"/>
            <w:vAlign w:val="center"/>
          </w:tcPr>
          <w:p>
            <w:pPr>
              <w:spacing w:line="360" w:lineRule="auto"/>
              <w:jc w:val="center"/>
              <w:rPr>
                <w:rFonts w:hint="eastAsia"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jc w:val="center"/>
        </w:trPr>
        <w:tc>
          <w:tcPr>
            <w:tcW w:w="649" w:type="dxa"/>
            <w:noWrap w:val="0"/>
            <w:vAlign w:val="center"/>
          </w:tcPr>
          <w:p>
            <w:pPr>
              <w:spacing w:line="360" w:lineRule="auto"/>
              <w:ind w:left="120"/>
              <w:jc w:val="center"/>
              <w:rPr>
                <w:rFonts w:hint="eastAsia" w:ascii="宋体" w:hAnsi="宋体" w:cs="宋体"/>
                <w:b/>
                <w:sz w:val="24"/>
              </w:rPr>
            </w:pPr>
            <w:r>
              <w:rPr>
                <w:rFonts w:hint="eastAsia" w:ascii="宋体" w:hAnsi="宋体" w:cs="宋体"/>
                <w:b/>
                <w:sz w:val="24"/>
              </w:rPr>
              <w:t>5</w:t>
            </w:r>
          </w:p>
        </w:tc>
        <w:tc>
          <w:tcPr>
            <w:tcW w:w="1616" w:type="dxa"/>
            <w:noWrap w:val="0"/>
            <w:vAlign w:val="center"/>
          </w:tcPr>
          <w:p>
            <w:pPr>
              <w:spacing w:line="360" w:lineRule="auto"/>
              <w:jc w:val="center"/>
              <w:rPr>
                <w:rFonts w:hint="eastAsia" w:ascii="宋体" w:hAnsi="宋体" w:cs="宋体"/>
                <w:sz w:val="24"/>
              </w:rPr>
            </w:pPr>
          </w:p>
        </w:tc>
        <w:tc>
          <w:tcPr>
            <w:tcW w:w="1742" w:type="dxa"/>
            <w:noWrap w:val="0"/>
            <w:vAlign w:val="center"/>
          </w:tcPr>
          <w:p>
            <w:pPr>
              <w:spacing w:line="360" w:lineRule="auto"/>
              <w:jc w:val="center"/>
              <w:rPr>
                <w:rFonts w:hint="eastAsia" w:ascii="宋体" w:hAnsi="宋体" w:cs="宋体"/>
                <w:sz w:val="24"/>
              </w:rPr>
            </w:pPr>
          </w:p>
        </w:tc>
        <w:tc>
          <w:tcPr>
            <w:tcW w:w="2095" w:type="dxa"/>
            <w:tcBorders>
              <w:left w:val="single" w:color="auto" w:sz="4" w:space="0"/>
              <w:right w:val="single" w:color="auto" w:sz="4" w:space="0"/>
            </w:tcBorders>
            <w:noWrap w:val="0"/>
            <w:vAlign w:val="center"/>
          </w:tcPr>
          <w:p>
            <w:pPr>
              <w:spacing w:line="360" w:lineRule="auto"/>
              <w:jc w:val="center"/>
              <w:rPr>
                <w:rFonts w:hint="eastAsia" w:ascii="宋体" w:hAnsi="宋体" w:cs="宋体"/>
                <w:sz w:val="24"/>
              </w:rPr>
            </w:pPr>
          </w:p>
        </w:tc>
        <w:tc>
          <w:tcPr>
            <w:tcW w:w="3056" w:type="dxa"/>
            <w:noWrap w:val="0"/>
            <w:vAlign w:val="center"/>
          </w:tcPr>
          <w:p>
            <w:pPr>
              <w:spacing w:line="360" w:lineRule="auto"/>
              <w:jc w:val="center"/>
              <w:rPr>
                <w:rFonts w:hint="eastAsia"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jc w:val="center"/>
        </w:trPr>
        <w:tc>
          <w:tcPr>
            <w:tcW w:w="649" w:type="dxa"/>
            <w:noWrap w:val="0"/>
            <w:vAlign w:val="center"/>
          </w:tcPr>
          <w:p>
            <w:pPr>
              <w:spacing w:line="360" w:lineRule="auto"/>
              <w:jc w:val="center"/>
              <w:rPr>
                <w:rFonts w:hint="eastAsia" w:ascii="宋体" w:hAnsi="宋体" w:cs="宋体"/>
                <w:b/>
                <w:sz w:val="24"/>
              </w:rPr>
            </w:pPr>
            <w:r>
              <w:rPr>
                <w:rFonts w:hint="eastAsia" w:ascii="宋体" w:hAnsi="宋体" w:cs="宋体"/>
                <w:b/>
                <w:sz w:val="24"/>
              </w:rPr>
              <w:t>…</w:t>
            </w:r>
          </w:p>
        </w:tc>
        <w:tc>
          <w:tcPr>
            <w:tcW w:w="1616" w:type="dxa"/>
            <w:noWrap w:val="0"/>
            <w:vAlign w:val="center"/>
          </w:tcPr>
          <w:p>
            <w:pPr>
              <w:spacing w:line="360" w:lineRule="auto"/>
              <w:jc w:val="center"/>
              <w:rPr>
                <w:rFonts w:hint="eastAsia" w:ascii="宋体" w:hAnsi="宋体" w:cs="宋体"/>
                <w:sz w:val="24"/>
              </w:rPr>
            </w:pPr>
          </w:p>
        </w:tc>
        <w:tc>
          <w:tcPr>
            <w:tcW w:w="1742" w:type="dxa"/>
            <w:noWrap w:val="0"/>
            <w:vAlign w:val="center"/>
          </w:tcPr>
          <w:p>
            <w:pPr>
              <w:spacing w:line="360" w:lineRule="auto"/>
              <w:jc w:val="center"/>
              <w:rPr>
                <w:rFonts w:hint="eastAsia" w:ascii="宋体" w:hAnsi="宋体" w:cs="宋体"/>
                <w:sz w:val="24"/>
              </w:rPr>
            </w:pPr>
          </w:p>
        </w:tc>
        <w:tc>
          <w:tcPr>
            <w:tcW w:w="2095" w:type="dxa"/>
            <w:tcBorders>
              <w:left w:val="single" w:color="auto" w:sz="4" w:space="0"/>
              <w:right w:val="single" w:color="auto" w:sz="4" w:space="0"/>
            </w:tcBorders>
            <w:noWrap w:val="0"/>
            <w:vAlign w:val="center"/>
          </w:tcPr>
          <w:p>
            <w:pPr>
              <w:spacing w:line="360" w:lineRule="auto"/>
              <w:jc w:val="center"/>
              <w:rPr>
                <w:rFonts w:hint="eastAsia" w:ascii="宋体" w:hAnsi="宋体" w:cs="宋体"/>
                <w:sz w:val="24"/>
              </w:rPr>
            </w:pPr>
          </w:p>
        </w:tc>
        <w:tc>
          <w:tcPr>
            <w:tcW w:w="3056" w:type="dxa"/>
            <w:noWrap w:val="0"/>
            <w:vAlign w:val="center"/>
          </w:tcPr>
          <w:p>
            <w:pPr>
              <w:spacing w:line="360" w:lineRule="auto"/>
              <w:jc w:val="center"/>
              <w:rPr>
                <w:rFonts w:hint="eastAsia"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jc w:val="center"/>
        </w:trPr>
        <w:tc>
          <w:tcPr>
            <w:tcW w:w="649" w:type="dxa"/>
            <w:noWrap w:val="0"/>
            <w:vAlign w:val="center"/>
          </w:tcPr>
          <w:p>
            <w:pPr>
              <w:spacing w:line="360" w:lineRule="auto"/>
              <w:jc w:val="center"/>
              <w:rPr>
                <w:rFonts w:hint="eastAsia" w:ascii="宋体" w:hAnsi="宋体" w:cs="宋体"/>
                <w:b/>
                <w:sz w:val="24"/>
              </w:rPr>
            </w:pPr>
          </w:p>
        </w:tc>
        <w:tc>
          <w:tcPr>
            <w:tcW w:w="1616" w:type="dxa"/>
            <w:noWrap w:val="0"/>
            <w:vAlign w:val="center"/>
          </w:tcPr>
          <w:p>
            <w:pPr>
              <w:spacing w:line="360" w:lineRule="auto"/>
              <w:jc w:val="center"/>
              <w:rPr>
                <w:rFonts w:hint="eastAsia" w:ascii="宋体" w:hAnsi="宋体" w:cs="宋体"/>
                <w:sz w:val="24"/>
              </w:rPr>
            </w:pPr>
          </w:p>
        </w:tc>
        <w:tc>
          <w:tcPr>
            <w:tcW w:w="1742" w:type="dxa"/>
            <w:noWrap w:val="0"/>
            <w:vAlign w:val="center"/>
          </w:tcPr>
          <w:p>
            <w:pPr>
              <w:spacing w:line="360" w:lineRule="auto"/>
              <w:jc w:val="center"/>
              <w:rPr>
                <w:rFonts w:hint="eastAsia" w:ascii="宋体" w:hAnsi="宋体" w:cs="宋体"/>
                <w:sz w:val="24"/>
              </w:rPr>
            </w:pPr>
          </w:p>
        </w:tc>
        <w:tc>
          <w:tcPr>
            <w:tcW w:w="2095" w:type="dxa"/>
            <w:tcBorders>
              <w:left w:val="single" w:color="auto" w:sz="4" w:space="0"/>
              <w:right w:val="single" w:color="auto" w:sz="4" w:space="0"/>
            </w:tcBorders>
            <w:noWrap w:val="0"/>
            <w:vAlign w:val="center"/>
          </w:tcPr>
          <w:p>
            <w:pPr>
              <w:spacing w:line="360" w:lineRule="auto"/>
              <w:jc w:val="center"/>
              <w:rPr>
                <w:rFonts w:hint="eastAsia" w:ascii="宋体" w:hAnsi="宋体" w:cs="宋体"/>
                <w:sz w:val="24"/>
              </w:rPr>
            </w:pPr>
          </w:p>
        </w:tc>
        <w:tc>
          <w:tcPr>
            <w:tcW w:w="3056" w:type="dxa"/>
            <w:noWrap w:val="0"/>
            <w:vAlign w:val="center"/>
          </w:tcPr>
          <w:p>
            <w:pPr>
              <w:spacing w:line="360" w:lineRule="auto"/>
              <w:jc w:val="center"/>
              <w:rPr>
                <w:rFonts w:hint="eastAsia"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jc w:val="center"/>
        </w:trPr>
        <w:tc>
          <w:tcPr>
            <w:tcW w:w="649" w:type="dxa"/>
            <w:noWrap w:val="0"/>
            <w:vAlign w:val="center"/>
          </w:tcPr>
          <w:p>
            <w:pPr>
              <w:spacing w:line="360" w:lineRule="auto"/>
              <w:jc w:val="center"/>
              <w:rPr>
                <w:rFonts w:hint="eastAsia" w:ascii="宋体" w:hAnsi="宋体" w:cs="宋体"/>
                <w:b/>
                <w:sz w:val="24"/>
              </w:rPr>
            </w:pPr>
          </w:p>
        </w:tc>
        <w:tc>
          <w:tcPr>
            <w:tcW w:w="1616" w:type="dxa"/>
            <w:noWrap w:val="0"/>
            <w:vAlign w:val="center"/>
          </w:tcPr>
          <w:p>
            <w:pPr>
              <w:spacing w:line="360" w:lineRule="auto"/>
              <w:jc w:val="center"/>
              <w:rPr>
                <w:rFonts w:hint="eastAsia" w:ascii="宋体" w:hAnsi="宋体" w:cs="宋体"/>
                <w:sz w:val="24"/>
              </w:rPr>
            </w:pPr>
          </w:p>
        </w:tc>
        <w:tc>
          <w:tcPr>
            <w:tcW w:w="1742" w:type="dxa"/>
            <w:noWrap w:val="0"/>
            <w:vAlign w:val="center"/>
          </w:tcPr>
          <w:p>
            <w:pPr>
              <w:spacing w:line="360" w:lineRule="auto"/>
              <w:jc w:val="center"/>
              <w:rPr>
                <w:rFonts w:hint="eastAsia" w:ascii="宋体" w:hAnsi="宋体" w:cs="宋体"/>
                <w:sz w:val="24"/>
              </w:rPr>
            </w:pPr>
          </w:p>
        </w:tc>
        <w:tc>
          <w:tcPr>
            <w:tcW w:w="2095" w:type="dxa"/>
            <w:tcBorders>
              <w:left w:val="single" w:color="auto" w:sz="4" w:space="0"/>
              <w:right w:val="single" w:color="auto" w:sz="4" w:space="0"/>
            </w:tcBorders>
            <w:noWrap w:val="0"/>
            <w:vAlign w:val="center"/>
          </w:tcPr>
          <w:p>
            <w:pPr>
              <w:spacing w:line="360" w:lineRule="auto"/>
              <w:jc w:val="center"/>
              <w:rPr>
                <w:rFonts w:hint="eastAsia" w:ascii="宋体" w:hAnsi="宋体" w:cs="宋体"/>
                <w:sz w:val="24"/>
              </w:rPr>
            </w:pPr>
          </w:p>
        </w:tc>
        <w:tc>
          <w:tcPr>
            <w:tcW w:w="3056" w:type="dxa"/>
            <w:noWrap w:val="0"/>
            <w:vAlign w:val="center"/>
          </w:tcPr>
          <w:p>
            <w:pPr>
              <w:spacing w:line="360" w:lineRule="auto"/>
              <w:jc w:val="center"/>
              <w:rPr>
                <w:rFonts w:hint="eastAsia"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jc w:val="center"/>
        </w:trPr>
        <w:tc>
          <w:tcPr>
            <w:tcW w:w="649" w:type="dxa"/>
            <w:noWrap w:val="0"/>
            <w:vAlign w:val="center"/>
          </w:tcPr>
          <w:p>
            <w:pPr>
              <w:spacing w:line="360" w:lineRule="auto"/>
              <w:jc w:val="center"/>
              <w:rPr>
                <w:rFonts w:hint="eastAsia" w:ascii="宋体" w:hAnsi="宋体" w:cs="宋体"/>
                <w:b/>
                <w:sz w:val="24"/>
              </w:rPr>
            </w:pPr>
          </w:p>
        </w:tc>
        <w:tc>
          <w:tcPr>
            <w:tcW w:w="1616" w:type="dxa"/>
            <w:noWrap w:val="0"/>
            <w:vAlign w:val="center"/>
          </w:tcPr>
          <w:p>
            <w:pPr>
              <w:spacing w:line="360" w:lineRule="auto"/>
              <w:jc w:val="center"/>
              <w:rPr>
                <w:rFonts w:hint="eastAsia" w:ascii="宋体" w:hAnsi="宋体" w:cs="宋体"/>
                <w:sz w:val="24"/>
              </w:rPr>
            </w:pPr>
          </w:p>
        </w:tc>
        <w:tc>
          <w:tcPr>
            <w:tcW w:w="1742" w:type="dxa"/>
            <w:noWrap w:val="0"/>
            <w:vAlign w:val="center"/>
          </w:tcPr>
          <w:p>
            <w:pPr>
              <w:spacing w:line="360" w:lineRule="auto"/>
              <w:jc w:val="center"/>
              <w:rPr>
                <w:rFonts w:hint="eastAsia" w:ascii="宋体" w:hAnsi="宋体" w:cs="宋体"/>
                <w:sz w:val="24"/>
              </w:rPr>
            </w:pPr>
          </w:p>
        </w:tc>
        <w:tc>
          <w:tcPr>
            <w:tcW w:w="2095" w:type="dxa"/>
            <w:tcBorders>
              <w:left w:val="single" w:color="auto" w:sz="4" w:space="0"/>
              <w:right w:val="single" w:color="auto" w:sz="4" w:space="0"/>
            </w:tcBorders>
            <w:noWrap w:val="0"/>
            <w:vAlign w:val="center"/>
          </w:tcPr>
          <w:p>
            <w:pPr>
              <w:spacing w:line="360" w:lineRule="auto"/>
              <w:jc w:val="center"/>
              <w:rPr>
                <w:rFonts w:hint="eastAsia" w:ascii="宋体" w:hAnsi="宋体" w:cs="宋体"/>
                <w:sz w:val="24"/>
              </w:rPr>
            </w:pPr>
          </w:p>
        </w:tc>
        <w:tc>
          <w:tcPr>
            <w:tcW w:w="3056" w:type="dxa"/>
            <w:noWrap w:val="0"/>
            <w:vAlign w:val="center"/>
          </w:tcPr>
          <w:p>
            <w:pPr>
              <w:spacing w:line="360" w:lineRule="auto"/>
              <w:jc w:val="center"/>
              <w:rPr>
                <w:rFonts w:hint="eastAsia"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66" w:hRule="atLeast"/>
          <w:jc w:val="center"/>
        </w:trPr>
        <w:tc>
          <w:tcPr>
            <w:tcW w:w="649" w:type="dxa"/>
            <w:noWrap w:val="0"/>
            <w:vAlign w:val="center"/>
          </w:tcPr>
          <w:p>
            <w:pPr>
              <w:spacing w:line="360" w:lineRule="auto"/>
              <w:ind w:left="120"/>
              <w:jc w:val="center"/>
              <w:rPr>
                <w:rFonts w:hint="eastAsia" w:ascii="宋体" w:hAnsi="宋体" w:cs="宋体"/>
                <w:b/>
                <w:sz w:val="24"/>
              </w:rPr>
            </w:pPr>
          </w:p>
        </w:tc>
        <w:tc>
          <w:tcPr>
            <w:tcW w:w="1616" w:type="dxa"/>
            <w:noWrap w:val="0"/>
            <w:vAlign w:val="center"/>
          </w:tcPr>
          <w:p>
            <w:pPr>
              <w:spacing w:line="360" w:lineRule="auto"/>
              <w:jc w:val="center"/>
              <w:rPr>
                <w:rFonts w:hint="eastAsia" w:ascii="宋体" w:hAnsi="宋体" w:cs="宋体"/>
                <w:sz w:val="24"/>
              </w:rPr>
            </w:pPr>
          </w:p>
        </w:tc>
        <w:tc>
          <w:tcPr>
            <w:tcW w:w="1742" w:type="dxa"/>
            <w:noWrap w:val="0"/>
            <w:vAlign w:val="center"/>
          </w:tcPr>
          <w:p>
            <w:pPr>
              <w:spacing w:line="360" w:lineRule="auto"/>
              <w:jc w:val="center"/>
              <w:rPr>
                <w:rFonts w:hint="eastAsia" w:ascii="宋体" w:hAnsi="宋体" w:cs="宋体"/>
                <w:sz w:val="24"/>
              </w:rPr>
            </w:pPr>
          </w:p>
        </w:tc>
        <w:tc>
          <w:tcPr>
            <w:tcW w:w="2095" w:type="dxa"/>
            <w:tcBorders>
              <w:left w:val="single" w:color="auto" w:sz="4" w:space="0"/>
              <w:right w:val="single" w:color="auto" w:sz="4" w:space="0"/>
            </w:tcBorders>
            <w:noWrap w:val="0"/>
            <w:vAlign w:val="center"/>
          </w:tcPr>
          <w:p>
            <w:pPr>
              <w:spacing w:line="360" w:lineRule="auto"/>
              <w:jc w:val="center"/>
              <w:rPr>
                <w:rFonts w:hint="eastAsia" w:ascii="宋体" w:hAnsi="宋体" w:cs="宋体"/>
                <w:sz w:val="24"/>
              </w:rPr>
            </w:pPr>
          </w:p>
        </w:tc>
        <w:tc>
          <w:tcPr>
            <w:tcW w:w="3056" w:type="dxa"/>
            <w:noWrap w:val="0"/>
            <w:vAlign w:val="center"/>
          </w:tcPr>
          <w:p>
            <w:pPr>
              <w:spacing w:line="360" w:lineRule="auto"/>
              <w:jc w:val="center"/>
              <w:rPr>
                <w:rFonts w:hint="eastAsia" w:ascii="宋体" w:hAnsi="宋体" w:cs="宋体"/>
                <w:sz w:val="24"/>
              </w:rPr>
            </w:pPr>
          </w:p>
        </w:tc>
      </w:tr>
    </w:tbl>
    <w:p>
      <w:pPr>
        <w:spacing w:line="360" w:lineRule="auto"/>
        <w:rPr>
          <w:rFonts w:hint="eastAsia" w:ascii="宋体" w:hAnsi="宋体" w:cs="宋体"/>
          <w:b/>
          <w:bCs/>
          <w:sz w:val="24"/>
          <w:szCs w:val="24"/>
        </w:rPr>
      </w:pPr>
    </w:p>
    <w:p>
      <w:pPr>
        <w:spacing w:line="360" w:lineRule="auto"/>
        <w:rPr>
          <w:rFonts w:hint="eastAsia" w:ascii="宋体" w:hAnsi="宋体" w:cs="宋体"/>
          <w:b/>
          <w:bCs/>
          <w:sz w:val="24"/>
          <w:szCs w:val="24"/>
        </w:rPr>
      </w:pPr>
      <w:r>
        <w:rPr>
          <w:rFonts w:hint="eastAsia" w:ascii="宋体" w:hAnsi="宋体" w:cs="宋体"/>
          <w:b/>
          <w:bCs/>
          <w:sz w:val="24"/>
          <w:szCs w:val="24"/>
        </w:rPr>
        <w:t>注：1、如有</w:t>
      </w:r>
      <w:r>
        <w:rPr>
          <w:rFonts w:hint="eastAsia" w:ascii="宋体" w:hAnsi="宋体" w:cs="宋体"/>
          <w:b/>
          <w:bCs/>
          <w:sz w:val="24"/>
          <w:szCs w:val="24"/>
          <w:lang w:val="en-US" w:eastAsia="zh-CN"/>
        </w:rPr>
        <w:t>类似</w:t>
      </w:r>
      <w:r>
        <w:rPr>
          <w:rFonts w:hint="eastAsia" w:ascii="宋体" w:hAnsi="宋体" w:cs="宋体"/>
          <w:b/>
          <w:bCs/>
          <w:sz w:val="24"/>
          <w:szCs w:val="24"/>
        </w:rPr>
        <w:t>项目经验请如实填写本表；</w:t>
      </w:r>
    </w:p>
    <w:p>
      <w:pPr>
        <w:spacing w:line="360" w:lineRule="auto"/>
        <w:rPr>
          <w:rFonts w:hint="eastAsia" w:ascii="宋体" w:hAnsi="宋体" w:cs="宋体"/>
          <w:b/>
          <w:sz w:val="32"/>
          <w:szCs w:val="22"/>
        </w:rPr>
      </w:pPr>
      <w:r>
        <w:rPr>
          <w:rFonts w:hint="eastAsia" w:ascii="宋体" w:hAnsi="宋体" w:cs="宋体"/>
          <w:b/>
          <w:bCs/>
          <w:sz w:val="24"/>
          <w:szCs w:val="24"/>
        </w:rPr>
        <w:t xml:space="preserve">   2、供应商应如实列出以上情况，如有隐瞒，一经查实将导致其报价申请被拒绝。</w:t>
      </w:r>
    </w:p>
    <w:p>
      <w:pPr>
        <w:pStyle w:val="8"/>
        <w:rPr>
          <w:rFonts w:hint="eastAsia" w:ascii="宋体" w:hAnsi="宋体" w:cs="宋体"/>
          <w:sz w:val="32"/>
          <w:szCs w:val="22"/>
        </w:rPr>
      </w:pPr>
    </w:p>
    <w:p>
      <w:pPr>
        <w:rPr>
          <w:rFonts w:hint="eastAsia" w:ascii="宋体" w:hAnsi="宋体" w:cs="宋体"/>
          <w:b/>
          <w:sz w:val="32"/>
          <w:szCs w:val="22"/>
        </w:rPr>
      </w:pPr>
    </w:p>
    <w:p>
      <w:pPr>
        <w:pStyle w:val="8"/>
        <w:rPr>
          <w:rFonts w:hint="eastAsia" w:ascii="宋体" w:hAnsi="宋体" w:cs="宋体"/>
          <w:sz w:val="32"/>
          <w:szCs w:val="22"/>
        </w:rPr>
      </w:pPr>
    </w:p>
    <w:p>
      <w:pPr>
        <w:rPr>
          <w:rFonts w:hint="eastAsia" w:ascii="宋体" w:hAnsi="宋体" w:cs="宋体"/>
          <w:b/>
          <w:sz w:val="32"/>
          <w:szCs w:val="22"/>
        </w:rPr>
        <w:sectPr>
          <w:pgSz w:w="11906" w:h="16838"/>
          <w:pgMar w:top="1440" w:right="1531" w:bottom="1440" w:left="1531" w:header="720" w:footer="720" w:gutter="0"/>
          <w:pgNumType w:fmt="decimal"/>
          <w:cols w:space="720" w:num="1"/>
          <w:docGrid w:type="lines" w:linePitch="312" w:charSpace="0"/>
        </w:sectPr>
      </w:pPr>
    </w:p>
    <w:p>
      <w:pPr>
        <w:pStyle w:val="9"/>
        <w:ind w:left="1433" w:leftChars="0" w:hanging="1433" w:hangingChars="446"/>
        <w:jc w:val="center"/>
        <w:outlineLvl w:val="1"/>
        <w:rPr>
          <w:rFonts w:hint="eastAsia" w:cs="宋体"/>
          <w:b/>
          <w:sz w:val="32"/>
          <w:szCs w:val="32"/>
        </w:rPr>
      </w:pPr>
      <w:bookmarkStart w:id="358" w:name="_Toc31587"/>
      <w:bookmarkStart w:id="359" w:name="_Toc21432"/>
      <w:bookmarkStart w:id="360" w:name="_Toc11399"/>
      <w:bookmarkStart w:id="361" w:name="_Toc9313"/>
      <w:bookmarkStart w:id="362" w:name="_Toc19440"/>
      <w:bookmarkStart w:id="363" w:name="_Toc12730"/>
      <w:bookmarkStart w:id="364" w:name="_Toc5645"/>
      <w:bookmarkStart w:id="365" w:name="_Toc23232"/>
      <w:bookmarkStart w:id="366" w:name="_Toc30273"/>
      <w:bookmarkStart w:id="367" w:name="_Toc11366"/>
      <w:bookmarkStart w:id="368" w:name="_Toc11530"/>
      <w:bookmarkStart w:id="369" w:name="_Toc26420"/>
      <w:bookmarkStart w:id="370" w:name="_Toc1040"/>
      <w:r>
        <w:rPr>
          <w:rFonts w:hint="eastAsia" w:cs="宋体"/>
          <w:b/>
          <w:sz w:val="32"/>
          <w:szCs w:val="22"/>
        </w:rPr>
        <w:t>十</w:t>
      </w:r>
      <w:r>
        <w:rPr>
          <w:rFonts w:hint="eastAsia" w:cs="宋体"/>
          <w:b/>
          <w:sz w:val="32"/>
          <w:szCs w:val="22"/>
          <w:lang w:val="en-US" w:eastAsia="zh-CN"/>
        </w:rPr>
        <w:t>二</w:t>
      </w:r>
      <w:r>
        <w:rPr>
          <w:rFonts w:hint="eastAsia" w:cs="宋体"/>
          <w:b/>
          <w:sz w:val="32"/>
          <w:szCs w:val="22"/>
        </w:rPr>
        <w:t>、</w:t>
      </w:r>
      <w:r>
        <w:rPr>
          <w:rFonts w:hint="eastAsia" w:cs="宋体"/>
          <w:b/>
          <w:sz w:val="32"/>
          <w:szCs w:val="32"/>
        </w:rPr>
        <w:t>服务承诺书</w:t>
      </w:r>
      <w:bookmarkEnd w:id="358"/>
      <w:bookmarkEnd w:id="359"/>
      <w:bookmarkEnd w:id="360"/>
      <w:bookmarkEnd w:id="361"/>
      <w:bookmarkEnd w:id="362"/>
      <w:bookmarkEnd w:id="363"/>
      <w:bookmarkEnd w:id="364"/>
      <w:bookmarkEnd w:id="365"/>
      <w:bookmarkEnd w:id="366"/>
      <w:bookmarkEnd w:id="367"/>
      <w:bookmarkEnd w:id="368"/>
      <w:bookmarkEnd w:id="369"/>
      <w:bookmarkEnd w:id="370"/>
    </w:p>
    <w:p>
      <w:pPr>
        <w:spacing w:line="360" w:lineRule="auto"/>
        <w:rPr>
          <w:rFonts w:hint="eastAsia" w:ascii="宋体" w:hAnsi="宋体" w:cs="宋体"/>
          <w:sz w:val="24"/>
          <w:szCs w:val="24"/>
        </w:rPr>
      </w:pPr>
    </w:p>
    <w:p>
      <w:pPr>
        <w:spacing w:line="360" w:lineRule="auto"/>
        <w:ind w:left="960" w:hanging="960" w:hangingChars="400"/>
        <w:rPr>
          <w:rFonts w:hint="eastAsia" w:ascii="宋体" w:hAnsi="宋体" w:eastAsia="宋体" w:cs="宋体"/>
          <w:sz w:val="24"/>
          <w:szCs w:val="24"/>
        </w:rPr>
      </w:pPr>
      <w:r>
        <w:rPr>
          <w:rFonts w:hint="eastAsia" w:ascii="宋体" w:hAnsi="宋体" w:cs="宋体"/>
          <w:sz w:val="24"/>
          <w:lang w:eastAsia="zh-CN"/>
        </w:rPr>
        <w:t>佳县自然资源和规划局</w:t>
      </w:r>
      <w:r>
        <w:rPr>
          <w:rFonts w:hint="eastAsia" w:ascii="宋体" w:hAnsi="宋体" w:eastAsia="宋体" w:cs="宋体"/>
          <w:sz w:val="24"/>
          <w:szCs w:val="24"/>
        </w:rPr>
        <w:t>：</w:t>
      </w:r>
    </w:p>
    <w:p>
      <w:pPr>
        <w:pStyle w:val="8"/>
        <w:rPr>
          <w:rFonts w:hint="eastAsia"/>
        </w:rPr>
      </w:pPr>
    </w:p>
    <w:p>
      <w:pPr>
        <w:keepNext w:val="0"/>
        <w:keepLines w:val="0"/>
        <w:widowControl/>
        <w:suppressLineNumbers w:val="0"/>
        <w:spacing w:line="360" w:lineRule="auto"/>
        <w:ind w:firstLine="480" w:firstLineChars="200"/>
        <w:jc w:val="left"/>
        <w:rPr>
          <w:rFonts w:hint="eastAsia" w:ascii="宋体" w:hAnsi="宋体" w:eastAsia="宋体" w:cs="宋体"/>
          <w:sz w:val="24"/>
          <w:szCs w:val="24"/>
        </w:rPr>
      </w:pPr>
      <w:bookmarkStart w:id="371" w:name="_Toc86117413"/>
      <w:bookmarkStart w:id="372" w:name="_Toc86547257"/>
      <w:r>
        <w:rPr>
          <w:rFonts w:hint="eastAsia" w:ascii="宋体" w:hAnsi="宋体" w:eastAsia="宋体" w:cs="宋体"/>
          <w:sz w:val="24"/>
          <w:szCs w:val="24"/>
        </w:rPr>
        <w:t>我公司对参加此次“</w:t>
      </w:r>
      <w:r>
        <w:rPr>
          <w:rFonts w:hint="eastAsia" w:ascii="宋体" w:hAnsi="宋体" w:cs="宋体"/>
          <w:sz w:val="24"/>
          <w:szCs w:val="24"/>
          <w:lang w:eastAsia="zh-CN"/>
        </w:rPr>
        <w:t>佳县自然资源和规划局佳县勃牛沟村群崩塌治理工程勘查设计采购项目</w:t>
      </w:r>
      <w:r>
        <w:rPr>
          <w:rFonts w:hint="eastAsia" w:ascii="宋体" w:hAnsi="宋体" w:eastAsia="宋体" w:cs="宋体"/>
          <w:sz w:val="24"/>
          <w:szCs w:val="24"/>
        </w:rPr>
        <w:t>”所提供的服务做如下承诺：</w:t>
      </w:r>
      <w:bookmarkEnd w:id="371"/>
      <w:bookmarkEnd w:id="372"/>
    </w:p>
    <w:p>
      <w:pPr>
        <w:keepNext w:val="0"/>
        <w:keepLines w:val="0"/>
        <w:widowControl/>
        <w:suppressLineNumbers w:val="0"/>
        <w:spacing w:line="360" w:lineRule="auto"/>
        <w:jc w:val="left"/>
        <w:rPr>
          <w:rFonts w:hint="eastAsia" w:ascii="宋体" w:hAnsi="宋体" w:eastAsia="宋体" w:cs="宋体"/>
          <w:sz w:val="24"/>
          <w:szCs w:val="24"/>
        </w:rPr>
      </w:pPr>
      <w:bookmarkStart w:id="373" w:name="_Toc86117414"/>
      <w:bookmarkStart w:id="374" w:name="_Toc86547258"/>
    </w:p>
    <w:p>
      <w:pPr>
        <w:spacing w:line="360" w:lineRule="auto"/>
        <w:ind w:firstLine="720" w:firstLineChars="300"/>
        <w:rPr>
          <w:rFonts w:hint="eastAsia" w:ascii="宋体" w:hAnsi="宋体" w:cs="宋体"/>
          <w:sz w:val="24"/>
          <w:szCs w:val="24"/>
        </w:rPr>
      </w:pPr>
      <w:r>
        <w:rPr>
          <w:rFonts w:hint="eastAsia" w:ascii="宋体" w:hAnsi="宋体" w:cs="宋体"/>
          <w:sz w:val="24"/>
          <w:szCs w:val="24"/>
        </w:rPr>
        <w:t>（承诺内容）</w:t>
      </w:r>
      <w:bookmarkEnd w:id="373"/>
      <w:bookmarkEnd w:id="374"/>
    </w:p>
    <w:p>
      <w:pPr>
        <w:spacing w:line="360" w:lineRule="auto"/>
        <w:rPr>
          <w:rFonts w:hint="eastAsia" w:ascii="宋体" w:hAnsi="宋体" w:cs="宋体"/>
          <w:b/>
          <w:sz w:val="32"/>
          <w:szCs w:val="32"/>
        </w:rPr>
      </w:pPr>
    </w:p>
    <w:p>
      <w:pPr>
        <w:pStyle w:val="8"/>
        <w:rPr>
          <w:rFonts w:hint="eastAsia" w:ascii="宋体" w:hAnsi="宋体" w:cs="宋体"/>
          <w:b w:val="0"/>
          <w:sz w:val="32"/>
          <w:szCs w:val="32"/>
        </w:rPr>
      </w:pPr>
    </w:p>
    <w:p>
      <w:pPr>
        <w:spacing w:line="360" w:lineRule="auto"/>
        <w:ind w:right="-161"/>
        <w:jc w:val="right"/>
        <w:rPr>
          <w:rFonts w:hint="eastAsia" w:ascii="宋体" w:hAnsi="宋体" w:cs="宋体"/>
          <w:sz w:val="24"/>
          <w:szCs w:val="24"/>
          <w:u w:val="single"/>
        </w:rPr>
      </w:pPr>
      <w:r>
        <w:rPr>
          <w:rFonts w:hint="eastAsia" w:ascii="宋体" w:hAnsi="宋体" w:cs="宋体"/>
          <w:sz w:val="24"/>
          <w:szCs w:val="24"/>
        </w:rPr>
        <w:t>法人代表或被授权代表：</w:t>
      </w:r>
      <w:r>
        <w:rPr>
          <w:rFonts w:hint="eastAsia" w:ascii="宋体" w:hAnsi="宋体" w:cs="宋体"/>
          <w:sz w:val="24"/>
          <w:szCs w:val="24"/>
          <w:u w:val="single"/>
        </w:rPr>
        <w:t xml:space="preserve">                      </w:t>
      </w:r>
      <w:r>
        <w:rPr>
          <w:rFonts w:hint="eastAsia" w:ascii="宋体" w:hAnsi="宋体" w:cs="宋体"/>
          <w:color w:val="000000"/>
          <w:kern w:val="0"/>
          <w:sz w:val="24"/>
          <w:szCs w:val="24"/>
          <w:lang w:bidi="ar"/>
        </w:rPr>
        <w:t>（盖章或签字）</w:t>
      </w:r>
    </w:p>
    <w:p>
      <w:pPr>
        <w:widowControl/>
        <w:spacing w:line="360" w:lineRule="auto"/>
        <w:jc w:val="center"/>
        <w:rPr>
          <w:rFonts w:hint="eastAsia" w:ascii="宋体" w:hAnsi="宋体" w:cs="宋体"/>
          <w:sz w:val="24"/>
          <w:szCs w:val="24"/>
          <w:u w:val="single"/>
        </w:rPr>
      </w:pPr>
      <w:r>
        <w:rPr>
          <w:rFonts w:hint="eastAsia" w:ascii="宋体" w:hAnsi="宋体" w:cs="宋体"/>
          <w:sz w:val="24"/>
          <w:szCs w:val="24"/>
        </w:rPr>
        <w:t xml:space="preserve">          投   标   人  ：</w:t>
      </w:r>
      <w:r>
        <w:rPr>
          <w:rFonts w:hint="eastAsia" w:ascii="宋体" w:hAnsi="宋体" w:cs="宋体"/>
          <w:sz w:val="24"/>
          <w:szCs w:val="24"/>
          <w:u w:val="single"/>
        </w:rPr>
        <w:t xml:space="preserve">                      </w:t>
      </w:r>
      <w:r>
        <w:rPr>
          <w:rFonts w:hint="eastAsia" w:ascii="宋体" w:hAnsi="宋体" w:cs="宋体"/>
          <w:color w:val="000000"/>
          <w:kern w:val="0"/>
          <w:sz w:val="24"/>
          <w:szCs w:val="24"/>
          <w:lang w:bidi="ar"/>
        </w:rPr>
        <w:t xml:space="preserve">（盖单位章） </w:t>
      </w:r>
    </w:p>
    <w:p>
      <w:pPr>
        <w:spacing w:line="360" w:lineRule="auto"/>
        <w:ind w:firstLine="1920" w:firstLineChars="800"/>
        <w:rPr>
          <w:rFonts w:hint="eastAsia" w:ascii="宋体" w:hAnsi="宋体" w:cs="宋体"/>
          <w:b/>
          <w:sz w:val="32"/>
          <w:szCs w:val="22"/>
        </w:rPr>
      </w:pPr>
      <w:r>
        <w:rPr>
          <w:rFonts w:hint="eastAsia" w:ascii="宋体" w:hAnsi="宋体" w:cs="宋体"/>
          <w:sz w:val="24"/>
          <w:szCs w:val="24"/>
        </w:rPr>
        <w:t>日                 期：</w:t>
      </w:r>
      <w:r>
        <w:rPr>
          <w:rFonts w:hint="eastAsia" w:ascii="宋体" w:hAnsi="宋体" w:cs="宋体"/>
          <w:sz w:val="24"/>
          <w:szCs w:val="24"/>
          <w:u w:val="single"/>
        </w:rPr>
        <w:t xml:space="preserve">                      </w:t>
      </w:r>
    </w:p>
    <w:p>
      <w:pPr>
        <w:pStyle w:val="8"/>
        <w:rPr>
          <w:rFonts w:hint="eastAsia"/>
        </w:rPr>
      </w:pPr>
    </w:p>
    <w:p>
      <w:pPr>
        <w:spacing w:line="360" w:lineRule="auto"/>
        <w:jc w:val="center"/>
        <w:rPr>
          <w:rFonts w:hint="eastAsia" w:ascii="宋体" w:hAnsi="宋体" w:cs="宋体"/>
          <w:b/>
          <w:sz w:val="32"/>
          <w:szCs w:val="22"/>
        </w:rPr>
        <w:sectPr>
          <w:pgSz w:w="11906" w:h="16838"/>
          <w:pgMar w:top="1440" w:right="1531" w:bottom="1440" w:left="1531" w:header="720" w:footer="720" w:gutter="0"/>
          <w:pgNumType w:fmt="decimal"/>
          <w:cols w:space="720" w:num="1"/>
          <w:docGrid w:type="lines" w:linePitch="312" w:charSpace="0"/>
        </w:sectPr>
      </w:pPr>
    </w:p>
    <w:p>
      <w:pPr>
        <w:numPr>
          <w:ilvl w:val="0"/>
          <w:numId w:val="9"/>
        </w:numPr>
        <w:spacing w:line="360" w:lineRule="auto"/>
        <w:ind w:firstLine="643" w:firstLineChars="200"/>
        <w:jc w:val="center"/>
        <w:rPr>
          <w:rFonts w:hint="eastAsia" w:ascii="宋体" w:hAnsi="宋体" w:cs="宋体"/>
          <w:b/>
          <w:sz w:val="32"/>
          <w:szCs w:val="32"/>
        </w:rPr>
      </w:pPr>
      <w:bookmarkStart w:id="375" w:name="_Toc21932"/>
      <w:bookmarkStart w:id="376" w:name="_Toc5293"/>
      <w:bookmarkStart w:id="377" w:name="_Toc24088"/>
      <w:bookmarkStart w:id="378" w:name="_Toc13350"/>
      <w:bookmarkStart w:id="379" w:name="_Toc22432"/>
      <w:bookmarkStart w:id="380" w:name="_Toc22172"/>
      <w:bookmarkStart w:id="381" w:name="_Toc4517"/>
      <w:bookmarkStart w:id="382" w:name="_Toc32497"/>
      <w:bookmarkStart w:id="383" w:name="_Toc28591"/>
      <w:bookmarkStart w:id="384" w:name="_Toc4933"/>
      <w:bookmarkStart w:id="385" w:name="_Toc21901"/>
      <w:bookmarkStart w:id="386" w:name="_Toc23254"/>
      <w:bookmarkStart w:id="387" w:name="_Toc1461"/>
      <w:r>
        <w:rPr>
          <w:rFonts w:hint="eastAsia" w:ascii="宋体" w:hAnsi="宋体" w:cs="宋体"/>
          <w:b/>
          <w:sz w:val="32"/>
          <w:szCs w:val="32"/>
        </w:rPr>
        <w:t>拟投入本项目的人员</w:t>
      </w:r>
      <w:bookmarkEnd w:id="375"/>
      <w:bookmarkEnd w:id="376"/>
      <w:bookmarkEnd w:id="377"/>
      <w:bookmarkEnd w:id="378"/>
      <w:bookmarkEnd w:id="379"/>
      <w:bookmarkEnd w:id="380"/>
      <w:bookmarkEnd w:id="381"/>
      <w:bookmarkEnd w:id="382"/>
      <w:bookmarkEnd w:id="383"/>
      <w:bookmarkEnd w:id="384"/>
      <w:bookmarkEnd w:id="385"/>
      <w:bookmarkEnd w:id="386"/>
      <w:bookmarkEnd w:id="387"/>
    </w:p>
    <w:p>
      <w:pPr>
        <w:numPr>
          <w:ilvl w:val="0"/>
          <w:numId w:val="0"/>
        </w:numPr>
        <w:spacing w:line="360" w:lineRule="auto"/>
        <w:jc w:val="center"/>
        <w:rPr>
          <w:rFonts w:hint="eastAsia" w:ascii="宋体" w:hAnsi="宋体" w:cs="宋体"/>
          <w:b/>
          <w:kern w:val="0"/>
          <w:sz w:val="24"/>
          <w:szCs w:val="24"/>
          <w:lang w:val="en-US" w:eastAsia="zh-CN"/>
        </w:rPr>
      </w:pPr>
    </w:p>
    <w:p>
      <w:pPr>
        <w:numPr>
          <w:ilvl w:val="0"/>
          <w:numId w:val="0"/>
        </w:numPr>
        <w:spacing w:line="360" w:lineRule="auto"/>
        <w:jc w:val="center"/>
        <w:rPr>
          <w:rFonts w:hint="eastAsia" w:ascii="宋体" w:hAnsi="宋体" w:cs="宋体"/>
          <w:b/>
          <w:bCs/>
        </w:rPr>
      </w:pPr>
      <w:r>
        <w:rPr>
          <w:rFonts w:hint="eastAsia" w:ascii="宋体" w:hAnsi="宋体" w:cs="宋体"/>
          <w:b/>
          <w:kern w:val="0"/>
          <w:sz w:val="24"/>
          <w:szCs w:val="24"/>
          <w:lang w:val="en-US" w:eastAsia="zh-CN"/>
        </w:rPr>
        <w:t>须提供</w:t>
      </w:r>
      <w:r>
        <w:rPr>
          <w:rFonts w:hint="eastAsia" w:ascii="宋体" w:hAnsi="宋体" w:cs="宋体"/>
          <w:b/>
          <w:kern w:val="0"/>
          <w:sz w:val="24"/>
          <w:szCs w:val="24"/>
        </w:rPr>
        <w:t>拟投入本项目主要人员的相关证件复印件</w:t>
      </w:r>
      <w:r>
        <w:rPr>
          <w:rFonts w:hint="eastAsia"/>
          <w:b/>
          <w:bCs/>
          <w:sz w:val="24"/>
          <w:szCs w:val="24"/>
        </w:rPr>
        <w:t>。</w:t>
      </w:r>
    </w:p>
    <w:p>
      <w:pPr>
        <w:widowControl/>
        <w:spacing w:line="360" w:lineRule="auto"/>
        <w:jc w:val="center"/>
        <w:rPr>
          <w:rFonts w:hint="eastAsia" w:ascii="宋体" w:hAnsi="宋体" w:cs="宋体"/>
          <w:b/>
          <w:kern w:val="0"/>
          <w:sz w:val="28"/>
          <w:szCs w:val="28"/>
        </w:rPr>
      </w:pPr>
    </w:p>
    <w:p>
      <w:pPr>
        <w:pStyle w:val="24"/>
        <w:rPr>
          <w:rFonts w:hint="eastAsia" w:ascii="宋体" w:hAnsi="宋体" w:cs="宋体"/>
          <w:b/>
          <w:kern w:val="0"/>
          <w:sz w:val="28"/>
          <w:szCs w:val="28"/>
        </w:rPr>
      </w:pPr>
    </w:p>
    <w:p>
      <w:pPr>
        <w:rPr>
          <w:rFonts w:hint="eastAsia" w:ascii="宋体" w:hAnsi="宋体" w:cs="宋体"/>
          <w:b/>
          <w:kern w:val="0"/>
          <w:sz w:val="28"/>
          <w:szCs w:val="28"/>
        </w:rPr>
      </w:pPr>
    </w:p>
    <w:p>
      <w:pPr>
        <w:pStyle w:val="24"/>
        <w:rPr>
          <w:rFonts w:hint="eastAsia" w:ascii="宋体" w:hAnsi="宋体" w:cs="宋体"/>
          <w:b/>
          <w:kern w:val="0"/>
          <w:sz w:val="28"/>
          <w:szCs w:val="28"/>
        </w:rPr>
      </w:pPr>
    </w:p>
    <w:p>
      <w:pPr>
        <w:rPr>
          <w:rFonts w:hint="eastAsia" w:ascii="宋体" w:hAnsi="宋体" w:cs="宋体"/>
          <w:b/>
          <w:kern w:val="0"/>
          <w:sz w:val="28"/>
          <w:szCs w:val="28"/>
        </w:rPr>
      </w:pPr>
    </w:p>
    <w:p>
      <w:pPr>
        <w:pStyle w:val="24"/>
        <w:rPr>
          <w:rFonts w:hint="eastAsia" w:ascii="宋体" w:hAnsi="宋体" w:cs="宋体"/>
          <w:b/>
          <w:kern w:val="0"/>
          <w:sz w:val="28"/>
          <w:szCs w:val="28"/>
        </w:rPr>
      </w:pPr>
    </w:p>
    <w:p>
      <w:pPr>
        <w:rPr>
          <w:rFonts w:hint="eastAsia" w:ascii="宋体" w:hAnsi="宋体" w:cs="宋体"/>
          <w:b/>
          <w:kern w:val="0"/>
          <w:sz w:val="28"/>
          <w:szCs w:val="28"/>
        </w:rPr>
      </w:pPr>
    </w:p>
    <w:p>
      <w:pPr>
        <w:pStyle w:val="24"/>
        <w:rPr>
          <w:rFonts w:hint="eastAsia" w:ascii="宋体" w:hAnsi="宋体" w:cs="宋体"/>
          <w:b/>
          <w:kern w:val="0"/>
          <w:sz w:val="28"/>
          <w:szCs w:val="28"/>
        </w:rPr>
      </w:pPr>
    </w:p>
    <w:p>
      <w:pPr>
        <w:rPr>
          <w:rFonts w:hint="eastAsia" w:ascii="宋体" w:hAnsi="宋体" w:cs="宋体"/>
          <w:b/>
          <w:kern w:val="0"/>
          <w:sz w:val="28"/>
          <w:szCs w:val="28"/>
        </w:rPr>
      </w:pPr>
    </w:p>
    <w:p>
      <w:pPr>
        <w:pStyle w:val="24"/>
        <w:rPr>
          <w:rFonts w:hint="eastAsia" w:ascii="宋体" w:hAnsi="宋体" w:cs="宋体"/>
          <w:b/>
          <w:kern w:val="0"/>
          <w:sz w:val="28"/>
          <w:szCs w:val="28"/>
        </w:rPr>
      </w:pPr>
    </w:p>
    <w:p>
      <w:pPr>
        <w:rPr>
          <w:rFonts w:hint="eastAsia" w:ascii="宋体" w:hAnsi="宋体" w:cs="宋体"/>
          <w:b/>
          <w:kern w:val="0"/>
          <w:sz w:val="28"/>
          <w:szCs w:val="28"/>
        </w:rPr>
      </w:pPr>
    </w:p>
    <w:p>
      <w:pPr>
        <w:pStyle w:val="24"/>
        <w:rPr>
          <w:rFonts w:hint="eastAsia" w:ascii="宋体" w:hAnsi="宋体" w:cs="宋体"/>
          <w:b/>
          <w:kern w:val="0"/>
          <w:sz w:val="28"/>
          <w:szCs w:val="28"/>
        </w:rPr>
      </w:pPr>
    </w:p>
    <w:p>
      <w:pPr>
        <w:rPr>
          <w:rFonts w:hint="eastAsia" w:ascii="宋体" w:hAnsi="宋体" w:cs="宋体"/>
          <w:b/>
          <w:kern w:val="0"/>
          <w:sz w:val="28"/>
          <w:szCs w:val="28"/>
        </w:rPr>
      </w:pPr>
    </w:p>
    <w:p>
      <w:pPr>
        <w:pStyle w:val="24"/>
        <w:rPr>
          <w:rFonts w:hint="eastAsia" w:ascii="宋体" w:hAnsi="宋体" w:cs="宋体"/>
          <w:b/>
          <w:kern w:val="0"/>
          <w:sz w:val="28"/>
          <w:szCs w:val="28"/>
        </w:rPr>
      </w:pPr>
    </w:p>
    <w:p>
      <w:pPr>
        <w:rPr>
          <w:rFonts w:hint="eastAsia" w:ascii="宋体" w:hAnsi="宋体" w:cs="宋体"/>
          <w:b/>
          <w:kern w:val="0"/>
          <w:sz w:val="28"/>
          <w:szCs w:val="28"/>
        </w:rPr>
      </w:pPr>
    </w:p>
    <w:p>
      <w:pPr>
        <w:pStyle w:val="24"/>
        <w:rPr>
          <w:rFonts w:hint="eastAsia" w:ascii="宋体" w:hAnsi="宋体" w:cs="宋体"/>
          <w:b/>
          <w:kern w:val="0"/>
          <w:sz w:val="28"/>
          <w:szCs w:val="28"/>
        </w:rPr>
      </w:pPr>
    </w:p>
    <w:p>
      <w:pPr>
        <w:rPr>
          <w:rFonts w:hint="eastAsia" w:ascii="宋体" w:hAnsi="宋体" w:cs="宋体"/>
          <w:b/>
          <w:kern w:val="0"/>
          <w:sz w:val="28"/>
          <w:szCs w:val="28"/>
        </w:rPr>
      </w:pPr>
    </w:p>
    <w:p>
      <w:pPr>
        <w:pStyle w:val="24"/>
        <w:rPr>
          <w:rFonts w:hint="eastAsia" w:ascii="宋体" w:hAnsi="宋体" w:cs="宋体"/>
          <w:b/>
          <w:kern w:val="0"/>
          <w:sz w:val="28"/>
          <w:szCs w:val="28"/>
        </w:rPr>
      </w:pPr>
    </w:p>
    <w:p>
      <w:pPr>
        <w:rPr>
          <w:rFonts w:hint="eastAsia" w:ascii="宋体" w:hAnsi="宋体" w:cs="宋体"/>
          <w:b/>
          <w:kern w:val="0"/>
          <w:sz w:val="28"/>
          <w:szCs w:val="28"/>
        </w:rPr>
      </w:pPr>
    </w:p>
    <w:p>
      <w:pPr>
        <w:pStyle w:val="24"/>
        <w:rPr>
          <w:rFonts w:hint="eastAsia"/>
        </w:rPr>
      </w:pPr>
    </w:p>
    <w:p>
      <w:pPr>
        <w:widowControl/>
        <w:spacing w:line="720" w:lineRule="auto"/>
        <w:jc w:val="center"/>
        <w:outlineLvl w:val="1"/>
        <w:rPr>
          <w:rFonts w:hint="eastAsia" w:ascii="宋体" w:hAnsi="宋体" w:eastAsia="宋体" w:cs="宋体"/>
          <w:b/>
          <w:bCs/>
          <w:color w:val="000000"/>
          <w:kern w:val="0"/>
          <w:sz w:val="36"/>
          <w:szCs w:val="36"/>
          <w:lang w:bidi="ar"/>
        </w:rPr>
      </w:pPr>
      <w:bookmarkStart w:id="388" w:name="_Toc12973"/>
      <w:bookmarkStart w:id="389" w:name="_Toc24901"/>
      <w:bookmarkStart w:id="390" w:name="_Toc27147"/>
      <w:bookmarkStart w:id="391" w:name="_Toc4340"/>
      <w:bookmarkStart w:id="392" w:name="_Toc31996"/>
      <w:bookmarkStart w:id="393" w:name="_Toc28711"/>
      <w:r>
        <w:rPr>
          <w:rFonts w:hint="eastAsia" w:ascii="宋体" w:hAnsi="宋体" w:cs="宋体"/>
          <w:b/>
          <w:bCs/>
          <w:color w:val="000000"/>
          <w:kern w:val="0"/>
          <w:sz w:val="36"/>
          <w:szCs w:val="36"/>
          <w:lang w:bidi="ar"/>
        </w:rPr>
        <w:t>十</w:t>
      </w:r>
      <w:r>
        <w:rPr>
          <w:rFonts w:hint="eastAsia" w:ascii="宋体" w:hAnsi="宋体" w:cs="宋体"/>
          <w:b/>
          <w:bCs/>
          <w:color w:val="000000"/>
          <w:kern w:val="0"/>
          <w:sz w:val="36"/>
          <w:szCs w:val="36"/>
          <w:lang w:val="en-US" w:eastAsia="zh-CN" w:bidi="ar"/>
        </w:rPr>
        <w:t>四</w:t>
      </w:r>
      <w:r>
        <w:rPr>
          <w:rFonts w:hint="eastAsia" w:ascii="宋体" w:hAnsi="宋体" w:cs="宋体"/>
          <w:b/>
          <w:bCs/>
          <w:color w:val="000000"/>
          <w:kern w:val="0"/>
          <w:sz w:val="36"/>
          <w:szCs w:val="36"/>
          <w:lang w:bidi="ar"/>
        </w:rPr>
        <w:t>、</w:t>
      </w:r>
      <w:bookmarkEnd w:id="388"/>
      <w:bookmarkEnd w:id="389"/>
      <w:bookmarkEnd w:id="390"/>
      <w:bookmarkEnd w:id="391"/>
      <w:bookmarkEnd w:id="392"/>
      <w:r>
        <w:rPr>
          <w:rFonts w:hint="eastAsia" w:ascii="宋体" w:hAnsi="宋体" w:eastAsia="宋体" w:cs="宋体"/>
          <w:b/>
          <w:bCs/>
          <w:color w:val="000000"/>
          <w:kern w:val="0"/>
          <w:sz w:val="36"/>
          <w:szCs w:val="36"/>
          <w:lang w:bidi="ar"/>
        </w:rPr>
        <w:t>中小企业声明函</w:t>
      </w:r>
      <w:bookmarkEnd w:id="393"/>
    </w:p>
    <w:p>
      <w:pPr>
        <w:spacing w:line="360" w:lineRule="auto"/>
        <w:ind w:firstLine="480" w:firstLineChars="200"/>
        <w:rPr>
          <w:rFonts w:hint="eastAsia" w:ascii="宋体" w:hAnsi="宋体" w:cs="宋体"/>
          <w:sz w:val="24"/>
        </w:rPr>
      </w:pPr>
      <w:r>
        <w:rPr>
          <w:rFonts w:hint="eastAsia" w:ascii="宋体" w:hAnsi="宋体" w:cs="宋体"/>
          <w:sz w:val="24"/>
        </w:rPr>
        <w:t>本公司郑重声明，根据《政府采购促进中小企业发展管理办法》（财库﹝2020﹞46 号）的规定，本公司参加（</w:t>
      </w:r>
      <w:r>
        <w:rPr>
          <w:rFonts w:hint="eastAsia" w:ascii="宋体" w:hAnsi="宋体" w:cs="宋体"/>
          <w:sz w:val="24"/>
          <w:u w:val="single"/>
        </w:rPr>
        <w:t>单位名称</w:t>
      </w:r>
      <w:r>
        <w:rPr>
          <w:rFonts w:hint="eastAsia" w:ascii="宋体" w:hAnsi="宋体" w:cs="宋体"/>
          <w:sz w:val="24"/>
        </w:rPr>
        <w:t>）的（</w:t>
      </w:r>
      <w:r>
        <w:rPr>
          <w:rFonts w:hint="eastAsia" w:ascii="宋体" w:hAnsi="宋体" w:cs="宋体"/>
          <w:sz w:val="24"/>
          <w:u w:val="single"/>
        </w:rPr>
        <w:t>项目名称</w:t>
      </w:r>
      <w:r>
        <w:rPr>
          <w:rFonts w:hint="eastAsia" w:ascii="宋体" w:hAnsi="宋体" w:cs="宋体"/>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rPr>
          <w:rFonts w:hint="eastAsia" w:ascii="宋体" w:hAnsi="宋体" w:cs="宋体"/>
          <w:sz w:val="24"/>
        </w:rPr>
      </w:pPr>
      <w:r>
        <w:rPr>
          <w:rFonts w:hint="eastAsia" w:ascii="宋体" w:hAnsi="宋体" w:cs="宋体"/>
          <w:sz w:val="24"/>
        </w:rPr>
        <w:t>（</w:t>
      </w:r>
      <w:r>
        <w:rPr>
          <w:rFonts w:hint="eastAsia" w:ascii="宋体" w:hAnsi="宋体" w:cs="宋体"/>
          <w:sz w:val="24"/>
          <w:u w:val="single"/>
        </w:rPr>
        <w:t>标的名称</w:t>
      </w:r>
      <w:r>
        <w:rPr>
          <w:rFonts w:hint="eastAsia" w:ascii="宋体" w:hAnsi="宋体" w:cs="宋体"/>
          <w:sz w:val="24"/>
        </w:rPr>
        <w:t>），属于（</w:t>
      </w:r>
      <w:r>
        <w:rPr>
          <w:rFonts w:hint="eastAsia" w:ascii="宋体" w:hAnsi="宋体" w:cs="宋体"/>
          <w:sz w:val="24"/>
          <w:u w:val="single"/>
        </w:rPr>
        <w:t>采购文件中明确的所属行业</w:t>
      </w:r>
      <w:r>
        <w:rPr>
          <w:rFonts w:hint="eastAsia" w:ascii="宋体" w:hAnsi="宋体" w:cs="宋体"/>
          <w:sz w:val="24"/>
        </w:rPr>
        <w:t>）；承建（承接）企业为（企业名称），从业人员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 xml:space="preserve">万元，属于（中型企业、 小型企业、微型企业）； </w:t>
      </w:r>
    </w:p>
    <w:p>
      <w:pPr>
        <w:spacing w:line="360" w:lineRule="auto"/>
        <w:ind w:firstLine="480" w:firstLineChars="200"/>
        <w:rPr>
          <w:rFonts w:hint="eastAsia"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宋体" w:hAnsi="宋体" w:cs="宋体"/>
          <w:sz w:val="24"/>
        </w:rPr>
      </w:pPr>
      <w:r>
        <w:rPr>
          <w:rFonts w:hint="eastAsia" w:ascii="宋体" w:hAnsi="宋体" w:cs="宋体"/>
          <w:sz w:val="24"/>
        </w:rPr>
        <w:t xml:space="preserve">本企业对上述声明内容的真实性负责。如有虚假，将依法承担相应责任。 </w:t>
      </w:r>
    </w:p>
    <w:p>
      <w:pPr>
        <w:spacing w:line="360" w:lineRule="auto"/>
        <w:ind w:firstLine="480" w:firstLineChars="200"/>
        <w:jc w:val="center"/>
        <w:rPr>
          <w:rFonts w:hint="eastAsia" w:ascii="宋体" w:hAnsi="宋体" w:cs="宋体"/>
          <w:sz w:val="24"/>
        </w:rPr>
      </w:pPr>
    </w:p>
    <w:p>
      <w:pPr>
        <w:spacing w:line="360" w:lineRule="auto"/>
        <w:ind w:firstLine="480" w:firstLineChars="200"/>
        <w:jc w:val="center"/>
        <w:rPr>
          <w:rFonts w:ascii="宋体" w:hAnsi="宋体" w:cs="宋体"/>
          <w:sz w:val="24"/>
          <w:u w:val="single"/>
        </w:rPr>
      </w:pPr>
      <w:r>
        <w:rPr>
          <w:rFonts w:hint="eastAsia" w:ascii="宋体" w:hAnsi="宋体" w:cs="宋体"/>
          <w:sz w:val="24"/>
        </w:rPr>
        <w:t xml:space="preserve">企业名称（盖章）： </w:t>
      </w:r>
      <w:r>
        <w:rPr>
          <w:rFonts w:hint="eastAsia" w:ascii="宋体" w:hAnsi="宋体" w:cs="宋体"/>
          <w:sz w:val="24"/>
          <w:u w:val="single"/>
        </w:rPr>
        <w:t xml:space="preserve">                  </w:t>
      </w:r>
    </w:p>
    <w:p>
      <w:pPr>
        <w:spacing w:line="360" w:lineRule="auto"/>
        <w:ind w:firstLine="480" w:firstLineChars="200"/>
        <w:jc w:val="center"/>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 xml:space="preserve"> </w:t>
      </w:r>
    </w:p>
    <w:p>
      <w:pPr>
        <w:bidi w:val="0"/>
        <w:spacing w:line="360" w:lineRule="auto"/>
        <w:rPr>
          <w:rFonts w:hint="eastAsia" w:ascii="宋体" w:hAnsi="宋体" w:eastAsia="宋体" w:cs="宋体"/>
          <w:sz w:val="24"/>
          <w:szCs w:val="24"/>
          <w:lang w:val="en-US" w:eastAsia="zh-CN"/>
        </w:rPr>
      </w:pPr>
    </w:p>
    <w:p>
      <w:pPr>
        <w:bidi w:val="0"/>
        <w:spacing w:line="360" w:lineRule="auto"/>
        <w:ind w:firstLine="482" w:firstLineChars="200"/>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注：非中小企业划“/”，</w:t>
      </w:r>
      <w:r>
        <w:rPr>
          <w:rFonts w:hint="eastAsia" w:ascii="宋体" w:hAnsi="宋体" w:eastAsia="宋体" w:cs="宋体"/>
          <w:b/>
          <w:bCs/>
          <w:sz w:val="24"/>
          <w:szCs w:val="24"/>
          <w:lang w:val="en-US" w:eastAsia="zh-CN"/>
        </w:rPr>
        <w:t>不得删除本表</w:t>
      </w:r>
      <w:r>
        <w:rPr>
          <w:rFonts w:hint="eastAsia" w:ascii="宋体" w:hAnsi="宋体" w:cs="宋体"/>
          <w:b/>
          <w:bCs/>
          <w:sz w:val="24"/>
          <w:szCs w:val="24"/>
          <w:lang w:val="en-US" w:eastAsia="zh-CN"/>
        </w:rPr>
        <w:t>。</w:t>
      </w:r>
    </w:p>
    <w:p>
      <w:pPr>
        <w:spacing w:line="360" w:lineRule="auto"/>
        <w:ind w:firstLine="482" w:firstLineChars="200"/>
        <w:rPr>
          <w:rFonts w:hint="eastAsia" w:ascii="宋体" w:hAnsi="宋体" w:cs="宋体"/>
          <w:b/>
          <w:bCs/>
          <w:sz w:val="24"/>
          <w:szCs w:val="24"/>
        </w:rPr>
      </w:pPr>
    </w:p>
    <w:p>
      <w:pPr>
        <w:spacing w:line="360" w:lineRule="auto"/>
        <w:ind w:firstLine="482" w:firstLineChars="200"/>
        <w:rPr>
          <w:rFonts w:hint="eastAsia" w:ascii="宋体" w:hAnsi="宋体" w:cs="宋体"/>
          <w:b/>
          <w:bCs/>
          <w:sz w:val="24"/>
          <w:szCs w:val="24"/>
        </w:rPr>
      </w:pPr>
    </w:p>
    <w:p>
      <w:pPr>
        <w:spacing w:line="360" w:lineRule="auto"/>
        <w:ind w:firstLine="1205" w:firstLineChars="500"/>
        <w:rPr>
          <w:rFonts w:hint="eastAsia" w:ascii="宋体" w:hAnsi="宋体" w:cs="宋体"/>
          <w:b/>
          <w:bCs/>
          <w:sz w:val="24"/>
          <w:szCs w:val="24"/>
        </w:rPr>
      </w:pPr>
    </w:p>
    <w:p>
      <w:pPr>
        <w:tabs>
          <w:tab w:val="left" w:pos="1755"/>
        </w:tabs>
        <w:spacing w:line="500" w:lineRule="atLeast"/>
        <w:rPr>
          <w:rFonts w:hint="eastAsia" w:ascii="仿宋" w:hAnsi="仿宋" w:eastAsia="仿宋" w:cs="仿宋"/>
          <w:b/>
          <w:bCs/>
          <w:sz w:val="32"/>
          <w:szCs w:val="32"/>
        </w:rPr>
        <w:sectPr>
          <w:pgSz w:w="11906" w:h="16838"/>
          <w:pgMar w:top="1440" w:right="1531" w:bottom="1440" w:left="1531" w:header="720" w:footer="720" w:gutter="0"/>
          <w:pgNumType w:fmt="decimal"/>
          <w:cols w:space="720" w:num="1"/>
          <w:docGrid w:type="lines" w:linePitch="312" w:charSpace="0"/>
        </w:sectPr>
      </w:pPr>
    </w:p>
    <w:p>
      <w:pPr>
        <w:pStyle w:val="2"/>
        <w:spacing w:line="480" w:lineRule="auto"/>
        <w:jc w:val="center"/>
        <w:outlineLvl w:val="1"/>
        <w:rPr>
          <w:rFonts w:ascii="宋体" w:hAnsi="宋体"/>
          <w:spacing w:val="6"/>
          <w:sz w:val="32"/>
          <w:szCs w:val="32"/>
          <w:shd w:val="pct10" w:color="auto" w:fill="FFFFFF"/>
        </w:rPr>
      </w:pPr>
      <w:bookmarkStart w:id="394" w:name="_Toc16388"/>
      <w:bookmarkStart w:id="395" w:name="_Toc1012"/>
      <w:bookmarkStart w:id="396" w:name="_Toc22111"/>
      <w:bookmarkStart w:id="397" w:name="_Toc32678"/>
      <w:bookmarkStart w:id="398" w:name="_Toc25290"/>
      <w:bookmarkStart w:id="399" w:name="_Toc24110"/>
      <w:bookmarkStart w:id="400" w:name="_Toc12036"/>
      <w:bookmarkStart w:id="401" w:name="_Toc23034"/>
      <w:bookmarkStart w:id="402" w:name="_Toc19760"/>
      <w:bookmarkStart w:id="403" w:name="_Toc15264"/>
      <w:bookmarkStart w:id="404" w:name="_Toc11093"/>
      <w:bookmarkStart w:id="405" w:name="_Toc7653"/>
      <w:bookmarkStart w:id="406" w:name="_Toc5863"/>
      <w:bookmarkStart w:id="407" w:name="_Toc15254"/>
      <w:bookmarkStart w:id="408" w:name="_Toc31670"/>
      <w:bookmarkStart w:id="409" w:name="_Toc18042"/>
      <w:bookmarkStart w:id="410" w:name="_Toc2904"/>
      <w:bookmarkStart w:id="411" w:name="_Toc6678"/>
      <w:bookmarkStart w:id="412" w:name="_Toc10114"/>
      <w:r>
        <w:rPr>
          <w:rFonts w:hint="eastAsia"/>
          <w:sz w:val="32"/>
          <w:szCs w:val="15"/>
        </w:rPr>
        <w:t>十</w:t>
      </w:r>
      <w:r>
        <w:rPr>
          <w:rFonts w:hint="eastAsia"/>
          <w:sz w:val="32"/>
          <w:szCs w:val="15"/>
          <w:lang w:val="en-US" w:eastAsia="zh-CN"/>
        </w:rPr>
        <w:t>五</w:t>
      </w:r>
      <w:r>
        <w:rPr>
          <w:rFonts w:hint="eastAsia"/>
          <w:sz w:val="32"/>
          <w:szCs w:val="15"/>
        </w:rPr>
        <w:t>、</w:t>
      </w:r>
      <w:r>
        <w:rPr>
          <w:rFonts w:hint="eastAsia"/>
          <w:sz w:val="32"/>
          <w:szCs w:val="15"/>
          <w:lang w:val="zh-CN"/>
        </w:rPr>
        <w:t>残疾人福利性单位声明函</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pPr>
        <w:spacing w:line="360" w:lineRule="auto"/>
        <w:ind w:firstLine="480" w:firstLineChars="200"/>
        <w:rPr>
          <w:rFonts w:ascii="宋体" w:hAnsi="宋体"/>
          <w:color w:val="auto"/>
          <w:sz w:val="24"/>
        </w:rPr>
      </w:pPr>
      <w:r>
        <w:rPr>
          <w:rFonts w:hint="eastAsia" w:ascii="宋体" w:hAnsi="宋体"/>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color w:val="auto"/>
          <w:sz w:val="24"/>
          <w:u w:val="single"/>
          <w:lang w:val="en-US" w:eastAsia="zh-CN"/>
        </w:rPr>
        <w:t xml:space="preserve">            </w:t>
      </w:r>
      <w:r>
        <w:rPr>
          <w:rFonts w:hint="eastAsia" w:ascii="宋体" w:hAnsi="宋体"/>
          <w:color w:val="auto"/>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olor w:val="auto"/>
          <w:sz w:val="24"/>
        </w:rPr>
      </w:pPr>
      <w:r>
        <w:rPr>
          <w:rFonts w:hint="eastAsia" w:ascii="宋体" w:hAnsi="宋体"/>
          <w:color w:val="auto"/>
          <w:sz w:val="24"/>
        </w:rPr>
        <w:t>本单位对上述声明的真实性负责。如有虚假，将依法承担相应责任。</w:t>
      </w:r>
    </w:p>
    <w:p>
      <w:pPr>
        <w:spacing w:line="360" w:lineRule="auto"/>
        <w:ind w:firstLine="480" w:firstLineChars="200"/>
        <w:rPr>
          <w:rFonts w:ascii="宋体" w:hAnsi="宋体"/>
          <w:color w:val="auto"/>
          <w:sz w:val="24"/>
        </w:rPr>
      </w:pPr>
    </w:p>
    <w:p>
      <w:pPr>
        <w:spacing w:line="360" w:lineRule="auto"/>
        <w:ind w:firstLine="480" w:firstLineChars="200"/>
        <w:rPr>
          <w:rFonts w:ascii="宋体" w:hAnsi="宋体"/>
          <w:color w:val="auto"/>
          <w:sz w:val="24"/>
        </w:rPr>
      </w:pPr>
    </w:p>
    <w:p>
      <w:pPr>
        <w:tabs>
          <w:tab w:val="left" w:pos="4860"/>
          <w:tab w:val="left" w:pos="8040"/>
          <w:tab w:val="left" w:pos="8160"/>
        </w:tabs>
        <w:spacing w:line="360" w:lineRule="auto"/>
        <w:ind w:right="862" w:firstLine="480" w:firstLineChars="200"/>
        <w:jc w:val="center"/>
        <w:rPr>
          <w:rFonts w:ascii="宋体" w:hAnsi="宋体"/>
          <w:color w:val="auto"/>
          <w:sz w:val="24"/>
          <w:u w:val="single"/>
        </w:rPr>
      </w:pPr>
      <w:r>
        <w:rPr>
          <w:rFonts w:hint="eastAsia" w:ascii="宋体" w:hAnsi="宋体"/>
          <w:color w:val="auto"/>
          <w:sz w:val="24"/>
        </w:rPr>
        <w:t xml:space="preserve">      单位名称（盖章）：</w:t>
      </w:r>
      <w:r>
        <w:rPr>
          <w:rFonts w:hint="eastAsia" w:ascii="宋体" w:hAnsi="宋体"/>
          <w:color w:val="auto"/>
          <w:sz w:val="24"/>
          <w:u w:val="single"/>
        </w:rPr>
        <w:t xml:space="preserve">                   </w:t>
      </w:r>
    </w:p>
    <w:p>
      <w:pPr>
        <w:tabs>
          <w:tab w:val="left" w:pos="4860"/>
        </w:tabs>
        <w:spacing w:line="360" w:lineRule="auto"/>
        <w:ind w:right="1560" w:firstLine="480" w:firstLineChars="200"/>
        <w:jc w:val="center"/>
        <w:rPr>
          <w:rFonts w:hint="eastAsia" w:ascii="宋体" w:hAnsi="宋体"/>
          <w:color w:val="auto"/>
          <w:sz w:val="24"/>
        </w:rPr>
      </w:pPr>
      <w:r>
        <w:rPr>
          <w:rFonts w:hint="eastAsia" w:ascii="宋体" w:hAnsi="宋体"/>
          <w:color w:val="auto"/>
          <w:sz w:val="24"/>
        </w:rPr>
        <w:t xml:space="preserve">       </w:t>
      </w:r>
    </w:p>
    <w:p>
      <w:pPr>
        <w:tabs>
          <w:tab w:val="left" w:pos="4860"/>
        </w:tabs>
        <w:spacing w:line="360" w:lineRule="auto"/>
        <w:ind w:right="1560" w:firstLine="480" w:firstLineChars="200"/>
        <w:jc w:val="center"/>
        <w:rPr>
          <w:rFonts w:ascii="宋体" w:hAnsi="宋体"/>
          <w:color w:val="auto"/>
          <w:sz w:val="24"/>
        </w:rPr>
      </w:pPr>
      <w:r>
        <w:rPr>
          <w:rFonts w:hint="eastAsia" w:ascii="宋体" w:hAnsi="宋体"/>
          <w:color w:val="auto"/>
          <w:sz w:val="24"/>
        </w:rPr>
        <w:t xml:space="preserve">                         日  期：</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p>
      <w:pPr>
        <w:spacing w:line="360" w:lineRule="auto"/>
        <w:ind w:firstLine="506" w:firstLineChars="200"/>
        <w:rPr>
          <w:rFonts w:hint="eastAsia" w:ascii="宋体" w:hAnsi="宋体"/>
          <w:b/>
          <w:color w:val="auto"/>
          <w:spacing w:val="6"/>
          <w:sz w:val="24"/>
          <w:shd w:val="pct10" w:color="auto" w:fill="FFFFFF"/>
        </w:rPr>
      </w:pPr>
    </w:p>
    <w:p>
      <w:pPr>
        <w:spacing w:line="360" w:lineRule="auto"/>
        <w:ind w:firstLine="506" w:firstLineChars="200"/>
        <w:rPr>
          <w:rFonts w:hint="eastAsia" w:ascii="宋体" w:hAnsi="宋体"/>
          <w:b/>
          <w:color w:val="auto"/>
          <w:spacing w:val="6"/>
          <w:sz w:val="24"/>
          <w:shd w:val="pct10" w:color="auto" w:fill="FFFFFF"/>
        </w:rPr>
      </w:pPr>
    </w:p>
    <w:p>
      <w:pPr>
        <w:kinsoku w:val="0"/>
        <w:spacing w:line="360" w:lineRule="auto"/>
        <w:ind w:firstLine="482" w:firstLineChars="200"/>
        <w:rPr>
          <w:rFonts w:hint="eastAsia" w:ascii="宋体" w:hAnsi="宋体" w:eastAsia="宋体" w:cs="宋体"/>
          <w:b/>
          <w:bCs/>
          <w:color w:val="auto"/>
          <w:kern w:val="0"/>
          <w:sz w:val="24"/>
          <w:lang w:val="en-US" w:eastAsia="zh-CN"/>
        </w:rPr>
      </w:pPr>
      <w:r>
        <w:rPr>
          <w:rFonts w:hint="eastAsia" w:ascii="宋体" w:hAnsi="宋体" w:cs="宋体"/>
          <w:b/>
          <w:bCs/>
          <w:color w:val="auto"/>
          <w:kern w:val="0"/>
          <w:sz w:val="24"/>
          <w:lang w:val="zh-CN"/>
        </w:rPr>
        <w:t>备注：</w:t>
      </w:r>
      <w:r>
        <w:rPr>
          <w:rFonts w:hint="eastAsia" w:ascii="宋体" w:hAnsi="宋体" w:eastAsia="宋体" w:cs="宋体"/>
          <w:b/>
          <w:bCs/>
          <w:sz w:val="24"/>
          <w:szCs w:val="24"/>
          <w:lang w:val="zh-CN" w:eastAsia="zh-CN"/>
        </w:rPr>
        <w:t>非</w:t>
      </w:r>
      <w:r>
        <w:rPr>
          <w:rFonts w:hint="eastAsia" w:ascii="宋体" w:hAnsi="宋体" w:eastAsia="宋体" w:cs="宋体"/>
          <w:b/>
          <w:bCs/>
          <w:sz w:val="24"/>
          <w:szCs w:val="24"/>
          <w:lang w:val="en-US" w:eastAsia="zh-CN"/>
        </w:rPr>
        <w:t>残疾人福利企业请划“/”，不得删除本表。</w:t>
      </w:r>
    </w:p>
    <w:p>
      <w:pPr>
        <w:kinsoku w:val="0"/>
        <w:spacing w:line="360" w:lineRule="auto"/>
        <w:ind w:firstLine="482" w:firstLineChars="200"/>
        <w:rPr>
          <w:rFonts w:hint="eastAsia" w:ascii="宋体" w:hAnsi="宋体" w:cs="宋体"/>
          <w:b/>
          <w:bCs/>
          <w:kern w:val="0"/>
          <w:sz w:val="24"/>
        </w:rPr>
      </w:pPr>
    </w:p>
    <w:p>
      <w:pPr>
        <w:kinsoku w:val="0"/>
        <w:spacing w:line="360" w:lineRule="auto"/>
        <w:ind w:firstLine="1205" w:firstLineChars="500"/>
        <w:rPr>
          <w:rFonts w:ascii="宋体" w:hAnsi="宋体" w:cs="宋体"/>
          <w:b/>
          <w:bCs/>
          <w:kern w:val="0"/>
          <w:sz w:val="24"/>
          <w:lang w:val="zh-CN"/>
        </w:rPr>
      </w:pPr>
    </w:p>
    <w:p>
      <w:pPr>
        <w:spacing w:before="156" w:beforeLines="50" w:after="312" w:afterLines="100"/>
        <w:jc w:val="center"/>
        <w:rPr>
          <w:rFonts w:hint="eastAsia" w:hAnsi="宋体"/>
          <w:b/>
          <w:spacing w:val="4"/>
          <w:sz w:val="30"/>
          <w:szCs w:val="30"/>
        </w:rPr>
      </w:pPr>
    </w:p>
    <w:p>
      <w:pPr>
        <w:spacing w:before="156" w:beforeLines="50" w:after="312" w:afterLines="100"/>
        <w:jc w:val="center"/>
        <w:rPr>
          <w:rFonts w:hint="eastAsia" w:hAnsi="宋体"/>
          <w:b/>
          <w:spacing w:val="4"/>
          <w:sz w:val="30"/>
          <w:szCs w:val="30"/>
        </w:rPr>
      </w:pPr>
    </w:p>
    <w:p>
      <w:pPr>
        <w:pStyle w:val="8"/>
        <w:rPr>
          <w:rFonts w:hint="eastAsia" w:hAnsi="宋体"/>
          <w:spacing w:val="4"/>
          <w:sz w:val="30"/>
          <w:szCs w:val="30"/>
        </w:rPr>
      </w:pPr>
    </w:p>
    <w:p>
      <w:pPr>
        <w:rPr>
          <w:rFonts w:hint="eastAsia" w:hAnsi="宋体"/>
          <w:b/>
          <w:spacing w:val="4"/>
          <w:sz w:val="30"/>
          <w:szCs w:val="30"/>
        </w:rPr>
        <w:sectPr>
          <w:pgSz w:w="11906" w:h="16838"/>
          <w:pgMar w:top="1440" w:right="1531" w:bottom="1440" w:left="1531" w:header="720" w:footer="720" w:gutter="0"/>
          <w:pgNumType w:fmt="decimal"/>
          <w:cols w:space="720" w:num="1"/>
          <w:docGrid w:type="lines" w:linePitch="312" w:charSpace="0"/>
        </w:sectPr>
      </w:pPr>
    </w:p>
    <w:p>
      <w:pPr>
        <w:spacing w:line="360" w:lineRule="auto"/>
        <w:jc w:val="center"/>
        <w:outlineLvl w:val="1"/>
        <w:rPr>
          <w:rFonts w:hint="eastAsia" w:ascii="宋体" w:hAnsi="宋体" w:cs="宋体"/>
        </w:rPr>
      </w:pPr>
      <w:bookmarkStart w:id="413" w:name="_Toc24568"/>
      <w:bookmarkStart w:id="414" w:name="_Toc21962"/>
      <w:bookmarkStart w:id="415" w:name="_Toc2265"/>
      <w:bookmarkStart w:id="416" w:name="_Toc1221"/>
      <w:bookmarkStart w:id="417" w:name="_Toc5108"/>
      <w:bookmarkStart w:id="418" w:name="_Toc10427"/>
      <w:r>
        <w:rPr>
          <w:rFonts w:hint="eastAsia" w:ascii="宋体" w:hAnsi="宋体" w:cs="宋体"/>
          <w:b/>
          <w:sz w:val="32"/>
          <w:szCs w:val="32"/>
        </w:rPr>
        <w:t>十</w:t>
      </w:r>
      <w:r>
        <w:rPr>
          <w:rFonts w:hint="eastAsia" w:ascii="宋体" w:hAnsi="宋体" w:cs="宋体"/>
          <w:b/>
          <w:sz w:val="32"/>
          <w:szCs w:val="32"/>
          <w:lang w:val="en-US" w:eastAsia="zh-CN"/>
        </w:rPr>
        <w:t>六</w:t>
      </w:r>
      <w:r>
        <w:rPr>
          <w:rFonts w:hint="eastAsia" w:ascii="宋体" w:hAnsi="宋体" w:cs="宋体"/>
          <w:b/>
          <w:sz w:val="32"/>
          <w:szCs w:val="32"/>
        </w:rPr>
        <w:t>、监狱或戒毒企业声明函</w:t>
      </w:r>
      <w:bookmarkEnd w:id="413"/>
    </w:p>
    <w:p>
      <w:pPr>
        <w:rPr>
          <w:rFonts w:hint="eastAsia" w:ascii="宋体" w:hAnsi="宋体" w:cs="宋体"/>
        </w:rPr>
      </w:pP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本单位郑重声明，根据《</w:t>
      </w:r>
      <w:r>
        <w:rPr>
          <w:rFonts w:hint="eastAsia" w:ascii="宋体" w:hAnsi="宋体" w:eastAsia="宋体" w:cs="宋体"/>
          <w:spacing w:val="-4"/>
          <w:kern w:val="0"/>
          <w:sz w:val="24"/>
        </w:rPr>
        <w:t>财政部 司法部 关于政府采购支持监狱企业发展有关问题的通知</w:t>
      </w:r>
      <w:r>
        <w:rPr>
          <w:rFonts w:hint="eastAsia" w:ascii="宋体" w:hAnsi="宋体" w:eastAsia="宋体" w:cs="宋体"/>
          <w:sz w:val="24"/>
        </w:rPr>
        <w:t>》（财库〔2014〕 68号）的规定，本单位为符合条件的监狱、戒毒企业，且本单位参加的</w:t>
      </w:r>
      <w:r>
        <w:rPr>
          <w:rFonts w:hint="eastAsia" w:ascii="宋体" w:hAnsi="宋体" w:eastAsia="宋体" w:cs="宋体"/>
          <w:sz w:val="24"/>
          <w:u w:val="single"/>
          <w:lang w:val="en-US" w:eastAsia="zh-CN"/>
        </w:rPr>
        <w:t xml:space="preserve">          </w:t>
      </w:r>
      <w:r>
        <w:rPr>
          <w:rFonts w:hint="eastAsia" w:ascii="宋体" w:hAnsi="宋体" w:eastAsia="宋体" w:cs="宋体"/>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本单位对上述声明的真实性负责。如有虚假，将依法承担相应责任。</w:t>
      </w:r>
    </w:p>
    <w:p>
      <w:pPr>
        <w:spacing w:line="360" w:lineRule="auto"/>
        <w:ind w:firstLine="480" w:firstLineChars="200"/>
        <w:rPr>
          <w:rFonts w:hint="eastAsia" w:ascii="宋体" w:hAnsi="宋体" w:eastAsia="宋体" w:cs="宋体"/>
          <w:sz w:val="24"/>
        </w:rPr>
      </w:pPr>
    </w:p>
    <w:p>
      <w:pPr>
        <w:spacing w:line="360" w:lineRule="auto"/>
        <w:ind w:firstLine="480" w:firstLineChars="200"/>
        <w:rPr>
          <w:rFonts w:hint="eastAsia" w:ascii="宋体" w:hAnsi="宋体" w:eastAsia="宋体" w:cs="宋体"/>
          <w:sz w:val="24"/>
        </w:rPr>
      </w:pPr>
    </w:p>
    <w:p>
      <w:pPr>
        <w:tabs>
          <w:tab w:val="left" w:pos="4860"/>
          <w:tab w:val="left" w:pos="8040"/>
          <w:tab w:val="left" w:pos="8160"/>
        </w:tabs>
        <w:spacing w:line="360" w:lineRule="auto"/>
        <w:ind w:right="862" w:firstLine="480" w:firstLineChars="200"/>
        <w:jc w:val="center"/>
        <w:rPr>
          <w:rFonts w:hint="eastAsia" w:ascii="宋体" w:hAnsi="宋体" w:eastAsia="宋体" w:cs="宋体"/>
          <w:sz w:val="24"/>
          <w:u w:val="single"/>
        </w:rPr>
      </w:pPr>
      <w:r>
        <w:rPr>
          <w:rFonts w:hint="eastAsia" w:ascii="宋体" w:hAnsi="宋体" w:eastAsia="宋体" w:cs="宋体"/>
          <w:sz w:val="24"/>
        </w:rPr>
        <w:t xml:space="preserve">        投标人（公章）：</w:t>
      </w:r>
      <w:r>
        <w:rPr>
          <w:rFonts w:hint="eastAsia" w:ascii="宋体" w:hAnsi="宋体" w:eastAsia="宋体" w:cs="宋体"/>
          <w:sz w:val="24"/>
          <w:u w:val="single"/>
        </w:rPr>
        <w:t xml:space="preserve">                   </w:t>
      </w:r>
    </w:p>
    <w:p>
      <w:pPr>
        <w:tabs>
          <w:tab w:val="left" w:pos="4860"/>
        </w:tabs>
        <w:spacing w:line="360" w:lineRule="auto"/>
        <w:ind w:right="1560" w:firstLine="480" w:firstLineChars="200"/>
        <w:jc w:val="center"/>
        <w:rPr>
          <w:rFonts w:hint="eastAsia" w:ascii="宋体" w:hAnsi="宋体" w:eastAsia="宋体" w:cs="宋体"/>
          <w:sz w:val="24"/>
        </w:rPr>
      </w:pPr>
      <w:r>
        <w:rPr>
          <w:rFonts w:hint="eastAsia" w:ascii="宋体" w:hAnsi="宋体" w:eastAsia="宋体" w:cs="宋体"/>
          <w:sz w:val="24"/>
        </w:rPr>
        <w:t xml:space="preserve">       </w:t>
      </w:r>
    </w:p>
    <w:p>
      <w:pPr>
        <w:keepNext w:val="0"/>
        <w:keepLines w:val="0"/>
        <w:pageBreakBefore w:val="0"/>
        <w:widowControl w:val="0"/>
        <w:tabs>
          <w:tab w:val="left" w:pos="4860"/>
        </w:tabs>
        <w:kinsoku/>
        <w:wordWrap/>
        <w:overflowPunct/>
        <w:topLinePunct w:val="0"/>
        <w:autoSpaceDE/>
        <w:autoSpaceDN/>
        <w:bidi w:val="0"/>
        <w:adjustRightInd/>
        <w:snapToGrid/>
        <w:spacing w:line="360" w:lineRule="auto"/>
        <w:ind w:right="0" w:firstLine="480" w:firstLineChars="200"/>
        <w:jc w:val="center"/>
        <w:textAlignment w:val="auto"/>
        <w:rPr>
          <w:rFonts w:hint="eastAsia" w:ascii="宋体" w:hAnsi="宋体" w:eastAsia="宋体" w:cs="宋体"/>
          <w:sz w:val="24"/>
        </w:rPr>
      </w:pPr>
      <w:r>
        <w:rPr>
          <w:rFonts w:hint="eastAsia" w:ascii="宋体" w:hAnsi="宋体" w:eastAsia="宋体" w:cs="宋体"/>
          <w:sz w:val="24"/>
        </w:rPr>
        <w:t xml:space="preserve">                日  期：</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日</w:t>
      </w:r>
    </w:p>
    <w:p>
      <w:pPr>
        <w:spacing w:line="360" w:lineRule="auto"/>
        <w:ind w:firstLine="506" w:firstLineChars="200"/>
        <w:rPr>
          <w:rFonts w:hint="eastAsia" w:ascii="宋体" w:hAnsi="宋体" w:eastAsia="宋体" w:cs="宋体"/>
          <w:b/>
          <w:spacing w:val="6"/>
          <w:sz w:val="24"/>
          <w:shd w:val="pct10" w:color="auto" w:fill="FFFFFF"/>
        </w:rPr>
      </w:pPr>
    </w:p>
    <w:p>
      <w:pPr>
        <w:spacing w:line="360" w:lineRule="auto"/>
        <w:ind w:firstLine="506" w:firstLineChars="200"/>
        <w:rPr>
          <w:rFonts w:hint="eastAsia" w:ascii="宋体" w:hAnsi="宋体" w:eastAsia="宋体" w:cs="宋体"/>
          <w:b/>
          <w:spacing w:val="6"/>
          <w:sz w:val="24"/>
          <w:shd w:val="pct10" w:color="auto" w:fill="FFFFFF"/>
        </w:rPr>
      </w:pPr>
    </w:p>
    <w:p>
      <w:pPr>
        <w:kinsoku w:val="0"/>
        <w:spacing w:line="360" w:lineRule="auto"/>
        <w:ind w:firstLine="482" w:firstLineChars="200"/>
        <w:rPr>
          <w:rFonts w:hint="eastAsia" w:ascii="宋体" w:hAnsi="宋体" w:eastAsia="宋体" w:cs="宋体"/>
          <w:kern w:val="0"/>
          <w:sz w:val="24"/>
          <w:lang w:val="en-US" w:eastAsia="zh-CN"/>
        </w:rPr>
      </w:pPr>
      <w:r>
        <w:rPr>
          <w:rFonts w:hint="eastAsia" w:ascii="宋体" w:hAnsi="宋体" w:eastAsia="宋体" w:cs="宋体"/>
          <w:b/>
          <w:bCs/>
          <w:kern w:val="0"/>
          <w:sz w:val="24"/>
          <w:lang w:val="zh-CN"/>
        </w:rPr>
        <w:t>备注：</w:t>
      </w:r>
      <w:r>
        <w:rPr>
          <w:rFonts w:hint="eastAsia" w:ascii="宋体" w:hAnsi="宋体" w:cs="宋体"/>
          <w:b/>
          <w:bCs/>
          <w:kern w:val="0"/>
          <w:sz w:val="24"/>
          <w:lang w:val="en-US" w:eastAsia="zh-CN"/>
        </w:rPr>
        <w:t>非</w:t>
      </w:r>
      <w:r>
        <w:rPr>
          <w:rFonts w:hint="eastAsia" w:ascii="宋体" w:hAnsi="宋体" w:eastAsia="宋体" w:cs="宋体"/>
          <w:b/>
          <w:bCs/>
          <w:sz w:val="24"/>
          <w:szCs w:val="24"/>
          <w:lang w:val="en-US" w:eastAsia="zh-CN"/>
        </w:rPr>
        <w:t>监狱、戒毒企业请划“/”，不得删除本表。</w:t>
      </w:r>
    </w:p>
    <w:p>
      <w:pPr>
        <w:kinsoku w:val="0"/>
        <w:spacing w:line="360" w:lineRule="auto"/>
        <w:ind w:firstLine="480" w:firstLineChars="200"/>
        <w:rPr>
          <w:rFonts w:hint="eastAsia" w:ascii="宋体" w:hAnsi="宋体" w:cs="宋体"/>
          <w:kern w:val="0"/>
          <w:sz w:val="24"/>
        </w:rPr>
      </w:pPr>
    </w:p>
    <w:p>
      <w:pPr>
        <w:kinsoku w:val="0"/>
        <w:spacing w:line="360" w:lineRule="auto"/>
        <w:ind w:firstLine="1205" w:firstLineChars="500"/>
        <w:rPr>
          <w:rFonts w:hint="eastAsia" w:ascii="宋体" w:hAnsi="宋体" w:cs="宋体"/>
          <w:b/>
          <w:bCs/>
          <w:sz w:val="24"/>
          <w:szCs w:val="24"/>
        </w:rPr>
      </w:pPr>
    </w:p>
    <w:p>
      <w:pPr>
        <w:pStyle w:val="2"/>
        <w:spacing w:line="240" w:lineRule="auto"/>
        <w:jc w:val="center"/>
        <w:outlineLvl w:val="9"/>
        <w:rPr>
          <w:rFonts w:hint="eastAsia"/>
          <w:sz w:val="36"/>
          <w:szCs w:val="16"/>
        </w:rPr>
      </w:pPr>
    </w:p>
    <w:p>
      <w:pPr>
        <w:rPr>
          <w:rFonts w:hint="eastAsia"/>
          <w:sz w:val="36"/>
          <w:szCs w:val="16"/>
        </w:rPr>
      </w:pPr>
    </w:p>
    <w:p>
      <w:pPr>
        <w:pStyle w:val="8"/>
        <w:rPr>
          <w:rFonts w:hint="eastAsia"/>
          <w:sz w:val="36"/>
          <w:szCs w:val="16"/>
        </w:rPr>
      </w:pPr>
    </w:p>
    <w:p>
      <w:pPr>
        <w:rPr>
          <w:rFonts w:hint="eastAsia"/>
          <w:sz w:val="36"/>
          <w:szCs w:val="16"/>
        </w:rPr>
        <w:sectPr>
          <w:pgSz w:w="11906" w:h="16838"/>
          <w:pgMar w:top="1440" w:right="1531" w:bottom="1440" w:left="1531" w:header="720" w:footer="720" w:gutter="0"/>
          <w:pgNumType w:fmt="decimal"/>
          <w:cols w:space="720" w:num="1"/>
          <w:docGrid w:type="lines" w:linePitch="312" w:charSpace="0"/>
        </w:sectPr>
      </w:pPr>
    </w:p>
    <w:bookmarkEnd w:id="414"/>
    <w:bookmarkEnd w:id="415"/>
    <w:bookmarkEnd w:id="416"/>
    <w:bookmarkEnd w:id="417"/>
    <w:bookmarkEnd w:id="418"/>
    <w:p>
      <w:pPr>
        <w:jc w:val="center"/>
        <w:outlineLvl w:val="1"/>
        <w:rPr>
          <w:rFonts w:hint="eastAsia" w:ascii="宋体" w:hAnsi="宋体" w:cs="宋体"/>
          <w:b/>
          <w:bCs/>
          <w:sz w:val="36"/>
          <w:szCs w:val="36"/>
        </w:rPr>
      </w:pPr>
      <w:bookmarkStart w:id="419" w:name="_Toc30597"/>
      <w:bookmarkStart w:id="420" w:name="_Toc8066"/>
      <w:bookmarkStart w:id="421" w:name="_Toc2007"/>
      <w:bookmarkStart w:id="422" w:name="_Toc3658"/>
      <w:r>
        <w:rPr>
          <w:rFonts w:hint="eastAsia" w:ascii="宋体" w:hAnsi="宋体" w:cs="宋体"/>
          <w:b/>
          <w:bCs/>
          <w:sz w:val="36"/>
          <w:szCs w:val="36"/>
          <w:lang w:val="en-US" w:eastAsia="zh-CN"/>
        </w:rPr>
        <w:t>十七</w:t>
      </w:r>
      <w:r>
        <w:rPr>
          <w:rFonts w:hint="eastAsia" w:ascii="宋体" w:hAnsi="宋体" w:cs="宋体"/>
          <w:b/>
          <w:bCs/>
          <w:sz w:val="36"/>
          <w:szCs w:val="36"/>
        </w:rPr>
        <w:t>、信用中国陕西榆林承诺申报截图</w:t>
      </w:r>
      <w:bookmarkEnd w:id="419"/>
    </w:p>
    <w:p>
      <w:pPr>
        <w:pStyle w:val="2"/>
        <w:spacing w:line="240" w:lineRule="auto"/>
        <w:jc w:val="center"/>
        <w:outlineLvl w:val="9"/>
        <w:rPr>
          <w:rFonts w:hint="eastAsia" w:ascii="宋体" w:hAnsi="宋体" w:cs="宋体"/>
          <w:sz w:val="36"/>
          <w:szCs w:val="36"/>
        </w:rPr>
      </w:pPr>
    </w:p>
    <w:p>
      <w:pPr>
        <w:pStyle w:val="2"/>
        <w:spacing w:line="240" w:lineRule="auto"/>
        <w:jc w:val="center"/>
        <w:outlineLvl w:val="9"/>
        <w:rPr>
          <w:rFonts w:hint="eastAsia" w:ascii="宋体" w:hAnsi="宋体" w:cs="宋体"/>
          <w:sz w:val="36"/>
          <w:szCs w:val="36"/>
        </w:rPr>
      </w:pPr>
    </w:p>
    <w:p>
      <w:pPr>
        <w:pStyle w:val="2"/>
        <w:spacing w:line="240" w:lineRule="auto"/>
        <w:jc w:val="center"/>
        <w:outlineLvl w:val="9"/>
        <w:rPr>
          <w:rFonts w:hint="eastAsia" w:ascii="宋体" w:hAnsi="宋体" w:cs="宋体"/>
          <w:sz w:val="36"/>
          <w:szCs w:val="36"/>
        </w:rPr>
      </w:pPr>
    </w:p>
    <w:p>
      <w:pPr>
        <w:rPr>
          <w:rFonts w:hint="eastAsia" w:ascii="宋体" w:hAnsi="宋体" w:cs="宋体"/>
          <w:sz w:val="36"/>
          <w:szCs w:val="36"/>
        </w:rPr>
      </w:pPr>
    </w:p>
    <w:p>
      <w:pPr>
        <w:pStyle w:val="8"/>
        <w:rPr>
          <w:rFonts w:hint="eastAsia" w:ascii="宋体" w:hAnsi="宋体" w:cs="宋体"/>
          <w:sz w:val="36"/>
          <w:szCs w:val="36"/>
        </w:rPr>
      </w:pPr>
    </w:p>
    <w:p>
      <w:pPr>
        <w:rPr>
          <w:rFonts w:hint="eastAsia" w:ascii="宋体" w:hAnsi="宋体" w:cs="宋体"/>
          <w:sz w:val="36"/>
          <w:szCs w:val="36"/>
        </w:rPr>
      </w:pPr>
    </w:p>
    <w:p>
      <w:pPr>
        <w:pStyle w:val="8"/>
        <w:rPr>
          <w:rFonts w:hint="eastAsia" w:ascii="宋体" w:hAnsi="宋体" w:cs="宋体"/>
          <w:sz w:val="36"/>
          <w:szCs w:val="36"/>
        </w:rPr>
      </w:pPr>
    </w:p>
    <w:p>
      <w:pPr>
        <w:rPr>
          <w:rFonts w:hint="eastAsia" w:ascii="宋体" w:hAnsi="宋体" w:cs="宋体"/>
          <w:sz w:val="36"/>
          <w:szCs w:val="36"/>
        </w:rPr>
      </w:pPr>
    </w:p>
    <w:p>
      <w:pPr>
        <w:pStyle w:val="8"/>
        <w:rPr>
          <w:rFonts w:hint="eastAsia" w:ascii="宋体" w:hAnsi="宋体" w:cs="宋体"/>
          <w:sz w:val="36"/>
          <w:szCs w:val="36"/>
        </w:rPr>
      </w:pPr>
    </w:p>
    <w:p>
      <w:pPr>
        <w:rPr>
          <w:rFonts w:hint="eastAsia" w:ascii="宋体" w:hAnsi="宋体" w:cs="宋体"/>
          <w:sz w:val="36"/>
          <w:szCs w:val="36"/>
        </w:rPr>
      </w:pPr>
    </w:p>
    <w:p>
      <w:pPr>
        <w:pStyle w:val="8"/>
        <w:rPr>
          <w:rFonts w:hint="eastAsia" w:ascii="宋体" w:hAnsi="宋体" w:cs="宋体"/>
          <w:sz w:val="36"/>
          <w:szCs w:val="36"/>
        </w:rPr>
      </w:pPr>
    </w:p>
    <w:p>
      <w:pPr>
        <w:rPr>
          <w:rFonts w:hint="eastAsia" w:ascii="宋体" w:hAnsi="宋体" w:cs="宋体"/>
          <w:sz w:val="36"/>
          <w:szCs w:val="36"/>
        </w:rPr>
      </w:pPr>
    </w:p>
    <w:p>
      <w:pPr>
        <w:pStyle w:val="8"/>
        <w:rPr>
          <w:rFonts w:hint="eastAsia" w:ascii="宋体" w:hAnsi="宋体" w:cs="宋体"/>
          <w:sz w:val="36"/>
          <w:szCs w:val="36"/>
        </w:rPr>
      </w:pPr>
    </w:p>
    <w:p>
      <w:pPr>
        <w:rPr>
          <w:rFonts w:hint="eastAsia" w:ascii="宋体" w:hAnsi="宋体" w:cs="宋体"/>
          <w:sz w:val="36"/>
          <w:szCs w:val="36"/>
        </w:rPr>
      </w:pPr>
    </w:p>
    <w:p>
      <w:pPr>
        <w:pStyle w:val="8"/>
        <w:rPr>
          <w:rFonts w:hint="eastAsia" w:ascii="宋体" w:hAnsi="宋体" w:cs="宋体"/>
          <w:sz w:val="36"/>
          <w:szCs w:val="36"/>
        </w:rPr>
      </w:pPr>
    </w:p>
    <w:p>
      <w:pPr>
        <w:rPr>
          <w:rFonts w:hint="eastAsia" w:ascii="宋体" w:hAnsi="宋体" w:cs="宋体"/>
          <w:sz w:val="36"/>
          <w:szCs w:val="36"/>
        </w:rPr>
      </w:pPr>
    </w:p>
    <w:p>
      <w:pPr>
        <w:pStyle w:val="8"/>
        <w:rPr>
          <w:rFonts w:hint="eastAsia" w:ascii="宋体" w:hAnsi="宋体" w:cs="宋体"/>
          <w:sz w:val="36"/>
          <w:szCs w:val="36"/>
        </w:rPr>
      </w:pPr>
    </w:p>
    <w:p>
      <w:pPr>
        <w:pStyle w:val="8"/>
        <w:rPr>
          <w:rFonts w:hint="eastAsia" w:ascii="宋体" w:hAnsi="宋体" w:cs="宋体"/>
          <w:sz w:val="36"/>
          <w:szCs w:val="36"/>
        </w:rPr>
        <w:sectPr>
          <w:pgSz w:w="11906" w:h="16838"/>
          <w:pgMar w:top="1440" w:right="1531" w:bottom="1440" w:left="1531" w:header="720" w:footer="720" w:gutter="0"/>
          <w:pgNumType w:fmt="decimal"/>
          <w:cols w:space="720" w:num="1"/>
          <w:docGrid w:type="lines" w:linePitch="312" w:charSpace="0"/>
        </w:sectPr>
      </w:pPr>
    </w:p>
    <w:p>
      <w:pPr>
        <w:pStyle w:val="2"/>
        <w:bidi w:val="0"/>
        <w:rPr>
          <w:rFonts w:hint="eastAsia"/>
          <w:sz w:val="36"/>
          <w:szCs w:val="36"/>
        </w:rPr>
      </w:pPr>
      <w:bookmarkStart w:id="423" w:name="_Toc10444"/>
      <w:bookmarkStart w:id="424" w:name="_Toc30245"/>
      <w:bookmarkStart w:id="425" w:name="_Toc23524"/>
      <w:bookmarkStart w:id="426" w:name="_Toc1810"/>
      <w:bookmarkStart w:id="427" w:name="_Toc26945"/>
      <w:bookmarkStart w:id="428" w:name="_Toc6456"/>
      <w:bookmarkStart w:id="429" w:name="_Toc11256"/>
      <w:bookmarkStart w:id="430" w:name="_Toc25531"/>
      <w:bookmarkStart w:id="431" w:name="_Toc13397"/>
      <w:r>
        <w:rPr>
          <w:rFonts w:hint="eastAsia"/>
          <w:sz w:val="36"/>
          <w:szCs w:val="36"/>
          <w:lang w:val="en-US" w:eastAsia="zh-CN"/>
        </w:rPr>
        <w:t xml:space="preserve">第八章  </w:t>
      </w:r>
      <w:r>
        <w:rPr>
          <w:rFonts w:hint="eastAsia"/>
          <w:sz w:val="36"/>
          <w:szCs w:val="36"/>
        </w:rPr>
        <w:t>附件</w:t>
      </w:r>
      <w:bookmarkEnd w:id="423"/>
      <w:bookmarkEnd w:id="424"/>
      <w:bookmarkEnd w:id="425"/>
      <w:bookmarkEnd w:id="426"/>
      <w:bookmarkEnd w:id="427"/>
      <w:bookmarkEnd w:id="428"/>
      <w:bookmarkEnd w:id="429"/>
      <w:bookmarkEnd w:id="430"/>
      <w:bookmarkEnd w:id="431"/>
    </w:p>
    <w:p>
      <w:pPr>
        <w:spacing w:line="240" w:lineRule="auto"/>
        <w:jc w:val="center"/>
        <w:rPr>
          <w:rFonts w:hint="eastAsia"/>
          <w:b/>
          <w:bCs/>
          <w:sz w:val="28"/>
          <w:szCs w:val="28"/>
        </w:rPr>
      </w:pPr>
      <w:bookmarkStart w:id="432" w:name="_Toc7135"/>
      <w:r>
        <w:rPr>
          <w:rFonts w:hint="eastAsia"/>
          <w:b/>
          <w:bCs/>
          <w:sz w:val="28"/>
          <w:szCs w:val="28"/>
        </w:rPr>
        <w:t>（投标人须在开标前登录信用中国（陕西榆林）网站根据承诺事项选择相应的模板填写《信用承诺书》上传，并载明承诺事由（项目名称）后公示，将并将公示后的截图附在投标文件中，具体操作详见附件4）</w:t>
      </w:r>
    </w:p>
    <w:p>
      <w:pPr>
        <w:spacing w:line="360" w:lineRule="auto"/>
        <w:jc w:val="center"/>
        <w:outlineLvl w:val="1"/>
        <w:rPr>
          <w:rFonts w:hint="eastAsia" w:ascii="宋体" w:hAnsi="宋体" w:cs="宋体"/>
          <w:sz w:val="40"/>
          <w:szCs w:val="40"/>
        </w:rPr>
      </w:pPr>
      <w:bookmarkStart w:id="433" w:name="_Toc11855"/>
      <w:r>
        <w:rPr>
          <w:rFonts w:hint="eastAsia" w:ascii="宋体" w:hAnsi="宋体" w:cs="宋体"/>
          <w:b/>
          <w:bCs/>
          <w:sz w:val="32"/>
          <w:szCs w:val="32"/>
        </w:rPr>
        <w:t>附件1 投标人信用承诺书</w:t>
      </w:r>
      <w:bookmarkEnd w:id="432"/>
      <w:bookmarkEnd w:id="433"/>
    </w:p>
    <w:p>
      <w:pPr>
        <w:widowControl/>
        <w:adjustRightInd w:val="0"/>
        <w:snapToGrid w:val="0"/>
        <w:spacing w:line="480" w:lineRule="auto"/>
        <w:jc w:val="left"/>
        <w:rPr>
          <w:rFonts w:ascii="宋体" w:hAnsi="宋体" w:cs="宋体"/>
          <w:kern w:val="0"/>
          <w:sz w:val="24"/>
          <w:u w:val="single"/>
        </w:rPr>
      </w:pPr>
      <w:r>
        <w:rPr>
          <w:rFonts w:hint="eastAsia" w:ascii="宋体" w:hAnsi="宋体" w:cs="宋体"/>
          <w:kern w:val="0"/>
          <w:sz w:val="24"/>
        </w:rPr>
        <w:t>投标人：</w:t>
      </w:r>
      <w:r>
        <w:rPr>
          <w:rFonts w:ascii="宋体" w:hAnsi="宋体" w:cs="宋体"/>
          <w:kern w:val="0"/>
          <w:sz w:val="24"/>
          <w:u w:val="single"/>
        </w:rPr>
        <w:t xml:space="preserve">                                                                   </w:t>
      </w:r>
    </w:p>
    <w:p>
      <w:pPr>
        <w:widowControl/>
        <w:adjustRightInd w:val="0"/>
        <w:snapToGrid w:val="0"/>
        <w:spacing w:line="480" w:lineRule="auto"/>
        <w:jc w:val="left"/>
        <w:rPr>
          <w:rFonts w:ascii="宋体" w:hAnsi="宋体" w:cs="宋体"/>
          <w:kern w:val="0"/>
          <w:sz w:val="24"/>
          <w:u w:val="single"/>
        </w:rPr>
      </w:pPr>
      <w:r>
        <w:rPr>
          <w:rFonts w:hint="eastAsia" w:ascii="宋体" w:hAnsi="宋体" w:cs="宋体"/>
          <w:kern w:val="0"/>
          <w:sz w:val="24"/>
        </w:rPr>
        <w:t>统一社会信用代码：</w:t>
      </w:r>
      <w:r>
        <w:rPr>
          <w:rFonts w:ascii="宋体" w:hAnsi="宋体" w:cs="宋体"/>
          <w:kern w:val="0"/>
          <w:sz w:val="24"/>
          <w:u w:val="single"/>
        </w:rPr>
        <w:t xml:space="preserve">                             </w:t>
      </w:r>
      <w:r>
        <w:rPr>
          <w:rFonts w:hint="eastAsia" w:ascii="宋体" w:hAnsi="宋体" w:cs="宋体"/>
          <w:kern w:val="0"/>
          <w:sz w:val="24"/>
        </w:rPr>
        <w:t>法人代表：</w:t>
      </w:r>
      <w:r>
        <w:rPr>
          <w:rFonts w:ascii="宋体" w:hAnsi="宋体" w:cs="宋体"/>
          <w:kern w:val="0"/>
          <w:sz w:val="24"/>
          <w:u w:val="single"/>
        </w:rPr>
        <w:t xml:space="preserve">                  </w:t>
      </w:r>
    </w:p>
    <w:p>
      <w:pPr>
        <w:widowControl/>
        <w:adjustRightInd w:val="0"/>
        <w:snapToGrid w:val="0"/>
        <w:spacing w:line="480" w:lineRule="auto"/>
        <w:jc w:val="left"/>
        <w:rPr>
          <w:rFonts w:ascii="宋体" w:cs="宋体"/>
          <w:kern w:val="0"/>
          <w:sz w:val="24"/>
          <w:u w:val="single"/>
        </w:rPr>
      </w:pPr>
      <w:r>
        <w:rPr>
          <w:rFonts w:hint="eastAsia" w:ascii="宋体" w:hAnsi="宋体" w:cs="宋体"/>
          <w:kern w:val="0"/>
          <w:sz w:val="24"/>
        </w:rPr>
        <w:t>承诺有效期限：</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r>
        <w:rPr>
          <w:rFonts w:ascii="宋体" w:hAnsi="宋体" w:cs="宋体"/>
          <w:kern w:val="0"/>
          <w:sz w:val="24"/>
        </w:rPr>
        <w:t>—</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pPr>
        <w:widowControl/>
        <w:adjustRightInd w:val="0"/>
        <w:snapToGrid w:val="0"/>
        <w:spacing w:line="480" w:lineRule="auto"/>
        <w:ind w:firstLine="480" w:firstLineChars="200"/>
        <w:jc w:val="left"/>
        <w:rPr>
          <w:rFonts w:ascii="宋体" w:cs="宋体"/>
          <w:kern w:val="0"/>
          <w:sz w:val="24"/>
        </w:rPr>
      </w:pPr>
      <w:r>
        <w:rPr>
          <w:rFonts w:hint="eastAsia" w:ascii="宋体" w:hAnsi="宋体" w:cs="宋体"/>
          <w:kern w:val="0"/>
          <w:sz w:val="24"/>
        </w:rPr>
        <w:t>在</w:t>
      </w:r>
      <w:r>
        <w:rPr>
          <w:rFonts w:ascii="宋体" w:hAnsi="宋体" w:cs="宋体"/>
          <w:kern w:val="0"/>
          <w:sz w:val="24"/>
          <w:u w:val="single"/>
        </w:rPr>
        <w:t xml:space="preserve">                                   </w:t>
      </w:r>
      <w:r>
        <w:rPr>
          <w:rFonts w:hint="eastAsia" w:ascii="宋体" w:hAnsi="宋体" w:cs="宋体"/>
          <w:kern w:val="0"/>
          <w:sz w:val="24"/>
        </w:rPr>
        <w:t>项目招投标活动中，我公司（单位）郑重作出以下信用承诺：</w:t>
      </w:r>
    </w:p>
    <w:p>
      <w:pPr>
        <w:widowControl/>
        <w:adjustRightInd w:val="0"/>
        <w:snapToGrid w:val="0"/>
        <w:spacing w:line="480" w:lineRule="auto"/>
        <w:ind w:firstLine="480"/>
        <w:jc w:val="left"/>
        <w:rPr>
          <w:rFonts w:ascii="宋体" w:cs="宋体"/>
          <w:kern w:val="0"/>
          <w:sz w:val="24"/>
        </w:rPr>
      </w:pPr>
      <w:r>
        <w:rPr>
          <w:rFonts w:hint="eastAsia" w:ascii="宋体" w:hAnsi="宋体" w:cs="宋体"/>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ascii="宋体" w:cs="宋体"/>
          <w:kern w:val="0"/>
          <w:sz w:val="24"/>
        </w:rPr>
      </w:pPr>
      <w:r>
        <w:rPr>
          <w:rFonts w:hint="eastAsia" w:ascii="宋体" w:hAnsi="宋体" w:cs="宋体"/>
          <w:kern w:val="0"/>
          <w:sz w:val="24"/>
        </w:rPr>
        <w:t>（二）不得有以下违法违规行为：</w:t>
      </w:r>
      <w:r>
        <w:rPr>
          <w:rFonts w:ascii="宋体" w:hAnsi="宋体" w:cs="宋体"/>
          <w:kern w:val="0"/>
          <w:sz w:val="24"/>
        </w:rPr>
        <w:t>1.</w:t>
      </w:r>
      <w:r>
        <w:rPr>
          <w:rFonts w:hint="eastAsia" w:ascii="宋体" w:hAnsi="宋体" w:cs="宋体"/>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kern w:val="0"/>
          <w:sz w:val="24"/>
        </w:rPr>
        <w:t>2.</w:t>
      </w:r>
      <w:r>
        <w:rPr>
          <w:rFonts w:hint="eastAsia" w:ascii="宋体" w:hAnsi="宋体" w:cs="宋体"/>
          <w:kern w:val="0"/>
          <w:sz w:val="24"/>
        </w:rPr>
        <w:t>向招投标监督部门、交易中心、招标人、招标代理机构、评审委员会及其成员等当事主体赠送财物。</w:t>
      </w:r>
      <w:r>
        <w:rPr>
          <w:rFonts w:ascii="宋体" w:hAnsi="宋体" w:cs="宋体"/>
          <w:kern w:val="0"/>
          <w:sz w:val="24"/>
        </w:rPr>
        <w:t>3.</w:t>
      </w:r>
      <w:r>
        <w:rPr>
          <w:rFonts w:hint="eastAsia" w:ascii="宋体" w:hAnsi="宋体" w:cs="宋体"/>
          <w:kern w:val="0"/>
          <w:sz w:val="24"/>
        </w:rPr>
        <w:t>投标截止后至中标人确定前，修改或者撤销投标文件。</w:t>
      </w:r>
      <w:r>
        <w:rPr>
          <w:rFonts w:ascii="宋体" w:hAnsi="宋体" w:cs="宋体"/>
          <w:kern w:val="0"/>
          <w:sz w:val="24"/>
        </w:rPr>
        <w:t>4.</w:t>
      </w:r>
      <w:r>
        <w:rPr>
          <w:rFonts w:hint="eastAsia" w:ascii="宋体" w:hAnsi="宋体" w:cs="宋体"/>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kern w:val="0"/>
          <w:sz w:val="24"/>
        </w:rPr>
        <w:t>5.</w:t>
      </w:r>
      <w:r>
        <w:rPr>
          <w:rFonts w:hint="eastAsia" w:ascii="宋体" w:hAnsi="宋体" w:cs="宋体"/>
          <w:kern w:val="0"/>
          <w:sz w:val="24"/>
        </w:rPr>
        <w:t>招投标法规定的其它违法违规行为。</w:t>
      </w:r>
    </w:p>
    <w:p>
      <w:pPr>
        <w:widowControl/>
        <w:adjustRightInd w:val="0"/>
        <w:snapToGrid w:val="0"/>
        <w:spacing w:line="480" w:lineRule="auto"/>
        <w:ind w:firstLine="480"/>
        <w:jc w:val="left"/>
        <w:outlineLvl w:val="1"/>
        <w:rPr>
          <w:rFonts w:ascii="宋体" w:cs="宋体"/>
          <w:kern w:val="0"/>
          <w:sz w:val="24"/>
        </w:rPr>
      </w:pPr>
      <w:bookmarkStart w:id="434" w:name="_Toc4239"/>
      <w:r>
        <w:rPr>
          <w:rFonts w:hint="eastAsia" w:ascii="宋体" w:hAnsi="宋体" w:cs="宋体"/>
          <w:kern w:val="0"/>
          <w:sz w:val="24"/>
        </w:rPr>
        <w:t>（三）自愿接受招投标监督部门和有关行政监督部门的依法检查。</w:t>
      </w:r>
      <w:bookmarkEnd w:id="434"/>
    </w:p>
    <w:p>
      <w:pPr>
        <w:widowControl/>
        <w:adjustRightInd w:val="0"/>
        <w:snapToGrid w:val="0"/>
        <w:spacing w:line="480" w:lineRule="auto"/>
        <w:ind w:firstLine="480"/>
        <w:jc w:val="left"/>
        <w:rPr>
          <w:rFonts w:ascii="宋体" w:cs="宋体"/>
          <w:kern w:val="0"/>
          <w:sz w:val="24"/>
        </w:rPr>
      </w:pPr>
      <w:r>
        <w:rPr>
          <w:rFonts w:hint="eastAsia" w:ascii="宋体" w:hAnsi="宋体" w:cs="宋体"/>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宋体" w:hAnsi="宋体" w:cs="宋体"/>
          <w:kern w:val="0"/>
          <w:sz w:val="24"/>
        </w:rPr>
      </w:pPr>
      <w:r>
        <w:rPr>
          <w:rFonts w:hint="eastAsia" w:ascii="宋体" w:hAnsi="宋体" w:cs="宋体"/>
          <w:kern w:val="0"/>
          <w:sz w:val="24"/>
        </w:rPr>
        <w:t>（五）若我公司（单位）及相关参与人员违背以上承诺事项，即被视为失信企业（法人），依据《关于对公共资源交易领域严重失信主体开展联合惩戒的备忘录》（发改法规</w:t>
      </w:r>
      <w:r>
        <w:rPr>
          <w:rFonts w:ascii="宋体" w:hAnsi="宋体" w:cs="宋体"/>
          <w:kern w:val="0"/>
          <w:sz w:val="24"/>
        </w:rPr>
        <w:t>[2018]457</w:t>
      </w:r>
      <w:r>
        <w:rPr>
          <w:rFonts w:hint="eastAsia" w:ascii="宋体" w:hAnsi="宋体" w:cs="宋体"/>
          <w:kern w:val="0"/>
          <w:sz w:val="24"/>
        </w:rPr>
        <w:t>号），自愿接受失信联合惩戒和依法给予的行政处罚（处理），并依法承担赔偿责任和刑事责任。</w:t>
      </w:r>
    </w:p>
    <w:p>
      <w:pPr>
        <w:pStyle w:val="8"/>
      </w:pPr>
    </w:p>
    <w:p>
      <w:pPr>
        <w:widowControl/>
        <w:tabs>
          <w:tab w:val="left" w:pos="4395"/>
        </w:tabs>
        <w:adjustRightInd w:val="0"/>
        <w:snapToGrid w:val="0"/>
        <w:spacing w:line="480" w:lineRule="auto"/>
        <w:jc w:val="left"/>
        <w:rPr>
          <w:rFonts w:ascii="宋体" w:cs="宋体"/>
          <w:kern w:val="0"/>
          <w:sz w:val="24"/>
        </w:rPr>
      </w:pPr>
      <w:r>
        <w:rPr>
          <w:rFonts w:hint="eastAsia" w:ascii="宋体" w:hAnsi="宋体" w:cs="宋体"/>
          <w:kern w:val="0"/>
          <w:sz w:val="24"/>
        </w:rPr>
        <w:t>法定代表人（签</w:t>
      </w:r>
      <w:r>
        <w:rPr>
          <w:rFonts w:hint="eastAsia" w:ascii="宋体" w:hAnsi="宋体" w:cs="宋体"/>
          <w:kern w:val="0"/>
          <w:sz w:val="24"/>
          <w:lang w:val="en-US" w:eastAsia="zh-CN"/>
        </w:rPr>
        <w:t>字或盖</w:t>
      </w:r>
      <w:r>
        <w:rPr>
          <w:rFonts w:hint="eastAsia" w:ascii="宋体" w:hAnsi="宋体" w:cs="宋体"/>
          <w:kern w:val="0"/>
          <w:sz w:val="24"/>
        </w:rPr>
        <w:t>章）：</w:t>
      </w:r>
      <w:r>
        <w:rPr>
          <w:rFonts w:ascii="宋体" w:hAnsi="宋体" w:cs="宋体"/>
          <w:kern w:val="0"/>
          <w:sz w:val="24"/>
        </w:rPr>
        <w:t xml:space="preserve">                 </w:t>
      </w:r>
      <w:r>
        <w:rPr>
          <w:rFonts w:hint="eastAsia" w:ascii="宋体" w:hAnsi="宋体" w:cs="宋体"/>
          <w:kern w:val="0"/>
          <w:sz w:val="24"/>
        </w:rPr>
        <w:t>投标人（盖章）：</w:t>
      </w:r>
    </w:p>
    <w:p>
      <w:pPr>
        <w:adjustRightInd w:val="0"/>
        <w:snapToGrid w:val="0"/>
        <w:spacing w:line="480" w:lineRule="auto"/>
        <w:jc w:val="center"/>
        <w:rPr>
          <w:rFonts w:ascii="宋体" w:cs="宋体"/>
          <w:kern w:val="0"/>
          <w:sz w:val="24"/>
        </w:rPr>
      </w:pPr>
    </w:p>
    <w:p>
      <w:pPr>
        <w:adjustRightInd w:val="0"/>
        <w:snapToGrid w:val="0"/>
        <w:spacing w:line="480" w:lineRule="auto"/>
        <w:jc w:val="center"/>
        <w:rPr>
          <w:rFonts w:ascii="宋体" w:cs="宋体"/>
          <w:kern w:val="0"/>
          <w:sz w:val="24"/>
        </w:rPr>
      </w:pPr>
      <w:r>
        <w:rPr>
          <w:rFonts w:hint="eastAsia" w:ascii="宋体" w:hAnsi="宋体" w:cs="宋体"/>
          <w:kern w:val="0"/>
          <w:sz w:val="24"/>
        </w:rPr>
        <w:t xml:space="preserve">                             承诺时间：</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pPr>
        <w:spacing w:line="480" w:lineRule="auto"/>
        <w:ind w:right="-2"/>
        <w:jc w:val="center"/>
        <w:rPr>
          <w:rFonts w:hint="eastAsia" w:ascii="宋体" w:hAnsi="宋体" w:cs="宋体"/>
          <w:b/>
          <w:bCs/>
          <w:sz w:val="32"/>
          <w:szCs w:val="32"/>
        </w:rPr>
        <w:sectPr>
          <w:pgSz w:w="11906" w:h="16838"/>
          <w:pgMar w:top="1440" w:right="1531" w:bottom="1440" w:left="1531" w:header="720" w:footer="720" w:gutter="0"/>
          <w:pgNumType w:fmt="decimal"/>
          <w:cols w:space="720" w:num="1"/>
          <w:docGrid w:type="lines" w:linePitch="312" w:charSpace="0"/>
        </w:sectPr>
      </w:pPr>
    </w:p>
    <w:p>
      <w:pPr>
        <w:spacing w:line="560" w:lineRule="exact"/>
        <w:ind w:right="-2"/>
        <w:jc w:val="center"/>
        <w:rPr>
          <w:rFonts w:hint="eastAsia" w:ascii="宋体" w:hAnsi="宋体" w:cs="宋体"/>
          <w:b/>
          <w:bCs/>
          <w:sz w:val="32"/>
          <w:szCs w:val="32"/>
        </w:rPr>
      </w:pPr>
      <w:r>
        <w:rPr>
          <w:rFonts w:hint="eastAsia" w:ascii="宋体" w:hAnsi="宋体" w:cs="宋体"/>
          <w:b/>
          <w:bCs/>
          <w:sz w:val="32"/>
          <w:szCs w:val="32"/>
        </w:rPr>
        <w:t>附件2 投标人委托代理人员信用承诺书</w:t>
      </w:r>
    </w:p>
    <w:p>
      <w:pPr>
        <w:widowControl/>
        <w:spacing w:line="540" w:lineRule="exact"/>
        <w:ind w:firstLine="480" w:firstLineChars="200"/>
        <w:jc w:val="left"/>
        <w:rPr>
          <w:rFonts w:ascii="宋体" w:cs="宋体"/>
          <w:kern w:val="0"/>
          <w:sz w:val="24"/>
        </w:rPr>
      </w:pPr>
      <w:r>
        <w:rPr>
          <w:rFonts w:hint="eastAsia" w:ascii="宋体" w:hAnsi="宋体" w:cs="宋体"/>
          <w:kern w:val="0"/>
          <w:sz w:val="24"/>
        </w:rPr>
        <w:t>在</w:t>
      </w:r>
      <w:r>
        <w:rPr>
          <w:rFonts w:ascii="宋体" w:hAnsi="宋体" w:cs="宋体"/>
          <w:kern w:val="0"/>
          <w:sz w:val="24"/>
          <w:u w:val="single"/>
        </w:rPr>
        <w:t xml:space="preserve">                                   </w:t>
      </w:r>
      <w:r>
        <w:rPr>
          <w:rFonts w:hint="eastAsia" w:ascii="宋体" w:hAnsi="宋体" w:cs="宋体"/>
          <w:kern w:val="0"/>
          <w:sz w:val="24"/>
        </w:rPr>
        <w:t>项目招投标活动中，我个人郑重作出以下信用承诺：</w:t>
      </w:r>
    </w:p>
    <w:p>
      <w:pPr>
        <w:widowControl/>
        <w:adjustRightInd w:val="0"/>
        <w:snapToGrid w:val="0"/>
        <w:spacing w:line="540" w:lineRule="exact"/>
        <w:ind w:firstLine="480"/>
        <w:jc w:val="left"/>
        <w:rPr>
          <w:rFonts w:ascii="宋体" w:cs="宋体"/>
          <w:kern w:val="0"/>
          <w:sz w:val="24"/>
        </w:rPr>
      </w:pPr>
      <w:r>
        <w:rPr>
          <w:rFonts w:hint="eastAsia" w:ascii="宋体" w:hAnsi="宋体" w:cs="宋体"/>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ascii="宋体" w:cs="宋体"/>
          <w:kern w:val="0"/>
          <w:sz w:val="24"/>
        </w:rPr>
      </w:pPr>
      <w:r>
        <w:rPr>
          <w:rFonts w:hint="eastAsia" w:ascii="宋体" w:hAnsi="宋体" w:cs="宋体"/>
          <w:kern w:val="0"/>
          <w:sz w:val="24"/>
        </w:rPr>
        <w:t>（二）不得有以下违法违规行为：</w:t>
      </w:r>
      <w:r>
        <w:rPr>
          <w:rFonts w:ascii="宋体" w:hAnsi="宋体" w:cs="宋体"/>
          <w:kern w:val="0"/>
          <w:sz w:val="24"/>
        </w:rPr>
        <w:t>1.</w:t>
      </w:r>
      <w:r>
        <w:rPr>
          <w:rFonts w:hint="eastAsia" w:ascii="宋体" w:hAnsi="宋体" w:cs="宋体"/>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kern w:val="0"/>
          <w:sz w:val="24"/>
        </w:rPr>
        <w:t>2.</w:t>
      </w:r>
      <w:r>
        <w:rPr>
          <w:rFonts w:hint="eastAsia" w:ascii="宋体" w:hAnsi="宋体" w:cs="宋体"/>
          <w:kern w:val="0"/>
          <w:sz w:val="24"/>
        </w:rPr>
        <w:t>向招投标监督部门、交易中心、招标人、招标代理机构、评审委员会及其成员等当事主体赠送财物。</w:t>
      </w:r>
      <w:r>
        <w:rPr>
          <w:rFonts w:ascii="宋体" w:hAnsi="宋体" w:cs="宋体"/>
          <w:kern w:val="0"/>
          <w:sz w:val="24"/>
        </w:rPr>
        <w:t>3.</w:t>
      </w:r>
      <w:r>
        <w:rPr>
          <w:rFonts w:hint="eastAsia" w:ascii="宋体" w:hAnsi="宋体" w:cs="宋体"/>
          <w:kern w:val="0"/>
          <w:sz w:val="24"/>
        </w:rPr>
        <w:t>投标截止后至中标人确定前，修改或者撤销投标文件。</w:t>
      </w:r>
      <w:r>
        <w:rPr>
          <w:rFonts w:ascii="宋体" w:hAnsi="宋体" w:cs="宋体"/>
          <w:kern w:val="0"/>
          <w:sz w:val="24"/>
        </w:rPr>
        <w:t>4.</w:t>
      </w:r>
      <w:r>
        <w:rPr>
          <w:rFonts w:hint="eastAsia" w:ascii="宋体" w:hAnsi="宋体" w:cs="宋体"/>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kern w:val="0"/>
          <w:sz w:val="24"/>
        </w:rPr>
        <w:t>5.</w:t>
      </w:r>
      <w:r>
        <w:rPr>
          <w:rFonts w:hint="eastAsia" w:ascii="宋体" w:hAnsi="宋体" w:cs="宋体"/>
          <w:kern w:val="0"/>
          <w:sz w:val="24"/>
        </w:rPr>
        <w:t>招投标法规定的其它违法违规行为。</w:t>
      </w:r>
    </w:p>
    <w:p>
      <w:pPr>
        <w:widowControl/>
        <w:adjustRightInd w:val="0"/>
        <w:snapToGrid w:val="0"/>
        <w:spacing w:line="540" w:lineRule="exact"/>
        <w:ind w:firstLine="480"/>
        <w:jc w:val="left"/>
        <w:outlineLvl w:val="1"/>
        <w:rPr>
          <w:rFonts w:ascii="宋体" w:cs="宋体"/>
          <w:kern w:val="0"/>
          <w:sz w:val="24"/>
        </w:rPr>
      </w:pPr>
      <w:bookmarkStart w:id="435" w:name="_Toc5380"/>
      <w:r>
        <w:rPr>
          <w:rFonts w:hint="eastAsia" w:ascii="宋体" w:hAnsi="宋体" w:cs="宋体"/>
          <w:kern w:val="0"/>
          <w:sz w:val="24"/>
        </w:rPr>
        <w:t>（三）自愿接受招投标监督部门和有关行政监督部门的依法检查。</w:t>
      </w:r>
      <w:bookmarkEnd w:id="435"/>
    </w:p>
    <w:p>
      <w:pPr>
        <w:widowControl/>
        <w:adjustRightInd w:val="0"/>
        <w:snapToGrid w:val="0"/>
        <w:spacing w:line="540" w:lineRule="exact"/>
        <w:ind w:firstLine="480"/>
        <w:jc w:val="left"/>
        <w:rPr>
          <w:rFonts w:ascii="宋体" w:cs="宋体"/>
          <w:kern w:val="0"/>
          <w:sz w:val="24"/>
        </w:rPr>
      </w:pPr>
      <w:r>
        <w:rPr>
          <w:rFonts w:hint="eastAsia" w:ascii="宋体" w:hAnsi="宋体" w:cs="宋体"/>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ascii="宋体" w:cs="宋体"/>
          <w:kern w:val="0"/>
          <w:sz w:val="24"/>
        </w:rPr>
      </w:pPr>
      <w:r>
        <w:rPr>
          <w:rFonts w:hint="eastAsia" w:ascii="宋体" w:hAnsi="宋体" w:cs="宋体"/>
          <w:kern w:val="0"/>
          <w:sz w:val="24"/>
        </w:rPr>
        <w:t>（五）若我违背以上承诺事项，即被视为失信人，依据《关于对公共资源交易领域严重失信主体开展联合惩戒的备忘录》（发改法规</w:t>
      </w:r>
      <w:r>
        <w:rPr>
          <w:rFonts w:ascii="宋体" w:hAnsi="宋体" w:cs="宋体"/>
          <w:kern w:val="0"/>
          <w:sz w:val="24"/>
        </w:rPr>
        <w:t>[2018]457</w:t>
      </w:r>
      <w:r>
        <w:rPr>
          <w:rFonts w:hint="eastAsia" w:ascii="宋体" w:hAnsi="宋体" w:cs="宋体"/>
          <w:kern w:val="0"/>
          <w:sz w:val="24"/>
        </w:rPr>
        <w:t>号），自愿接受失信联合惩戒和依法给予的行政处罚（处理），并依法承担赔偿责任和刑事责任。</w:t>
      </w:r>
    </w:p>
    <w:p>
      <w:pPr>
        <w:widowControl/>
        <w:spacing w:line="320" w:lineRule="exact"/>
        <w:ind w:firstLine="482"/>
        <w:jc w:val="left"/>
        <w:rPr>
          <w:rFonts w:ascii="宋体" w:hAnsi="宋体" w:cs="宋体"/>
          <w:kern w:val="0"/>
          <w:sz w:val="24"/>
        </w:rPr>
      </w:pPr>
    </w:p>
    <w:p>
      <w:pPr>
        <w:widowControl/>
        <w:spacing w:line="320" w:lineRule="exact"/>
        <w:ind w:firstLine="482"/>
        <w:jc w:val="left"/>
        <w:rPr>
          <w:rFonts w:ascii="宋体" w:cs="宋体"/>
          <w:kern w:val="0"/>
          <w:sz w:val="24"/>
          <w:u w:val="single"/>
        </w:rPr>
      </w:pPr>
      <w:r>
        <w:rPr>
          <w:rFonts w:hint="eastAsia" w:ascii="宋体" w:hAnsi="宋体" w:cs="宋体"/>
          <w:kern w:val="0"/>
          <w:sz w:val="24"/>
        </w:rPr>
        <w:t>承诺有效期限：</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r>
        <w:rPr>
          <w:rFonts w:ascii="宋体" w:hAnsi="宋体" w:cs="宋体"/>
          <w:kern w:val="0"/>
          <w:sz w:val="24"/>
        </w:rPr>
        <w:t>—</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pPr>
        <w:widowControl/>
        <w:spacing w:line="320" w:lineRule="exact"/>
        <w:ind w:firstLine="482"/>
        <w:jc w:val="left"/>
        <w:rPr>
          <w:rFonts w:ascii="宋体" w:hAnsi="宋体" w:cs="宋体"/>
          <w:kern w:val="0"/>
          <w:sz w:val="24"/>
        </w:rPr>
      </w:pPr>
    </w:p>
    <w:p>
      <w:pPr>
        <w:widowControl/>
        <w:spacing w:line="320" w:lineRule="exact"/>
        <w:ind w:firstLine="482"/>
        <w:jc w:val="left"/>
        <w:rPr>
          <w:rFonts w:ascii="宋体" w:cs="宋体"/>
          <w:kern w:val="0"/>
          <w:sz w:val="24"/>
          <w:u w:val="single"/>
        </w:rPr>
      </w:pPr>
      <w:r>
        <w:rPr>
          <w:rFonts w:hint="eastAsia" w:ascii="宋体" w:hAnsi="宋体" w:cs="宋体"/>
          <w:kern w:val="0"/>
          <w:sz w:val="24"/>
        </w:rPr>
        <w:t>投标人：</w:t>
      </w:r>
      <w:r>
        <w:rPr>
          <w:rFonts w:hint="eastAsia" w:ascii="宋体" w:hAnsi="宋体" w:cs="宋体"/>
          <w:kern w:val="0"/>
          <w:sz w:val="24"/>
          <w:u w:val="single"/>
        </w:rPr>
        <w:t xml:space="preserve">                                                        </w:t>
      </w:r>
    </w:p>
    <w:p>
      <w:pPr>
        <w:widowControl/>
        <w:spacing w:line="320" w:lineRule="exact"/>
        <w:ind w:firstLine="482"/>
        <w:jc w:val="left"/>
        <w:rPr>
          <w:rFonts w:ascii="宋体" w:hAnsi="宋体" w:cs="宋体"/>
          <w:kern w:val="0"/>
          <w:sz w:val="24"/>
        </w:rPr>
      </w:pPr>
    </w:p>
    <w:p>
      <w:pPr>
        <w:widowControl/>
        <w:spacing w:line="320" w:lineRule="exact"/>
        <w:ind w:firstLine="482"/>
        <w:jc w:val="left"/>
        <w:rPr>
          <w:rFonts w:ascii="宋体" w:hAnsi="宋体" w:cs="宋体"/>
          <w:kern w:val="0"/>
          <w:sz w:val="24"/>
          <w:u w:val="single"/>
        </w:rPr>
      </w:pPr>
      <w:r>
        <w:rPr>
          <w:rFonts w:hint="eastAsia" w:ascii="宋体" w:hAnsi="宋体" w:cs="宋体"/>
          <w:kern w:val="0"/>
          <w:sz w:val="24"/>
        </w:rPr>
        <w:t>承诺人</w:t>
      </w:r>
      <w:r>
        <w:rPr>
          <w:rFonts w:hint="eastAsia" w:ascii="宋体" w:hAnsi="宋体" w:cs="宋体"/>
          <w:sz w:val="24"/>
          <w:szCs w:val="24"/>
        </w:rPr>
        <w:t>（签字或盖章）</w:t>
      </w:r>
      <w:r>
        <w:rPr>
          <w:rFonts w:hint="eastAsia" w:ascii="宋体" w:hAnsi="宋体" w:cs="宋体"/>
          <w:kern w:val="0"/>
          <w:sz w:val="24"/>
        </w:rPr>
        <w:t>：</w:t>
      </w:r>
      <w:r>
        <w:rPr>
          <w:rFonts w:hint="eastAsia" w:ascii="宋体" w:hAnsi="宋体" w:cs="宋体"/>
          <w:kern w:val="0"/>
          <w:sz w:val="24"/>
          <w:u w:val="single"/>
        </w:rPr>
        <w:t xml:space="preserve">                 </w:t>
      </w:r>
    </w:p>
    <w:p>
      <w:pPr>
        <w:widowControl/>
        <w:spacing w:line="320" w:lineRule="exact"/>
        <w:ind w:firstLine="482"/>
        <w:jc w:val="left"/>
        <w:rPr>
          <w:rFonts w:ascii="宋体" w:hAnsi="宋体" w:cs="宋体"/>
          <w:kern w:val="0"/>
          <w:sz w:val="24"/>
          <w:u w:val="single"/>
        </w:rPr>
      </w:pPr>
    </w:p>
    <w:p>
      <w:pPr>
        <w:ind w:firstLine="480" w:firstLineChars="200"/>
      </w:pPr>
      <w:r>
        <w:rPr>
          <w:rFonts w:hint="eastAsia" w:ascii="宋体" w:hAnsi="宋体" w:cs="宋体"/>
          <w:kern w:val="0"/>
          <w:sz w:val="24"/>
        </w:rPr>
        <w:t>承诺时间：</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pPr>
        <w:spacing w:line="560" w:lineRule="exact"/>
        <w:ind w:right="-2"/>
        <w:jc w:val="center"/>
        <w:rPr>
          <w:rFonts w:hint="eastAsia" w:ascii="宋体" w:hAnsi="宋体" w:cs="宋体"/>
          <w:b/>
          <w:bCs/>
          <w:sz w:val="32"/>
          <w:szCs w:val="32"/>
        </w:rPr>
        <w:sectPr>
          <w:pgSz w:w="11906" w:h="16838"/>
          <w:pgMar w:top="1440" w:right="1531" w:bottom="1440" w:left="1531" w:header="720" w:footer="720" w:gutter="0"/>
          <w:pgNumType w:fmt="decimal"/>
          <w:cols w:space="720" w:num="1"/>
          <w:docGrid w:type="lines" w:linePitch="312" w:charSpace="0"/>
        </w:sectPr>
      </w:pPr>
    </w:p>
    <w:p>
      <w:pPr>
        <w:spacing w:line="560" w:lineRule="exact"/>
        <w:ind w:right="-2"/>
        <w:jc w:val="center"/>
        <w:rPr>
          <w:rFonts w:ascii="宋体" w:hAnsi="宋体" w:cs="宋体"/>
          <w:kern w:val="0"/>
          <w:sz w:val="24"/>
        </w:rPr>
      </w:pPr>
      <w:r>
        <w:rPr>
          <w:rFonts w:hint="eastAsia" w:ascii="宋体" w:hAnsi="宋体" w:cs="宋体"/>
          <w:b/>
          <w:bCs/>
          <w:sz w:val="32"/>
          <w:szCs w:val="32"/>
        </w:rPr>
        <w:t>附件3投标信用承诺书</w:t>
      </w:r>
    </w:p>
    <w:p>
      <w:pPr>
        <w:widowControl/>
        <w:spacing w:line="540" w:lineRule="exact"/>
        <w:jc w:val="left"/>
        <w:rPr>
          <w:rFonts w:ascii="宋体" w:cs="宋体"/>
          <w:kern w:val="0"/>
          <w:sz w:val="24"/>
          <w:u w:val="single"/>
        </w:rPr>
      </w:pPr>
      <w:r>
        <w:rPr>
          <w:rFonts w:hint="eastAsia" w:ascii="宋体" w:hAnsi="宋体" w:cs="宋体"/>
          <w:kern w:val="0"/>
          <w:sz w:val="24"/>
        </w:rPr>
        <w:t>项目标段：</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p>
    <w:p>
      <w:pPr>
        <w:widowControl/>
        <w:spacing w:line="540" w:lineRule="exact"/>
        <w:jc w:val="left"/>
        <w:rPr>
          <w:rFonts w:ascii="宋体" w:hAnsi="宋体" w:cs="宋体"/>
          <w:kern w:val="0"/>
          <w:sz w:val="24"/>
          <w:u w:val="single"/>
        </w:rPr>
      </w:pPr>
      <w:r>
        <w:rPr>
          <w:rFonts w:hint="eastAsia" w:ascii="宋体" w:hAnsi="宋体" w:cs="宋体"/>
          <w:kern w:val="0"/>
          <w:sz w:val="24"/>
        </w:rPr>
        <w:t>投标人：</w:t>
      </w:r>
      <w:r>
        <w:rPr>
          <w:rFonts w:ascii="宋体" w:hAnsi="宋体" w:cs="宋体"/>
          <w:kern w:val="0"/>
          <w:sz w:val="24"/>
          <w:u w:val="single"/>
        </w:rPr>
        <w:t xml:space="preserve">                                                                    </w:t>
      </w:r>
    </w:p>
    <w:p>
      <w:pPr>
        <w:widowControl/>
        <w:spacing w:line="540" w:lineRule="exact"/>
        <w:jc w:val="left"/>
        <w:rPr>
          <w:rFonts w:ascii="宋体" w:hAnsi="宋体" w:cs="宋体"/>
          <w:kern w:val="0"/>
          <w:sz w:val="24"/>
          <w:u w:val="single"/>
        </w:rPr>
      </w:pPr>
      <w:r>
        <w:rPr>
          <w:rFonts w:hint="eastAsia" w:ascii="宋体" w:hAnsi="宋体" w:cs="宋体"/>
          <w:kern w:val="0"/>
          <w:sz w:val="24"/>
        </w:rPr>
        <w:t>统一社会信用代码：</w:t>
      </w:r>
      <w:r>
        <w:rPr>
          <w:rFonts w:ascii="宋体" w:hAnsi="宋体" w:cs="宋体"/>
          <w:kern w:val="0"/>
          <w:sz w:val="24"/>
          <w:u w:val="single"/>
        </w:rPr>
        <w:t xml:space="preserve">                               </w:t>
      </w:r>
      <w:r>
        <w:rPr>
          <w:rFonts w:hint="eastAsia" w:ascii="宋体" w:hAnsi="宋体" w:cs="宋体"/>
          <w:kern w:val="0"/>
          <w:sz w:val="24"/>
        </w:rPr>
        <w:t>法人代表：</w:t>
      </w:r>
      <w:r>
        <w:rPr>
          <w:rFonts w:ascii="宋体" w:hAnsi="宋体" w:cs="宋体"/>
          <w:kern w:val="0"/>
          <w:sz w:val="24"/>
          <w:u w:val="single"/>
        </w:rPr>
        <w:t xml:space="preserve">                 </w:t>
      </w:r>
    </w:p>
    <w:p>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在本项目标段招投标活动中，我公司（单位）自愿作出以下投标信用承诺：</w:t>
      </w:r>
    </w:p>
    <w:p>
      <w:pPr>
        <w:widowControl/>
        <w:adjustRightInd w:val="0"/>
        <w:snapToGrid w:val="0"/>
        <w:spacing w:line="540" w:lineRule="exact"/>
        <w:ind w:firstLine="480" w:firstLineChars="200"/>
        <w:jc w:val="left"/>
        <w:outlineLvl w:val="1"/>
        <w:rPr>
          <w:rFonts w:ascii="宋体" w:hAnsi="宋体" w:cs="宋体"/>
          <w:kern w:val="0"/>
          <w:sz w:val="24"/>
        </w:rPr>
      </w:pPr>
      <w:bookmarkStart w:id="436" w:name="_Toc1976"/>
      <w:r>
        <w:rPr>
          <w:rFonts w:hint="eastAsia" w:ascii="宋体" w:hAnsi="宋体" w:cs="宋体"/>
          <w:kern w:val="0"/>
          <w:sz w:val="24"/>
        </w:rPr>
        <w:t>（一）能严格遵守法律法规、职业道德和行业规范。</w:t>
      </w:r>
      <w:bookmarkEnd w:id="436"/>
    </w:p>
    <w:p>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（二）不得有以下违法违规行为：</w:t>
      </w:r>
      <w:r>
        <w:rPr>
          <w:rFonts w:ascii="宋体" w:hAnsi="宋体" w:cs="宋体"/>
          <w:kern w:val="0"/>
          <w:sz w:val="24"/>
        </w:rPr>
        <w:t>1.</w:t>
      </w:r>
      <w:r>
        <w:rPr>
          <w:rFonts w:hint="eastAsia" w:ascii="宋体" w:hAnsi="宋体" w:cs="宋体"/>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kern w:val="0"/>
          <w:sz w:val="24"/>
        </w:rPr>
        <w:t>2.</w:t>
      </w:r>
      <w:r>
        <w:rPr>
          <w:rFonts w:hint="eastAsia" w:ascii="宋体" w:hAnsi="宋体" w:cs="宋体"/>
          <w:kern w:val="0"/>
          <w:sz w:val="24"/>
        </w:rPr>
        <w:t>向招投标监督部门、交易中心、招标人、招标代理机构、评审委员会及其成员等当事主体赠送财物。</w:t>
      </w:r>
      <w:r>
        <w:rPr>
          <w:rFonts w:ascii="宋体" w:hAnsi="宋体" w:cs="宋体"/>
          <w:kern w:val="0"/>
          <w:sz w:val="24"/>
        </w:rPr>
        <w:t>3.</w:t>
      </w:r>
      <w:r>
        <w:rPr>
          <w:rFonts w:hint="eastAsia" w:ascii="宋体" w:hAnsi="宋体" w:cs="宋体"/>
          <w:kern w:val="0"/>
          <w:sz w:val="24"/>
        </w:rPr>
        <w:t>投标截止后至中标人确定前，修改或者撤销投标文件。</w:t>
      </w:r>
      <w:r>
        <w:rPr>
          <w:rFonts w:ascii="宋体" w:hAnsi="宋体" w:cs="宋体"/>
          <w:kern w:val="0"/>
          <w:sz w:val="24"/>
        </w:rPr>
        <w:t>4.</w:t>
      </w:r>
      <w:r>
        <w:rPr>
          <w:rFonts w:hint="eastAsia" w:ascii="宋体" w:hAnsi="宋体" w:cs="宋体"/>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kern w:val="0"/>
          <w:sz w:val="24"/>
        </w:rPr>
        <w:t>5.</w:t>
      </w:r>
      <w:r>
        <w:rPr>
          <w:rFonts w:hint="eastAsia" w:ascii="宋体" w:hAnsi="宋体" w:cs="宋体"/>
          <w:kern w:val="0"/>
          <w:sz w:val="24"/>
        </w:rPr>
        <w:t>招投标法规定的其它违法违规行为。</w:t>
      </w:r>
    </w:p>
    <w:p>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kern w:val="0"/>
          <w:sz w:val="24"/>
        </w:rPr>
        <w:t>[2018]457</w:t>
      </w:r>
      <w:r>
        <w:rPr>
          <w:rFonts w:hint="eastAsia" w:ascii="宋体" w:hAnsi="宋体" w:cs="宋体"/>
          <w:kern w:val="0"/>
          <w:sz w:val="24"/>
        </w:rPr>
        <w:t>号），自愿接受</w:t>
      </w:r>
      <w:r>
        <w:rPr>
          <w:rFonts w:ascii="宋体" w:hAnsi="宋体" w:cs="宋体"/>
          <w:kern w:val="0"/>
          <w:sz w:val="24"/>
        </w:rPr>
        <w:t>1</w:t>
      </w:r>
      <w:r>
        <w:rPr>
          <w:rFonts w:hint="eastAsia" w:ascii="宋体" w:hAnsi="宋体" w:cs="宋体"/>
          <w:kern w:val="0"/>
          <w:sz w:val="24"/>
        </w:rPr>
        <w:t>至</w:t>
      </w:r>
      <w:r>
        <w:rPr>
          <w:rFonts w:ascii="宋体" w:hAnsi="宋体" w:cs="宋体"/>
          <w:kern w:val="0"/>
          <w:sz w:val="24"/>
        </w:rPr>
        <w:t>3</w:t>
      </w:r>
      <w:r>
        <w:rPr>
          <w:rFonts w:hint="eastAsia" w:ascii="宋体" w:hAnsi="宋体" w:cs="宋体"/>
          <w:kern w:val="0"/>
          <w:sz w:val="24"/>
        </w:rPr>
        <w:t>年内限制参与公共资源交易活动。</w:t>
      </w:r>
    </w:p>
    <w:p>
      <w:pPr>
        <w:widowControl/>
        <w:adjustRightInd w:val="0"/>
        <w:snapToGrid w:val="0"/>
        <w:spacing w:line="540" w:lineRule="exact"/>
        <w:ind w:firstLine="480" w:firstLineChars="200"/>
        <w:jc w:val="left"/>
        <w:rPr>
          <w:rFonts w:ascii="宋体" w:hAnsi="宋体" w:cs="宋体"/>
          <w:kern w:val="0"/>
          <w:sz w:val="24"/>
        </w:rPr>
      </w:pPr>
    </w:p>
    <w:p>
      <w:pPr>
        <w:widowControl/>
        <w:tabs>
          <w:tab w:val="left" w:pos="4395"/>
        </w:tabs>
        <w:adjustRightInd w:val="0"/>
        <w:snapToGrid w:val="0"/>
        <w:spacing w:line="500" w:lineRule="exact"/>
        <w:ind w:firstLine="480" w:firstLineChars="200"/>
        <w:jc w:val="left"/>
        <w:rPr>
          <w:rFonts w:ascii="宋体" w:cs="宋体"/>
          <w:kern w:val="0"/>
          <w:sz w:val="24"/>
        </w:rPr>
      </w:pPr>
      <w:r>
        <w:rPr>
          <w:rFonts w:hint="eastAsia" w:ascii="宋体" w:hAnsi="宋体" w:cs="宋体"/>
          <w:kern w:val="0"/>
          <w:sz w:val="24"/>
        </w:rPr>
        <w:t>法定代表人（签</w:t>
      </w:r>
      <w:r>
        <w:rPr>
          <w:rFonts w:hint="eastAsia" w:ascii="宋体" w:hAnsi="宋体" w:cs="宋体"/>
          <w:kern w:val="0"/>
          <w:sz w:val="24"/>
          <w:lang w:val="en-US" w:eastAsia="zh-CN"/>
        </w:rPr>
        <w:t>字或盖</w:t>
      </w:r>
      <w:r>
        <w:rPr>
          <w:rFonts w:hint="eastAsia" w:ascii="宋体" w:hAnsi="宋体" w:cs="宋体"/>
          <w:kern w:val="0"/>
          <w:sz w:val="24"/>
        </w:rPr>
        <w:t>章）：</w:t>
      </w:r>
      <w:r>
        <w:rPr>
          <w:rFonts w:ascii="宋体" w:hAnsi="宋体" w:cs="宋体"/>
          <w:kern w:val="0"/>
          <w:sz w:val="24"/>
        </w:rPr>
        <w:t xml:space="preserve">             </w:t>
      </w:r>
      <w:r>
        <w:rPr>
          <w:rFonts w:hint="eastAsia" w:ascii="宋体" w:hAnsi="宋体" w:cs="宋体"/>
          <w:kern w:val="0"/>
          <w:sz w:val="24"/>
        </w:rPr>
        <w:t>投标人（盖章）：</w:t>
      </w:r>
    </w:p>
    <w:p>
      <w:pPr>
        <w:adjustRightInd w:val="0"/>
        <w:snapToGrid w:val="0"/>
        <w:spacing w:line="500" w:lineRule="exact"/>
        <w:rPr>
          <w:rFonts w:ascii="宋体" w:hAnsi="宋体" w:cs="宋体"/>
          <w:b/>
          <w:kern w:val="0"/>
          <w:sz w:val="24"/>
        </w:rPr>
      </w:pPr>
    </w:p>
    <w:p>
      <w:pPr>
        <w:adjustRightInd w:val="0"/>
        <w:snapToGrid w:val="0"/>
        <w:spacing w:line="500" w:lineRule="exact"/>
        <w:ind w:firstLine="4440" w:firstLineChars="1850"/>
        <w:rPr>
          <w:rFonts w:hint="eastAsia" w:ascii="宋体" w:hAnsi="宋体" w:cs="宋体"/>
          <w:kern w:val="0"/>
          <w:sz w:val="24"/>
        </w:rPr>
      </w:pPr>
      <w:r>
        <w:rPr>
          <w:rFonts w:hint="eastAsia" w:ascii="宋体" w:hAnsi="宋体" w:cs="宋体"/>
          <w:kern w:val="0"/>
          <w:sz w:val="24"/>
        </w:rPr>
        <w:t>承诺时间：</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pPr>
        <w:adjustRightInd w:val="0"/>
        <w:snapToGrid w:val="0"/>
        <w:spacing w:line="500" w:lineRule="exact"/>
        <w:jc w:val="center"/>
        <w:outlineLvl w:val="0"/>
        <w:rPr>
          <w:rFonts w:hint="eastAsia" w:ascii="宋体" w:hAnsi="宋体" w:cs="宋体"/>
          <w:b/>
          <w:bCs/>
          <w:sz w:val="32"/>
          <w:szCs w:val="28"/>
        </w:rPr>
        <w:sectPr>
          <w:pgSz w:w="11906" w:h="16838"/>
          <w:pgMar w:top="1440" w:right="1531" w:bottom="1440" w:left="1531" w:header="720" w:footer="720" w:gutter="0"/>
          <w:pgNumType w:fmt="decimal"/>
          <w:cols w:space="720" w:num="1"/>
          <w:docGrid w:type="lines" w:linePitch="312" w:charSpace="0"/>
        </w:sectPr>
      </w:pPr>
      <w:bookmarkStart w:id="437" w:name="_Toc27221"/>
      <w:bookmarkStart w:id="438" w:name="_Toc4420"/>
    </w:p>
    <w:p>
      <w:pPr>
        <w:adjustRightInd w:val="0"/>
        <w:snapToGrid w:val="0"/>
        <w:spacing w:line="500" w:lineRule="exact"/>
        <w:jc w:val="center"/>
        <w:outlineLvl w:val="0"/>
        <w:rPr>
          <w:b/>
          <w:bCs/>
          <w:sz w:val="32"/>
          <w:szCs w:val="28"/>
        </w:rPr>
      </w:pPr>
      <w:bookmarkStart w:id="439" w:name="_Toc22975"/>
      <w:r>
        <w:rPr>
          <w:rFonts w:hint="eastAsia" w:ascii="宋体" w:hAnsi="宋体" w:cs="宋体"/>
          <w:b/>
          <w:bCs/>
          <w:sz w:val="32"/>
          <w:szCs w:val="28"/>
        </w:rPr>
        <w:t xml:space="preserve">附件4 </w:t>
      </w:r>
      <w:r>
        <w:rPr>
          <w:rFonts w:hint="eastAsia" w:ascii="宋体" w:hAnsi="宋体" w:cs="宋体"/>
          <w:b/>
          <w:bCs/>
          <w:sz w:val="32"/>
          <w:szCs w:val="28"/>
          <w:lang w:val="en-US" w:eastAsia="zh-CN"/>
        </w:rPr>
        <w:t xml:space="preserve"> </w:t>
      </w:r>
      <w:r>
        <w:rPr>
          <w:rFonts w:hint="eastAsia" w:ascii="宋体" w:hAnsi="宋体" w:cs="宋体"/>
          <w:b/>
          <w:bCs/>
          <w:sz w:val="32"/>
          <w:szCs w:val="28"/>
        </w:rPr>
        <w:t>关于信用承诺网上公示的通知及操作指南</w:t>
      </w:r>
      <w:bookmarkEnd w:id="437"/>
      <w:bookmarkEnd w:id="438"/>
      <w:bookmarkEnd w:id="439"/>
    </w:p>
    <w:p>
      <w:pPr>
        <w:pStyle w:val="6"/>
        <w:spacing w:line="480" w:lineRule="auto"/>
        <w:ind w:firstLine="0"/>
        <w:jc w:val="center"/>
        <w:sectPr>
          <w:pgSz w:w="11906" w:h="16838"/>
          <w:pgMar w:top="1440" w:right="1531" w:bottom="1440" w:left="1531" w:header="720" w:footer="720" w:gutter="0"/>
          <w:pgNumType w:fmt="decimal"/>
          <w:cols w:space="720" w:num="1"/>
          <w:docGrid w:type="lines" w:linePitch="312" w:charSpace="0"/>
        </w:sectPr>
      </w:pPr>
      <w:r>
        <w:drawing>
          <wp:inline distT="0" distB="0" distL="114300" distR="114300">
            <wp:extent cx="5298440" cy="7381240"/>
            <wp:effectExtent l="0" t="0" r="16510" b="10160"/>
            <wp:docPr id="27" name="图片 26" descr="C:/Users/Administrator/AppData/Local/Temp/picturecompress_20211201175357/output_26.pn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C:/Users/Administrator/AppData/Local/Temp/picturecompress_20211201175357/output_26.pngoutput_26"/>
                    <pic:cNvPicPr>
                      <a:picLocks noChangeAspect="1"/>
                    </pic:cNvPicPr>
                  </pic:nvPicPr>
                  <pic:blipFill>
                    <a:blip r:embed="rId16"/>
                    <a:stretch>
                      <a:fillRect/>
                    </a:stretch>
                  </pic:blipFill>
                  <pic:spPr>
                    <a:xfrm>
                      <a:off x="0" y="0"/>
                      <a:ext cx="5298440" cy="7381240"/>
                    </a:xfrm>
                    <a:prstGeom prst="rect">
                      <a:avLst/>
                    </a:prstGeom>
                    <a:noFill/>
                    <a:ln>
                      <a:noFill/>
                    </a:ln>
                  </pic:spPr>
                </pic:pic>
              </a:graphicData>
            </a:graphic>
          </wp:inline>
        </w:drawing>
      </w:r>
      <w:r>
        <w:drawing>
          <wp:inline distT="0" distB="0" distL="114300" distR="114300">
            <wp:extent cx="5807075" cy="7776210"/>
            <wp:effectExtent l="0" t="0" r="3175" b="15240"/>
            <wp:docPr id="26" name="图片 27" descr="C:/Users/Administrator/AppData/Local/Temp/picturecompress_20211201175357/output_27.pn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descr="C:/Users/Administrator/AppData/Local/Temp/picturecompress_20211201175357/output_27.pngoutput_27"/>
                    <pic:cNvPicPr>
                      <a:picLocks noChangeAspect="1"/>
                    </pic:cNvPicPr>
                  </pic:nvPicPr>
                  <pic:blipFill>
                    <a:blip r:embed="rId17"/>
                    <a:stretch>
                      <a:fillRect/>
                    </a:stretch>
                  </pic:blipFill>
                  <pic:spPr>
                    <a:xfrm>
                      <a:off x="0" y="0"/>
                      <a:ext cx="5807075" cy="7776210"/>
                    </a:xfrm>
                    <a:prstGeom prst="rect">
                      <a:avLst/>
                    </a:prstGeom>
                    <a:noFill/>
                    <a:ln>
                      <a:noFill/>
                    </a:ln>
                  </pic:spPr>
                </pic:pic>
              </a:graphicData>
            </a:graphic>
          </wp:inline>
        </w:drawing>
      </w:r>
    </w:p>
    <w:p>
      <w:pPr>
        <w:jc w:val="center"/>
      </w:pPr>
      <w:r>
        <w:drawing>
          <wp:inline distT="0" distB="0" distL="114300" distR="114300">
            <wp:extent cx="5537200" cy="7781290"/>
            <wp:effectExtent l="0" t="0" r="10160" b="6350"/>
            <wp:docPr id="47" name="图片 28" descr="C:/Users/Administrator/AppData/Local/Temp/picturecompress_20211201175357/output_28.pngoutpu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8" descr="C:/Users/Administrator/AppData/Local/Temp/picturecompress_20211201175357/output_28.pngoutput_28"/>
                    <pic:cNvPicPr>
                      <a:picLocks noChangeAspect="1"/>
                    </pic:cNvPicPr>
                  </pic:nvPicPr>
                  <pic:blipFill>
                    <a:blip r:embed="rId18"/>
                    <a:stretch>
                      <a:fillRect/>
                    </a:stretch>
                  </pic:blipFill>
                  <pic:spPr>
                    <a:xfrm rot="5400000">
                      <a:off x="0" y="0"/>
                      <a:ext cx="5537200" cy="7781290"/>
                    </a:xfrm>
                    <a:prstGeom prst="rect">
                      <a:avLst/>
                    </a:prstGeom>
                    <a:noFill/>
                    <a:ln>
                      <a:noFill/>
                    </a:ln>
                  </pic:spPr>
                </pic:pic>
              </a:graphicData>
            </a:graphic>
          </wp:inline>
        </w:drawing>
      </w:r>
      <w:r>
        <w:drawing>
          <wp:inline distT="0" distB="0" distL="114300" distR="114300">
            <wp:extent cx="5761355" cy="7972425"/>
            <wp:effectExtent l="0" t="0" r="9525" b="10795"/>
            <wp:docPr id="46" name="图片 29" descr="C:/Users/Administrator/AppData/Local/Temp/picturecompress_20211201175357/output_29.pn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descr="C:/Users/Administrator/AppData/Local/Temp/picturecompress_20211201175357/output_29.pngoutput_29"/>
                    <pic:cNvPicPr>
                      <a:picLocks noChangeAspect="1"/>
                    </pic:cNvPicPr>
                  </pic:nvPicPr>
                  <pic:blipFill>
                    <a:blip r:embed="rId19"/>
                    <a:stretch>
                      <a:fillRect/>
                    </a:stretch>
                  </pic:blipFill>
                  <pic:spPr>
                    <a:xfrm rot="5400000">
                      <a:off x="0" y="0"/>
                      <a:ext cx="5761355" cy="7972425"/>
                    </a:xfrm>
                    <a:prstGeom prst="rect">
                      <a:avLst/>
                    </a:prstGeom>
                    <a:noFill/>
                    <a:ln>
                      <a:noFill/>
                    </a:ln>
                  </pic:spPr>
                </pic:pic>
              </a:graphicData>
            </a:graphic>
          </wp:inline>
        </w:drawing>
      </w:r>
      <w:r>
        <w:drawing>
          <wp:inline distT="0" distB="0" distL="114300" distR="114300">
            <wp:extent cx="5375275" cy="7501255"/>
            <wp:effectExtent l="0" t="0" r="4445" b="15875"/>
            <wp:docPr id="45" name="图片 30" descr="C:/Users/Administrator/AppData/Local/Temp/picturecompress_20211201175357/output_30.pngoutput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descr="C:/Users/Administrator/AppData/Local/Temp/picturecompress_20211201175357/output_30.pngoutput_30"/>
                    <pic:cNvPicPr>
                      <a:picLocks noChangeAspect="1"/>
                    </pic:cNvPicPr>
                  </pic:nvPicPr>
                  <pic:blipFill>
                    <a:blip r:embed="rId20"/>
                    <a:stretch>
                      <a:fillRect/>
                    </a:stretch>
                  </pic:blipFill>
                  <pic:spPr>
                    <a:xfrm rot="5400000">
                      <a:off x="0" y="0"/>
                      <a:ext cx="5375275" cy="7501255"/>
                    </a:xfrm>
                    <a:prstGeom prst="rect">
                      <a:avLst/>
                    </a:prstGeom>
                    <a:noFill/>
                    <a:ln>
                      <a:noFill/>
                    </a:ln>
                  </pic:spPr>
                </pic:pic>
              </a:graphicData>
            </a:graphic>
          </wp:inline>
        </w:drawing>
      </w:r>
      <w:r>
        <w:drawing>
          <wp:inline distT="0" distB="0" distL="114300" distR="114300">
            <wp:extent cx="5640070" cy="7687310"/>
            <wp:effectExtent l="0" t="0" r="8890" b="17780"/>
            <wp:docPr id="44" name="图片 31" descr="C:/Users/Administrator/AppData/Local/Temp/picturecompress_20211201175519/output_31.pngoutpu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descr="C:/Users/Administrator/AppData/Local/Temp/picturecompress_20211201175519/output_31.pngoutput_31"/>
                    <pic:cNvPicPr>
                      <a:picLocks noChangeAspect="1"/>
                    </pic:cNvPicPr>
                  </pic:nvPicPr>
                  <pic:blipFill>
                    <a:blip r:embed="rId21"/>
                    <a:stretch>
                      <a:fillRect/>
                    </a:stretch>
                  </pic:blipFill>
                  <pic:spPr>
                    <a:xfrm rot="5400000">
                      <a:off x="0" y="0"/>
                      <a:ext cx="5640070" cy="7687310"/>
                    </a:xfrm>
                    <a:prstGeom prst="rect">
                      <a:avLst/>
                    </a:prstGeom>
                    <a:noFill/>
                    <a:ln>
                      <a:noFill/>
                    </a:ln>
                  </pic:spPr>
                </pic:pic>
              </a:graphicData>
            </a:graphic>
          </wp:inline>
        </w:drawing>
      </w:r>
      <w:r>
        <w:drawing>
          <wp:inline distT="0" distB="0" distL="114300" distR="114300">
            <wp:extent cx="5534025" cy="7713980"/>
            <wp:effectExtent l="0" t="0" r="1270" b="9525"/>
            <wp:docPr id="43" name="图片 32" descr="C:/Users/Administrator/AppData/Local/Temp/picturecompress_20211201175357/output_32.pngoutpu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C:/Users/Administrator/AppData/Local/Temp/picturecompress_20211201175357/output_32.pngoutput_32"/>
                    <pic:cNvPicPr>
                      <a:picLocks noChangeAspect="1"/>
                    </pic:cNvPicPr>
                  </pic:nvPicPr>
                  <pic:blipFill>
                    <a:blip r:embed="rId22"/>
                    <a:stretch>
                      <a:fillRect/>
                    </a:stretch>
                  </pic:blipFill>
                  <pic:spPr>
                    <a:xfrm rot="5400000">
                      <a:off x="0" y="0"/>
                      <a:ext cx="5534025" cy="7713980"/>
                    </a:xfrm>
                    <a:prstGeom prst="rect">
                      <a:avLst/>
                    </a:prstGeom>
                    <a:noFill/>
                    <a:ln>
                      <a:noFill/>
                    </a:ln>
                  </pic:spPr>
                </pic:pic>
              </a:graphicData>
            </a:graphic>
          </wp:inline>
        </w:drawing>
      </w:r>
      <w:r>
        <w:drawing>
          <wp:inline distT="0" distB="0" distL="114300" distR="114300">
            <wp:extent cx="5464175" cy="7693660"/>
            <wp:effectExtent l="0" t="0" r="2540" b="3175"/>
            <wp:docPr id="42" name="图片 33" descr="C:/Users/Administrator/AppData/Local/Temp/picturecompress_20211201175357/output_33.pngoutpu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descr="C:/Users/Administrator/AppData/Local/Temp/picturecompress_20211201175357/output_33.pngoutput_33"/>
                    <pic:cNvPicPr>
                      <a:picLocks noChangeAspect="1"/>
                    </pic:cNvPicPr>
                  </pic:nvPicPr>
                  <pic:blipFill>
                    <a:blip r:embed="rId23"/>
                    <a:stretch>
                      <a:fillRect/>
                    </a:stretch>
                  </pic:blipFill>
                  <pic:spPr>
                    <a:xfrm rot="5400000">
                      <a:off x="0" y="0"/>
                      <a:ext cx="5464175" cy="7693660"/>
                    </a:xfrm>
                    <a:prstGeom prst="rect">
                      <a:avLst/>
                    </a:prstGeom>
                    <a:noFill/>
                    <a:ln>
                      <a:noFill/>
                    </a:ln>
                  </pic:spPr>
                </pic:pic>
              </a:graphicData>
            </a:graphic>
          </wp:inline>
        </w:drawing>
      </w:r>
      <w:r>
        <w:drawing>
          <wp:inline distT="0" distB="0" distL="114300" distR="114300">
            <wp:extent cx="5580380" cy="7706995"/>
            <wp:effectExtent l="0" t="0" r="8255" b="1270"/>
            <wp:docPr id="41" name="图片 34" descr="C:/Users/Administrator/AppData/Local/Temp/picturecompress_20211201175357/output_34.pn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descr="C:/Users/Administrator/AppData/Local/Temp/picturecompress_20211201175357/output_34.pngoutput_34"/>
                    <pic:cNvPicPr>
                      <a:picLocks noChangeAspect="1"/>
                    </pic:cNvPicPr>
                  </pic:nvPicPr>
                  <pic:blipFill>
                    <a:blip r:embed="rId24"/>
                    <a:stretch>
                      <a:fillRect/>
                    </a:stretch>
                  </pic:blipFill>
                  <pic:spPr>
                    <a:xfrm rot="5400000">
                      <a:off x="0" y="0"/>
                      <a:ext cx="5580380" cy="7706995"/>
                    </a:xfrm>
                    <a:prstGeom prst="rect">
                      <a:avLst/>
                    </a:prstGeom>
                    <a:noFill/>
                    <a:ln>
                      <a:noFill/>
                    </a:ln>
                  </pic:spPr>
                </pic:pic>
              </a:graphicData>
            </a:graphic>
          </wp:inline>
        </w:drawing>
      </w:r>
      <w:r>
        <w:drawing>
          <wp:inline distT="0" distB="0" distL="114300" distR="114300">
            <wp:extent cx="6002020" cy="8295005"/>
            <wp:effectExtent l="0" t="0" r="10795" b="17780"/>
            <wp:docPr id="40" name="图片 35" descr="C:/Users/Administrator/AppData/Local/Temp/picturecompress_20211201175357/output_35.pngoutpu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C:/Users/Administrator/AppData/Local/Temp/picturecompress_20211201175357/output_35.pngoutput_35"/>
                    <pic:cNvPicPr>
                      <a:picLocks noChangeAspect="1"/>
                    </pic:cNvPicPr>
                  </pic:nvPicPr>
                  <pic:blipFill>
                    <a:blip r:embed="rId25"/>
                    <a:stretch>
                      <a:fillRect/>
                    </a:stretch>
                  </pic:blipFill>
                  <pic:spPr>
                    <a:xfrm rot="5400000">
                      <a:off x="0" y="0"/>
                      <a:ext cx="6002020" cy="8295005"/>
                    </a:xfrm>
                    <a:prstGeom prst="rect">
                      <a:avLst/>
                    </a:prstGeom>
                    <a:noFill/>
                    <a:ln>
                      <a:noFill/>
                    </a:ln>
                  </pic:spPr>
                </pic:pic>
              </a:graphicData>
            </a:graphic>
          </wp:inline>
        </w:drawing>
      </w:r>
      <w:r>
        <w:drawing>
          <wp:inline distT="0" distB="0" distL="114300" distR="114300">
            <wp:extent cx="5573395" cy="7620000"/>
            <wp:effectExtent l="0" t="0" r="0" b="8255"/>
            <wp:docPr id="39" name="图片 36" descr="C:/Users/Administrator/AppData/Local/Temp/picturecompress_20211201175357/output_36.pngoutpu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C:/Users/Administrator/AppData/Local/Temp/picturecompress_20211201175357/output_36.pngoutput_36"/>
                    <pic:cNvPicPr>
                      <a:picLocks noChangeAspect="1"/>
                    </pic:cNvPicPr>
                  </pic:nvPicPr>
                  <pic:blipFill>
                    <a:blip r:embed="rId26"/>
                    <a:stretch>
                      <a:fillRect/>
                    </a:stretch>
                  </pic:blipFill>
                  <pic:spPr>
                    <a:xfrm rot="5400000">
                      <a:off x="0" y="0"/>
                      <a:ext cx="5573395" cy="7620000"/>
                    </a:xfrm>
                    <a:prstGeom prst="rect">
                      <a:avLst/>
                    </a:prstGeom>
                    <a:noFill/>
                    <a:ln>
                      <a:noFill/>
                    </a:ln>
                  </pic:spPr>
                </pic:pic>
              </a:graphicData>
            </a:graphic>
          </wp:inline>
        </w:drawing>
      </w:r>
      <w:r>
        <w:drawing>
          <wp:inline distT="0" distB="0" distL="114300" distR="114300">
            <wp:extent cx="5594350" cy="7762240"/>
            <wp:effectExtent l="0" t="0" r="10160" b="6350"/>
            <wp:docPr id="38" name="图片 37" descr="C:/Users/Administrator/AppData/Local/Temp/picturecompress_20211201175357/output_37.pngoutpu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C:/Users/Administrator/AppData/Local/Temp/picturecompress_20211201175357/output_37.pngoutput_37"/>
                    <pic:cNvPicPr>
                      <a:picLocks noChangeAspect="1"/>
                    </pic:cNvPicPr>
                  </pic:nvPicPr>
                  <pic:blipFill>
                    <a:blip r:embed="rId27"/>
                    <a:stretch>
                      <a:fillRect/>
                    </a:stretch>
                  </pic:blipFill>
                  <pic:spPr>
                    <a:xfrm rot="5400000">
                      <a:off x="0" y="0"/>
                      <a:ext cx="5594350" cy="7762240"/>
                    </a:xfrm>
                    <a:prstGeom prst="rect">
                      <a:avLst/>
                    </a:prstGeom>
                    <a:noFill/>
                    <a:ln>
                      <a:noFill/>
                    </a:ln>
                  </pic:spPr>
                </pic:pic>
              </a:graphicData>
            </a:graphic>
          </wp:inline>
        </w:drawing>
      </w:r>
      <w:r>
        <w:drawing>
          <wp:inline distT="0" distB="0" distL="114300" distR="114300">
            <wp:extent cx="5516245" cy="7505700"/>
            <wp:effectExtent l="0" t="0" r="0" b="8255"/>
            <wp:docPr id="37" name="图片 38" descr="C:/Users/Administrator/AppData/Local/Temp/picturecompress_20211201175357/output_38.pngoutpu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C:/Users/Administrator/AppData/Local/Temp/picturecompress_20211201175357/output_38.pngoutput_38"/>
                    <pic:cNvPicPr>
                      <a:picLocks noChangeAspect="1"/>
                    </pic:cNvPicPr>
                  </pic:nvPicPr>
                  <pic:blipFill>
                    <a:blip r:embed="rId28"/>
                    <a:stretch>
                      <a:fillRect/>
                    </a:stretch>
                  </pic:blipFill>
                  <pic:spPr>
                    <a:xfrm rot="5400000">
                      <a:off x="0" y="0"/>
                      <a:ext cx="5516245" cy="7505700"/>
                    </a:xfrm>
                    <a:prstGeom prst="rect">
                      <a:avLst/>
                    </a:prstGeom>
                    <a:noFill/>
                    <a:ln>
                      <a:noFill/>
                    </a:ln>
                  </pic:spPr>
                </pic:pic>
              </a:graphicData>
            </a:graphic>
          </wp:inline>
        </w:drawing>
      </w:r>
      <w:r>
        <w:drawing>
          <wp:inline distT="0" distB="0" distL="114300" distR="114300">
            <wp:extent cx="5575935" cy="7753985"/>
            <wp:effectExtent l="0" t="0" r="18415" b="5715"/>
            <wp:docPr id="4" name="图片 39" descr="C:/Users/Administrator/AppData/Local/Temp/picturecompress_20211201175357/output_39.pngoutput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descr="C:/Users/Administrator/AppData/Local/Temp/picturecompress_20211201175357/output_39.pngoutput_39"/>
                    <pic:cNvPicPr>
                      <a:picLocks noChangeAspect="1"/>
                    </pic:cNvPicPr>
                  </pic:nvPicPr>
                  <pic:blipFill>
                    <a:blip r:embed="rId29"/>
                    <a:stretch>
                      <a:fillRect/>
                    </a:stretch>
                  </pic:blipFill>
                  <pic:spPr>
                    <a:xfrm rot="5400000">
                      <a:off x="0" y="0"/>
                      <a:ext cx="5575935" cy="7753985"/>
                    </a:xfrm>
                    <a:prstGeom prst="rect">
                      <a:avLst/>
                    </a:prstGeom>
                    <a:noFill/>
                    <a:ln>
                      <a:noFill/>
                    </a:ln>
                  </pic:spPr>
                </pic:pic>
              </a:graphicData>
            </a:graphic>
          </wp:inline>
        </w:drawing>
      </w:r>
      <w:r>
        <w:drawing>
          <wp:inline distT="0" distB="0" distL="114300" distR="114300">
            <wp:extent cx="5148580" cy="7205345"/>
            <wp:effectExtent l="0" t="0" r="14605" b="13970"/>
            <wp:docPr id="8" name="图片 40" descr="C:/Users/Administrator/AppData/Local/Temp/picturecompress_20211201175357/output_40.pngoutput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descr="C:/Users/Administrator/AppData/Local/Temp/picturecompress_20211201175357/output_40.pngoutput_40"/>
                    <pic:cNvPicPr>
                      <a:picLocks noChangeAspect="1"/>
                    </pic:cNvPicPr>
                  </pic:nvPicPr>
                  <pic:blipFill>
                    <a:blip r:embed="rId30"/>
                    <a:stretch>
                      <a:fillRect/>
                    </a:stretch>
                  </pic:blipFill>
                  <pic:spPr>
                    <a:xfrm rot="5400000">
                      <a:off x="0" y="0"/>
                      <a:ext cx="5148580" cy="7205345"/>
                    </a:xfrm>
                    <a:prstGeom prst="rect">
                      <a:avLst/>
                    </a:prstGeom>
                    <a:noFill/>
                    <a:ln>
                      <a:noFill/>
                    </a:ln>
                  </pic:spPr>
                </pic:pic>
              </a:graphicData>
            </a:graphic>
          </wp:inline>
        </w:drawing>
      </w:r>
      <w:bookmarkEnd w:id="420"/>
      <w:bookmarkEnd w:id="421"/>
      <w:bookmarkEnd w:id="422"/>
    </w:p>
    <w:p>
      <w:pPr>
        <w:rPr>
          <w:rFonts w:hint="eastAsia"/>
          <w:lang w:eastAsia="zh-CN"/>
        </w:rPr>
      </w:pPr>
    </w:p>
    <w:sectPr>
      <w:footerReference r:id="rId14" w:type="default"/>
      <w:footnotePr>
        <w:pos w:val="beneathText"/>
      </w:footnotePr>
      <w:pgSz w:w="16838" w:h="11906" w:orient="landscape"/>
      <w:pgMar w:top="1531" w:right="1440" w:bottom="1531" w:left="1440" w:header="720" w:footer="720"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思源宋体 CN Light">
    <w:altName w:val="宋体"/>
    <w:panose1 w:val="02020300000000000000"/>
    <w:charset w:val="86"/>
    <w:family w:val="auto"/>
    <w:pitch w:val="default"/>
    <w:sig w:usb0="00000000" w:usb1="00000000" w:usb2="00000016" w:usb3="00000000" w:csb0="60060107" w:csb1="00000000"/>
  </w:font>
  <w:font w:nam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365"/>
        <w:tab w:val="clear" w:pos="4153"/>
      </w:tabs>
      <w:ind w:right="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365"/>
        <w:tab w:val="clear" w:pos="4153"/>
      </w:tabs>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5"/>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PAGE   \* MERGEFORMAT</w:instrText>
    </w:r>
    <w:r>
      <w:fldChar w:fldCharType="separate"/>
    </w:r>
    <w:r>
      <w:rPr>
        <w:lang w:val="zh-CN"/>
      </w:rPr>
      <w:t>-</w:t>
    </w:r>
    <w:r>
      <w:t xml:space="preserve"> 3 -</w:t>
    </w:r>
    <w:r>
      <w:fldChar w:fldCharType="end"/>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t xml:space="preserve">第 </w:t>
                          </w:r>
                          <w:r>
                            <w:fldChar w:fldCharType="begin"/>
                          </w:r>
                          <w:r>
                            <w:instrText xml:space="preserve"> PAGE  \* MERGEFORMAT </w:instrText>
                          </w:r>
                          <w:r>
                            <w:fldChar w:fldCharType="separate"/>
                          </w:r>
                          <w:r>
                            <w:t>- 6 -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5"/>
                    </w:pPr>
                    <w:r>
                      <w:t xml:space="preserve">第 </w:t>
                    </w:r>
                    <w:r>
                      <w:fldChar w:fldCharType="begin"/>
                    </w:r>
                    <w:r>
                      <w:instrText xml:space="preserve"> PAGE  \* MERGEFORMAT </w:instrText>
                    </w:r>
                    <w:r>
                      <w:fldChar w:fldCharType="separate"/>
                    </w:r>
                    <w:r>
                      <w:t>- 6 -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t xml:space="preserve">第 </w:t>
                          </w:r>
                          <w:r>
                            <w:fldChar w:fldCharType="begin"/>
                          </w:r>
                          <w:r>
                            <w:instrText xml:space="preserve"> PAGE  \* MERGEFORMAT </w:instrText>
                          </w:r>
                          <w:r>
                            <w:fldChar w:fldCharType="separate"/>
                          </w:r>
                          <w:r>
                            <w:t>- 45 -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5"/>
                    </w:pPr>
                    <w:r>
                      <w:t xml:space="preserve">第 </w:t>
                    </w:r>
                    <w:r>
                      <w:fldChar w:fldCharType="begin"/>
                    </w:r>
                    <w:r>
                      <w:instrText xml:space="preserve"> PAGE  \* MERGEFORMAT </w:instrText>
                    </w:r>
                    <w:r>
                      <w:fldChar w:fldCharType="separate"/>
                    </w:r>
                    <w:r>
                      <w:t>- 45 -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5"/>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pPr>
                      <w:pStyle w:val="15"/>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t xml:space="preserve">第 </w:t>
                          </w:r>
                          <w:r>
                            <w:fldChar w:fldCharType="begin"/>
                          </w:r>
                          <w:r>
                            <w:instrText xml:space="preserve"> PAGE  \* MERGEFORMAT </w:instrText>
                          </w:r>
                          <w:r>
                            <w:fldChar w:fldCharType="separate"/>
                          </w:r>
                          <w:r>
                            <w:t>- 83 -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5"/>
                    </w:pPr>
                    <w:r>
                      <w:t xml:space="preserve">第 </w:t>
                    </w:r>
                    <w:r>
                      <w:fldChar w:fldCharType="begin"/>
                    </w:r>
                    <w:r>
                      <w:instrText xml:space="preserve"> PAGE  \* MERGEFORMAT </w:instrText>
                    </w:r>
                    <w:r>
                      <w:fldChar w:fldCharType="separate"/>
                    </w:r>
                    <w:r>
                      <w:t>- 83 -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right"/>
    </w:pPr>
    <w:r>
      <w:rPr>
        <w:rFonts w:hint="eastAsia"/>
      </w:rPr>
      <w:t xml:space="preserve">                                                      </w:t>
    </w:r>
  </w:p>
  <w:p>
    <w:pPr>
      <w:pStyle w:val="17"/>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tabs>
        <w:tab w:val="left" w:pos="8097"/>
      </w:tabs>
      <w:jc w:val="left"/>
      <w:rPr>
        <w:highlight w:val="yellow"/>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16C3F2"/>
    <w:multiLevelType w:val="singleLevel"/>
    <w:tmpl w:val="8A16C3F2"/>
    <w:lvl w:ilvl="0" w:tentative="0">
      <w:start w:val="13"/>
      <w:numFmt w:val="chineseCounting"/>
      <w:suff w:val="nothing"/>
      <w:lvlText w:val="%1、"/>
      <w:lvlJc w:val="left"/>
      <w:rPr>
        <w:rFonts w:hint="eastAsia"/>
      </w:rPr>
    </w:lvl>
  </w:abstractNum>
  <w:abstractNum w:abstractNumId="1">
    <w:nsid w:val="8E1ABFD9"/>
    <w:multiLevelType w:val="singleLevel"/>
    <w:tmpl w:val="8E1ABFD9"/>
    <w:lvl w:ilvl="0" w:tentative="0">
      <w:start w:val="1"/>
      <w:numFmt w:val="decimal"/>
      <w:suff w:val="nothing"/>
      <w:lvlText w:val="%1、"/>
      <w:lvlJc w:val="left"/>
    </w:lvl>
  </w:abstractNum>
  <w:abstractNum w:abstractNumId="2">
    <w:nsid w:val="AE6F79D6"/>
    <w:multiLevelType w:val="singleLevel"/>
    <w:tmpl w:val="AE6F79D6"/>
    <w:lvl w:ilvl="0" w:tentative="0">
      <w:start w:val="1"/>
      <w:numFmt w:val="decimal"/>
      <w:suff w:val="nothing"/>
      <w:lvlText w:val="%1）"/>
      <w:lvlJc w:val="left"/>
    </w:lvl>
  </w:abstractNum>
  <w:abstractNum w:abstractNumId="3">
    <w:nsid w:val="D8A1DD42"/>
    <w:multiLevelType w:val="singleLevel"/>
    <w:tmpl w:val="D8A1DD42"/>
    <w:lvl w:ilvl="0" w:tentative="0">
      <w:start w:val="1"/>
      <w:numFmt w:val="decimal"/>
      <w:suff w:val="nothing"/>
      <w:lvlText w:val="%1、"/>
      <w:lvlJc w:val="left"/>
    </w:lvl>
  </w:abstractNum>
  <w:abstractNum w:abstractNumId="4">
    <w:nsid w:val="DCFD99F9"/>
    <w:multiLevelType w:val="singleLevel"/>
    <w:tmpl w:val="DCFD99F9"/>
    <w:lvl w:ilvl="0" w:tentative="0">
      <w:start w:val="8"/>
      <w:numFmt w:val="chineseCounting"/>
      <w:suff w:val="nothing"/>
      <w:lvlText w:val="%1、"/>
      <w:lvlJc w:val="left"/>
      <w:rPr>
        <w:rFonts w:hint="eastAsia"/>
      </w:rPr>
    </w:lvl>
  </w:abstractNum>
  <w:abstractNum w:abstractNumId="5">
    <w:nsid w:val="EBDF6973"/>
    <w:multiLevelType w:val="singleLevel"/>
    <w:tmpl w:val="EBDF6973"/>
    <w:lvl w:ilvl="0" w:tentative="0">
      <w:start w:val="6"/>
      <w:numFmt w:val="decimal"/>
      <w:suff w:val="nothing"/>
      <w:lvlText w:val="%1、"/>
      <w:lvlJc w:val="left"/>
    </w:lvl>
  </w:abstractNum>
  <w:abstractNum w:abstractNumId="6">
    <w:nsid w:val="F8EA444D"/>
    <w:multiLevelType w:val="singleLevel"/>
    <w:tmpl w:val="F8EA444D"/>
    <w:lvl w:ilvl="0" w:tentative="0">
      <w:start w:val="1"/>
      <w:numFmt w:val="decimal"/>
      <w:suff w:val="nothing"/>
      <w:lvlText w:val="%1、"/>
      <w:lvlJc w:val="left"/>
    </w:lvl>
  </w:abstractNum>
  <w:abstractNum w:abstractNumId="7">
    <w:nsid w:val="4670638B"/>
    <w:multiLevelType w:val="singleLevel"/>
    <w:tmpl w:val="4670638B"/>
    <w:lvl w:ilvl="0" w:tentative="0">
      <w:start w:val="6"/>
      <w:numFmt w:val="chineseCounting"/>
      <w:suff w:val="space"/>
      <w:lvlText w:val="第%1章"/>
      <w:lvlJc w:val="left"/>
      <w:rPr>
        <w:rFonts w:hint="eastAsia"/>
      </w:rPr>
    </w:lvl>
  </w:abstractNum>
  <w:abstractNum w:abstractNumId="8">
    <w:nsid w:val="59FB0796"/>
    <w:multiLevelType w:val="singleLevel"/>
    <w:tmpl w:val="59FB0796"/>
    <w:lvl w:ilvl="0" w:tentative="0">
      <w:start w:val="1"/>
      <w:numFmt w:val="decimal"/>
      <w:suff w:val="nothing"/>
      <w:lvlText w:val="%1、"/>
      <w:lvlJc w:val="left"/>
    </w:lvl>
  </w:abstractNum>
  <w:num w:numId="1">
    <w:abstractNumId w:val="5"/>
  </w:num>
  <w:num w:numId="2">
    <w:abstractNumId w:val="8"/>
  </w:num>
  <w:num w:numId="3">
    <w:abstractNumId w:val="2"/>
  </w:num>
  <w:num w:numId="4">
    <w:abstractNumId w:val="6"/>
  </w:num>
  <w:num w:numId="5">
    <w:abstractNumId w:val="3"/>
  </w:num>
  <w:num w:numId="6">
    <w:abstractNumId w:val="1"/>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wZmNiNzM0YTNkMGY5ZjI4YTJjZDJiNGJjMDUxZjEifQ=="/>
    <w:docVar w:name="KSO_WPS_MARK_KEY" w:val="2c362cbc-bdc6-4434-a30e-6d9208ce223a"/>
  </w:docVars>
  <w:rsids>
    <w:rsidRoot w:val="3A3E1146"/>
    <w:rsid w:val="00076791"/>
    <w:rsid w:val="000E7B1F"/>
    <w:rsid w:val="00155E9A"/>
    <w:rsid w:val="00172295"/>
    <w:rsid w:val="001A64C4"/>
    <w:rsid w:val="001E0333"/>
    <w:rsid w:val="0049132B"/>
    <w:rsid w:val="00494FFB"/>
    <w:rsid w:val="00515C5E"/>
    <w:rsid w:val="00523EB0"/>
    <w:rsid w:val="005319D6"/>
    <w:rsid w:val="00577718"/>
    <w:rsid w:val="00593490"/>
    <w:rsid w:val="0061348B"/>
    <w:rsid w:val="00665BAD"/>
    <w:rsid w:val="006C21B0"/>
    <w:rsid w:val="007D3EB8"/>
    <w:rsid w:val="00863B59"/>
    <w:rsid w:val="008E0C60"/>
    <w:rsid w:val="00902C2A"/>
    <w:rsid w:val="009D3880"/>
    <w:rsid w:val="00A6705F"/>
    <w:rsid w:val="00AF47A5"/>
    <w:rsid w:val="00B00BD6"/>
    <w:rsid w:val="00C11BB0"/>
    <w:rsid w:val="00D42B17"/>
    <w:rsid w:val="00E13486"/>
    <w:rsid w:val="00E46AD2"/>
    <w:rsid w:val="00E52F76"/>
    <w:rsid w:val="00F931CB"/>
    <w:rsid w:val="0100390C"/>
    <w:rsid w:val="0100630B"/>
    <w:rsid w:val="010158D6"/>
    <w:rsid w:val="01090AF2"/>
    <w:rsid w:val="01156757"/>
    <w:rsid w:val="01213882"/>
    <w:rsid w:val="01477D1C"/>
    <w:rsid w:val="014D28C9"/>
    <w:rsid w:val="014E7300"/>
    <w:rsid w:val="01541EA9"/>
    <w:rsid w:val="01565C22"/>
    <w:rsid w:val="015920E6"/>
    <w:rsid w:val="01610878"/>
    <w:rsid w:val="016F283F"/>
    <w:rsid w:val="017460A8"/>
    <w:rsid w:val="017B7436"/>
    <w:rsid w:val="01804A4C"/>
    <w:rsid w:val="018C519F"/>
    <w:rsid w:val="01995590"/>
    <w:rsid w:val="019B53E2"/>
    <w:rsid w:val="01AD48A5"/>
    <w:rsid w:val="01B97A1F"/>
    <w:rsid w:val="01BA61B0"/>
    <w:rsid w:val="01D05755"/>
    <w:rsid w:val="01D37272"/>
    <w:rsid w:val="01DA477F"/>
    <w:rsid w:val="01DE1AD3"/>
    <w:rsid w:val="01E274B5"/>
    <w:rsid w:val="01E704A0"/>
    <w:rsid w:val="01FD609D"/>
    <w:rsid w:val="020B07BA"/>
    <w:rsid w:val="021A09FD"/>
    <w:rsid w:val="0223579A"/>
    <w:rsid w:val="023B6BC5"/>
    <w:rsid w:val="023D293E"/>
    <w:rsid w:val="02467A44"/>
    <w:rsid w:val="026B74AB"/>
    <w:rsid w:val="0270061D"/>
    <w:rsid w:val="02720839"/>
    <w:rsid w:val="02753E85"/>
    <w:rsid w:val="027F153C"/>
    <w:rsid w:val="028916DF"/>
    <w:rsid w:val="028A1E3A"/>
    <w:rsid w:val="028E55F1"/>
    <w:rsid w:val="029B159F"/>
    <w:rsid w:val="029E162E"/>
    <w:rsid w:val="02A73BD6"/>
    <w:rsid w:val="02A824AD"/>
    <w:rsid w:val="02AD1871"/>
    <w:rsid w:val="02B250DA"/>
    <w:rsid w:val="02D209DC"/>
    <w:rsid w:val="02D52B76"/>
    <w:rsid w:val="02D92666"/>
    <w:rsid w:val="02DF57A3"/>
    <w:rsid w:val="02E4208D"/>
    <w:rsid w:val="02EA3A9D"/>
    <w:rsid w:val="02F76F90"/>
    <w:rsid w:val="030B1CD5"/>
    <w:rsid w:val="030B2A3C"/>
    <w:rsid w:val="03101E00"/>
    <w:rsid w:val="03263951"/>
    <w:rsid w:val="034C4B6E"/>
    <w:rsid w:val="03522419"/>
    <w:rsid w:val="036D7252"/>
    <w:rsid w:val="03716D43"/>
    <w:rsid w:val="03767AF5"/>
    <w:rsid w:val="037C7496"/>
    <w:rsid w:val="03870314"/>
    <w:rsid w:val="03993BA4"/>
    <w:rsid w:val="03B278E6"/>
    <w:rsid w:val="03C6567D"/>
    <w:rsid w:val="03E07A24"/>
    <w:rsid w:val="03E47515"/>
    <w:rsid w:val="03E5503B"/>
    <w:rsid w:val="03E5590A"/>
    <w:rsid w:val="03E85211"/>
    <w:rsid w:val="03F867C8"/>
    <w:rsid w:val="03FB660C"/>
    <w:rsid w:val="040A684F"/>
    <w:rsid w:val="040D0631"/>
    <w:rsid w:val="04115E30"/>
    <w:rsid w:val="041575B8"/>
    <w:rsid w:val="041A1188"/>
    <w:rsid w:val="042248E6"/>
    <w:rsid w:val="04243DB5"/>
    <w:rsid w:val="04262466"/>
    <w:rsid w:val="043438CC"/>
    <w:rsid w:val="043A5664"/>
    <w:rsid w:val="045B70AB"/>
    <w:rsid w:val="04671EF4"/>
    <w:rsid w:val="046917C8"/>
    <w:rsid w:val="046B5540"/>
    <w:rsid w:val="048B3E34"/>
    <w:rsid w:val="04932CE9"/>
    <w:rsid w:val="04A811FE"/>
    <w:rsid w:val="04A9250C"/>
    <w:rsid w:val="04AE7B23"/>
    <w:rsid w:val="04B32967"/>
    <w:rsid w:val="04B50EB1"/>
    <w:rsid w:val="04C11604"/>
    <w:rsid w:val="04C17856"/>
    <w:rsid w:val="04DA4474"/>
    <w:rsid w:val="04F01EE9"/>
    <w:rsid w:val="04F55751"/>
    <w:rsid w:val="04F82B4C"/>
    <w:rsid w:val="04FC43EA"/>
    <w:rsid w:val="05010BC4"/>
    <w:rsid w:val="05031C1C"/>
    <w:rsid w:val="050339CA"/>
    <w:rsid w:val="05101044"/>
    <w:rsid w:val="05104339"/>
    <w:rsid w:val="05175588"/>
    <w:rsid w:val="051F632A"/>
    <w:rsid w:val="05203DC1"/>
    <w:rsid w:val="05235E1B"/>
    <w:rsid w:val="05290E6D"/>
    <w:rsid w:val="05290F57"/>
    <w:rsid w:val="052B2F21"/>
    <w:rsid w:val="052E656D"/>
    <w:rsid w:val="052F2A11"/>
    <w:rsid w:val="053B7608"/>
    <w:rsid w:val="05401B5B"/>
    <w:rsid w:val="05461B09"/>
    <w:rsid w:val="054933A7"/>
    <w:rsid w:val="055731DD"/>
    <w:rsid w:val="05595CE0"/>
    <w:rsid w:val="055C132D"/>
    <w:rsid w:val="056703FD"/>
    <w:rsid w:val="05687CD1"/>
    <w:rsid w:val="057A54FA"/>
    <w:rsid w:val="05812B41"/>
    <w:rsid w:val="05882122"/>
    <w:rsid w:val="058D14E6"/>
    <w:rsid w:val="05910B93"/>
    <w:rsid w:val="059960DD"/>
    <w:rsid w:val="059A3C03"/>
    <w:rsid w:val="059E1945"/>
    <w:rsid w:val="05B2719F"/>
    <w:rsid w:val="05B922DB"/>
    <w:rsid w:val="05B945AD"/>
    <w:rsid w:val="05C50C80"/>
    <w:rsid w:val="05C869C2"/>
    <w:rsid w:val="05D666A6"/>
    <w:rsid w:val="05D67331"/>
    <w:rsid w:val="05DF774C"/>
    <w:rsid w:val="05EA2DDC"/>
    <w:rsid w:val="05F62A81"/>
    <w:rsid w:val="06023C82"/>
    <w:rsid w:val="061301D1"/>
    <w:rsid w:val="0627193B"/>
    <w:rsid w:val="062F07EF"/>
    <w:rsid w:val="0639341C"/>
    <w:rsid w:val="064E5836"/>
    <w:rsid w:val="06532730"/>
    <w:rsid w:val="065546FA"/>
    <w:rsid w:val="065D6868"/>
    <w:rsid w:val="06676E03"/>
    <w:rsid w:val="066E5BC6"/>
    <w:rsid w:val="067A7CBC"/>
    <w:rsid w:val="067E27BC"/>
    <w:rsid w:val="0680104B"/>
    <w:rsid w:val="068B5A0C"/>
    <w:rsid w:val="06916ADF"/>
    <w:rsid w:val="069A035E"/>
    <w:rsid w:val="06AF2A8E"/>
    <w:rsid w:val="06B01930"/>
    <w:rsid w:val="06D51397"/>
    <w:rsid w:val="06E11AE9"/>
    <w:rsid w:val="06ED4102"/>
    <w:rsid w:val="06F63304"/>
    <w:rsid w:val="06FF4665"/>
    <w:rsid w:val="07034156"/>
    <w:rsid w:val="07181283"/>
    <w:rsid w:val="071F0864"/>
    <w:rsid w:val="07467EF6"/>
    <w:rsid w:val="0749768F"/>
    <w:rsid w:val="07520C39"/>
    <w:rsid w:val="07580954"/>
    <w:rsid w:val="075C1AB8"/>
    <w:rsid w:val="07603356"/>
    <w:rsid w:val="07666493"/>
    <w:rsid w:val="076B43DC"/>
    <w:rsid w:val="076C2DD1"/>
    <w:rsid w:val="077A1F3E"/>
    <w:rsid w:val="077E24E4"/>
    <w:rsid w:val="07834D12"/>
    <w:rsid w:val="07837045"/>
    <w:rsid w:val="0785600D"/>
    <w:rsid w:val="078608E3"/>
    <w:rsid w:val="07891C00"/>
    <w:rsid w:val="078D3673"/>
    <w:rsid w:val="079052BE"/>
    <w:rsid w:val="079C1EB4"/>
    <w:rsid w:val="07A1396F"/>
    <w:rsid w:val="07B1271A"/>
    <w:rsid w:val="07BA6793"/>
    <w:rsid w:val="07BB67DE"/>
    <w:rsid w:val="07BC4C4C"/>
    <w:rsid w:val="07C75183"/>
    <w:rsid w:val="07CA6A21"/>
    <w:rsid w:val="07DA7079"/>
    <w:rsid w:val="07DF3389"/>
    <w:rsid w:val="07FB6BDB"/>
    <w:rsid w:val="07FC66E6"/>
    <w:rsid w:val="08014C21"/>
    <w:rsid w:val="080D690E"/>
    <w:rsid w:val="08147C9D"/>
    <w:rsid w:val="08161480"/>
    <w:rsid w:val="081971AF"/>
    <w:rsid w:val="08386081"/>
    <w:rsid w:val="083E2F6B"/>
    <w:rsid w:val="08404F36"/>
    <w:rsid w:val="086054CD"/>
    <w:rsid w:val="08610359"/>
    <w:rsid w:val="08713341"/>
    <w:rsid w:val="08760957"/>
    <w:rsid w:val="087859A8"/>
    <w:rsid w:val="087F780C"/>
    <w:rsid w:val="08844E22"/>
    <w:rsid w:val="088A4403"/>
    <w:rsid w:val="088E3EF3"/>
    <w:rsid w:val="089E3E17"/>
    <w:rsid w:val="08BB6344"/>
    <w:rsid w:val="08C01BD2"/>
    <w:rsid w:val="08C234FC"/>
    <w:rsid w:val="08CA666F"/>
    <w:rsid w:val="08D13DE0"/>
    <w:rsid w:val="08DD4532"/>
    <w:rsid w:val="08E41D65"/>
    <w:rsid w:val="08EA726B"/>
    <w:rsid w:val="08F17FDE"/>
    <w:rsid w:val="08FA6E92"/>
    <w:rsid w:val="0901569E"/>
    <w:rsid w:val="09093579"/>
    <w:rsid w:val="0911242E"/>
    <w:rsid w:val="09120680"/>
    <w:rsid w:val="09184661"/>
    <w:rsid w:val="091A70EB"/>
    <w:rsid w:val="09206705"/>
    <w:rsid w:val="09290183"/>
    <w:rsid w:val="092B3874"/>
    <w:rsid w:val="092E1232"/>
    <w:rsid w:val="0932487E"/>
    <w:rsid w:val="09371E95"/>
    <w:rsid w:val="093822B1"/>
    <w:rsid w:val="093A7BD7"/>
    <w:rsid w:val="093F0D49"/>
    <w:rsid w:val="09446F59"/>
    <w:rsid w:val="09694018"/>
    <w:rsid w:val="097C01EF"/>
    <w:rsid w:val="098826F0"/>
    <w:rsid w:val="098A290C"/>
    <w:rsid w:val="098D41AA"/>
    <w:rsid w:val="099538DC"/>
    <w:rsid w:val="09954E0D"/>
    <w:rsid w:val="09C91B1B"/>
    <w:rsid w:val="09DB3168"/>
    <w:rsid w:val="09E244F6"/>
    <w:rsid w:val="09E3201C"/>
    <w:rsid w:val="09EF6C13"/>
    <w:rsid w:val="09F00295"/>
    <w:rsid w:val="09FA20EF"/>
    <w:rsid w:val="0A0638B0"/>
    <w:rsid w:val="0A0F4BBF"/>
    <w:rsid w:val="0A117F52"/>
    <w:rsid w:val="0A2368BD"/>
    <w:rsid w:val="0A297BDC"/>
    <w:rsid w:val="0A2F5262"/>
    <w:rsid w:val="0A312D88"/>
    <w:rsid w:val="0A402FCB"/>
    <w:rsid w:val="0A471AF2"/>
    <w:rsid w:val="0A4800D1"/>
    <w:rsid w:val="0A486323"/>
    <w:rsid w:val="0A6767AA"/>
    <w:rsid w:val="0A717628"/>
    <w:rsid w:val="0A8455AD"/>
    <w:rsid w:val="0A96708F"/>
    <w:rsid w:val="0A99092D"/>
    <w:rsid w:val="0A9A6B7F"/>
    <w:rsid w:val="0A9B3379"/>
    <w:rsid w:val="0AA01CBB"/>
    <w:rsid w:val="0AAC0660"/>
    <w:rsid w:val="0AAF7892"/>
    <w:rsid w:val="0AB063A2"/>
    <w:rsid w:val="0AB17A25"/>
    <w:rsid w:val="0AB53C55"/>
    <w:rsid w:val="0AB94B2B"/>
    <w:rsid w:val="0AD007F3"/>
    <w:rsid w:val="0ADF4592"/>
    <w:rsid w:val="0AE0796B"/>
    <w:rsid w:val="0AE4097E"/>
    <w:rsid w:val="0AE4604C"/>
    <w:rsid w:val="0AEC3153"/>
    <w:rsid w:val="0AF10769"/>
    <w:rsid w:val="0AF12517"/>
    <w:rsid w:val="0AF225B3"/>
    <w:rsid w:val="0AF96E44"/>
    <w:rsid w:val="0B00285D"/>
    <w:rsid w:val="0B022976"/>
    <w:rsid w:val="0B047D8E"/>
    <w:rsid w:val="0B1B1342"/>
    <w:rsid w:val="0B2621C1"/>
    <w:rsid w:val="0B2B77D7"/>
    <w:rsid w:val="0B2D21BD"/>
    <w:rsid w:val="0B2E376B"/>
    <w:rsid w:val="0B36513E"/>
    <w:rsid w:val="0B381EF4"/>
    <w:rsid w:val="0B3E5B87"/>
    <w:rsid w:val="0B5C03AF"/>
    <w:rsid w:val="0B703F6E"/>
    <w:rsid w:val="0B723658"/>
    <w:rsid w:val="0B7C44D7"/>
    <w:rsid w:val="0B845139"/>
    <w:rsid w:val="0B980BE5"/>
    <w:rsid w:val="0B9C3F28"/>
    <w:rsid w:val="0BC33EB3"/>
    <w:rsid w:val="0BC369D0"/>
    <w:rsid w:val="0BD32CF6"/>
    <w:rsid w:val="0BDC3C86"/>
    <w:rsid w:val="0BDC69EE"/>
    <w:rsid w:val="0BDC6D23"/>
    <w:rsid w:val="0BE919FB"/>
    <w:rsid w:val="0BEC07AD"/>
    <w:rsid w:val="0BF12D0A"/>
    <w:rsid w:val="0C101DEE"/>
    <w:rsid w:val="0C216E2C"/>
    <w:rsid w:val="0C225FA5"/>
    <w:rsid w:val="0C4C7576"/>
    <w:rsid w:val="0C52306D"/>
    <w:rsid w:val="0C5817A4"/>
    <w:rsid w:val="0C594818"/>
    <w:rsid w:val="0C5C7E64"/>
    <w:rsid w:val="0C656D19"/>
    <w:rsid w:val="0C666CBA"/>
    <w:rsid w:val="0C72601D"/>
    <w:rsid w:val="0C7B256F"/>
    <w:rsid w:val="0C915D60"/>
    <w:rsid w:val="0C923886"/>
    <w:rsid w:val="0C963376"/>
    <w:rsid w:val="0C9E047D"/>
    <w:rsid w:val="0CA02447"/>
    <w:rsid w:val="0CA43CE5"/>
    <w:rsid w:val="0CA737D5"/>
    <w:rsid w:val="0CAA0BCF"/>
    <w:rsid w:val="0CC872A8"/>
    <w:rsid w:val="0CCF4ADA"/>
    <w:rsid w:val="0CD914B5"/>
    <w:rsid w:val="0CE17CAE"/>
    <w:rsid w:val="0CE51C08"/>
    <w:rsid w:val="0CE52F54"/>
    <w:rsid w:val="0CFF53BF"/>
    <w:rsid w:val="0D054058"/>
    <w:rsid w:val="0D1129FD"/>
    <w:rsid w:val="0D186481"/>
    <w:rsid w:val="0D2A3059"/>
    <w:rsid w:val="0D335069"/>
    <w:rsid w:val="0D3A63F7"/>
    <w:rsid w:val="0D3D37F2"/>
    <w:rsid w:val="0D4B23B2"/>
    <w:rsid w:val="0D4C612B"/>
    <w:rsid w:val="0D613984"/>
    <w:rsid w:val="0D682F64"/>
    <w:rsid w:val="0D6C7F50"/>
    <w:rsid w:val="0D74027F"/>
    <w:rsid w:val="0D742681"/>
    <w:rsid w:val="0D7A2C98"/>
    <w:rsid w:val="0D7A5A18"/>
    <w:rsid w:val="0D7C256C"/>
    <w:rsid w:val="0D806B97"/>
    <w:rsid w:val="0D9C676A"/>
    <w:rsid w:val="0DA844A6"/>
    <w:rsid w:val="0DB22432"/>
    <w:rsid w:val="0DBC0BBA"/>
    <w:rsid w:val="0DD3572C"/>
    <w:rsid w:val="0DD7231B"/>
    <w:rsid w:val="0DF02FC6"/>
    <w:rsid w:val="0DFA5B87"/>
    <w:rsid w:val="0DFC545B"/>
    <w:rsid w:val="0E057014"/>
    <w:rsid w:val="0E1327A4"/>
    <w:rsid w:val="0E197090"/>
    <w:rsid w:val="0E2350DD"/>
    <w:rsid w:val="0E244E1E"/>
    <w:rsid w:val="0E2B5D40"/>
    <w:rsid w:val="0E440BB0"/>
    <w:rsid w:val="0E4F1A2E"/>
    <w:rsid w:val="0E527771"/>
    <w:rsid w:val="0E591833"/>
    <w:rsid w:val="0E601E8E"/>
    <w:rsid w:val="0E603C3C"/>
    <w:rsid w:val="0E6354DA"/>
    <w:rsid w:val="0E721BC1"/>
    <w:rsid w:val="0E7476E7"/>
    <w:rsid w:val="0E794CFD"/>
    <w:rsid w:val="0E7E2314"/>
    <w:rsid w:val="0E883192"/>
    <w:rsid w:val="0E8A2A67"/>
    <w:rsid w:val="0E925DBF"/>
    <w:rsid w:val="0E947D89"/>
    <w:rsid w:val="0E991C92"/>
    <w:rsid w:val="0E9F4261"/>
    <w:rsid w:val="0EA07AC5"/>
    <w:rsid w:val="0EA17AC9"/>
    <w:rsid w:val="0EAD11FA"/>
    <w:rsid w:val="0EB16245"/>
    <w:rsid w:val="0EC046DA"/>
    <w:rsid w:val="0EC22051"/>
    <w:rsid w:val="0ECF2DB5"/>
    <w:rsid w:val="0EDE2DB2"/>
    <w:rsid w:val="0EDF64BB"/>
    <w:rsid w:val="0EE04D7C"/>
    <w:rsid w:val="0EEA6178"/>
    <w:rsid w:val="0EF8048D"/>
    <w:rsid w:val="0F05649B"/>
    <w:rsid w:val="0F0A1DF9"/>
    <w:rsid w:val="0F0C5B71"/>
    <w:rsid w:val="0F0E18EA"/>
    <w:rsid w:val="0F135152"/>
    <w:rsid w:val="0F145B27"/>
    <w:rsid w:val="0F225629"/>
    <w:rsid w:val="0F227CFE"/>
    <w:rsid w:val="0F264E85"/>
    <w:rsid w:val="0F287056"/>
    <w:rsid w:val="0F377F2C"/>
    <w:rsid w:val="0F381D7B"/>
    <w:rsid w:val="0F44530B"/>
    <w:rsid w:val="0F475EA9"/>
    <w:rsid w:val="0F4B669A"/>
    <w:rsid w:val="0F517A28"/>
    <w:rsid w:val="0F5C24F2"/>
    <w:rsid w:val="0F5F3EF3"/>
    <w:rsid w:val="0F615EBD"/>
    <w:rsid w:val="0F6459AD"/>
    <w:rsid w:val="0F714329"/>
    <w:rsid w:val="0F7756E1"/>
    <w:rsid w:val="0F7C33C7"/>
    <w:rsid w:val="0F8200B8"/>
    <w:rsid w:val="0F865924"/>
    <w:rsid w:val="0F9207AD"/>
    <w:rsid w:val="0F930041"/>
    <w:rsid w:val="0FA47B58"/>
    <w:rsid w:val="0FA56A89"/>
    <w:rsid w:val="0FA933C0"/>
    <w:rsid w:val="0FC1695C"/>
    <w:rsid w:val="0FD541B5"/>
    <w:rsid w:val="0FDC5544"/>
    <w:rsid w:val="0FDD12BC"/>
    <w:rsid w:val="0FF00FEF"/>
    <w:rsid w:val="0FF46A27"/>
    <w:rsid w:val="10022AD1"/>
    <w:rsid w:val="101C1DE4"/>
    <w:rsid w:val="101C3B92"/>
    <w:rsid w:val="1021389E"/>
    <w:rsid w:val="102B2027"/>
    <w:rsid w:val="102B7CD1"/>
    <w:rsid w:val="102D0BD5"/>
    <w:rsid w:val="10337B4B"/>
    <w:rsid w:val="1035792C"/>
    <w:rsid w:val="10367256"/>
    <w:rsid w:val="103E1D5B"/>
    <w:rsid w:val="103E61FE"/>
    <w:rsid w:val="10490802"/>
    <w:rsid w:val="104A4B75"/>
    <w:rsid w:val="104A4BA3"/>
    <w:rsid w:val="10525806"/>
    <w:rsid w:val="10525E21"/>
    <w:rsid w:val="10685029"/>
    <w:rsid w:val="106C45FC"/>
    <w:rsid w:val="108A1444"/>
    <w:rsid w:val="1091129E"/>
    <w:rsid w:val="10967DE9"/>
    <w:rsid w:val="109B53FF"/>
    <w:rsid w:val="109E41F1"/>
    <w:rsid w:val="10A74BAE"/>
    <w:rsid w:val="10AA4612"/>
    <w:rsid w:val="10B92746"/>
    <w:rsid w:val="10DE353E"/>
    <w:rsid w:val="10F06EDA"/>
    <w:rsid w:val="10F863AD"/>
    <w:rsid w:val="10FB5E9E"/>
    <w:rsid w:val="11056D1C"/>
    <w:rsid w:val="110D797F"/>
    <w:rsid w:val="110E3E23"/>
    <w:rsid w:val="11112875"/>
    <w:rsid w:val="111A207B"/>
    <w:rsid w:val="111A6F9A"/>
    <w:rsid w:val="111B209C"/>
    <w:rsid w:val="111E1B8C"/>
    <w:rsid w:val="112453F4"/>
    <w:rsid w:val="11333889"/>
    <w:rsid w:val="113C6CB1"/>
    <w:rsid w:val="11427629"/>
    <w:rsid w:val="11561326"/>
    <w:rsid w:val="115630D4"/>
    <w:rsid w:val="11625F1D"/>
    <w:rsid w:val="11643A43"/>
    <w:rsid w:val="11651569"/>
    <w:rsid w:val="11651C1F"/>
    <w:rsid w:val="1173012A"/>
    <w:rsid w:val="117820B8"/>
    <w:rsid w:val="118045F5"/>
    <w:rsid w:val="11930B37"/>
    <w:rsid w:val="11965BC6"/>
    <w:rsid w:val="11970B06"/>
    <w:rsid w:val="119F0F1F"/>
    <w:rsid w:val="11A010E4"/>
    <w:rsid w:val="11C10E95"/>
    <w:rsid w:val="11C24C0D"/>
    <w:rsid w:val="11C97D4A"/>
    <w:rsid w:val="11CE710E"/>
    <w:rsid w:val="11E608FC"/>
    <w:rsid w:val="11F16D5E"/>
    <w:rsid w:val="11F36B75"/>
    <w:rsid w:val="11FE3CE4"/>
    <w:rsid w:val="11FE3E97"/>
    <w:rsid w:val="12080872"/>
    <w:rsid w:val="1209283C"/>
    <w:rsid w:val="12142E4D"/>
    <w:rsid w:val="121511E1"/>
    <w:rsid w:val="121865DB"/>
    <w:rsid w:val="1223332E"/>
    <w:rsid w:val="1225502D"/>
    <w:rsid w:val="122574BC"/>
    <w:rsid w:val="12273C58"/>
    <w:rsid w:val="12316C28"/>
    <w:rsid w:val="12525F91"/>
    <w:rsid w:val="125B2AB5"/>
    <w:rsid w:val="126006AE"/>
    <w:rsid w:val="127451C1"/>
    <w:rsid w:val="128B537A"/>
    <w:rsid w:val="128D6FC9"/>
    <w:rsid w:val="129526FC"/>
    <w:rsid w:val="12993BC0"/>
    <w:rsid w:val="129B6F88"/>
    <w:rsid w:val="129C0FBA"/>
    <w:rsid w:val="12A33082"/>
    <w:rsid w:val="12A37158"/>
    <w:rsid w:val="12A8795F"/>
    <w:rsid w:val="12AA36D7"/>
    <w:rsid w:val="12AD31C8"/>
    <w:rsid w:val="12BE3627"/>
    <w:rsid w:val="12C0114D"/>
    <w:rsid w:val="12CB7D62"/>
    <w:rsid w:val="12CF1390"/>
    <w:rsid w:val="12CF75E2"/>
    <w:rsid w:val="12E070F9"/>
    <w:rsid w:val="12E75462"/>
    <w:rsid w:val="12F36384"/>
    <w:rsid w:val="130059ED"/>
    <w:rsid w:val="13255454"/>
    <w:rsid w:val="1331204B"/>
    <w:rsid w:val="13347445"/>
    <w:rsid w:val="13365721"/>
    <w:rsid w:val="133833D9"/>
    <w:rsid w:val="13421B62"/>
    <w:rsid w:val="134A310C"/>
    <w:rsid w:val="134F24D1"/>
    <w:rsid w:val="13511DA5"/>
    <w:rsid w:val="13617714"/>
    <w:rsid w:val="13631AD8"/>
    <w:rsid w:val="137A57A0"/>
    <w:rsid w:val="137C732D"/>
    <w:rsid w:val="137F7E6F"/>
    <w:rsid w:val="138A0316"/>
    <w:rsid w:val="138F31C3"/>
    <w:rsid w:val="1395604C"/>
    <w:rsid w:val="139B3968"/>
    <w:rsid w:val="13A04ADA"/>
    <w:rsid w:val="13A22600"/>
    <w:rsid w:val="13AE71F7"/>
    <w:rsid w:val="13AF55AA"/>
    <w:rsid w:val="13B647DF"/>
    <w:rsid w:val="13CE5AEB"/>
    <w:rsid w:val="13F310AE"/>
    <w:rsid w:val="14045069"/>
    <w:rsid w:val="14196F70"/>
    <w:rsid w:val="141D25CF"/>
    <w:rsid w:val="141D437D"/>
    <w:rsid w:val="141F00F5"/>
    <w:rsid w:val="14302626"/>
    <w:rsid w:val="14321BD6"/>
    <w:rsid w:val="14436503"/>
    <w:rsid w:val="144638D4"/>
    <w:rsid w:val="14467430"/>
    <w:rsid w:val="144911CC"/>
    <w:rsid w:val="144B713C"/>
    <w:rsid w:val="144E4536"/>
    <w:rsid w:val="14504752"/>
    <w:rsid w:val="14535FF1"/>
    <w:rsid w:val="14556AED"/>
    <w:rsid w:val="145F04F1"/>
    <w:rsid w:val="146D0E60"/>
    <w:rsid w:val="14755F67"/>
    <w:rsid w:val="14997EA7"/>
    <w:rsid w:val="149C1746"/>
    <w:rsid w:val="149E0624"/>
    <w:rsid w:val="149F4D92"/>
    <w:rsid w:val="14A22887"/>
    <w:rsid w:val="14A22C13"/>
    <w:rsid w:val="14A36A7A"/>
    <w:rsid w:val="14B946FD"/>
    <w:rsid w:val="14BA7E1E"/>
    <w:rsid w:val="14BC5944"/>
    <w:rsid w:val="14D6324F"/>
    <w:rsid w:val="14DE58BA"/>
    <w:rsid w:val="14E218FD"/>
    <w:rsid w:val="14E4499B"/>
    <w:rsid w:val="14F7697C"/>
    <w:rsid w:val="14FC21E4"/>
    <w:rsid w:val="15064E11"/>
    <w:rsid w:val="150F3CC6"/>
    <w:rsid w:val="15175270"/>
    <w:rsid w:val="151F5998"/>
    <w:rsid w:val="15227E9D"/>
    <w:rsid w:val="15341A03"/>
    <w:rsid w:val="153876C0"/>
    <w:rsid w:val="1545358A"/>
    <w:rsid w:val="15475B55"/>
    <w:rsid w:val="154C4D2C"/>
    <w:rsid w:val="155142DE"/>
    <w:rsid w:val="15593193"/>
    <w:rsid w:val="155E69FB"/>
    <w:rsid w:val="156264EB"/>
    <w:rsid w:val="157224A6"/>
    <w:rsid w:val="157D50D3"/>
    <w:rsid w:val="15836462"/>
    <w:rsid w:val="1594066F"/>
    <w:rsid w:val="15A703A2"/>
    <w:rsid w:val="15AA2C29"/>
    <w:rsid w:val="15AB5EBA"/>
    <w:rsid w:val="15AE34DE"/>
    <w:rsid w:val="15C11704"/>
    <w:rsid w:val="15C947BC"/>
    <w:rsid w:val="15CE2D26"/>
    <w:rsid w:val="15D3423C"/>
    <w:rsid w:val="15DA0777"/>
    <w:rsid w:val="15DB3843"/>
    <w:rsid w:val="15E42046"/>
    <w:rsid w:val="15EB4733"/>
    <w:rsid w:val="15FB06EE"/>
    <w:rsid w:val="15FD4466"/>
    <w:rsid w:val="15FF30BE"/>
    <w:rsid w:val="1604710E"/>
    <w:rsid w:val="160C6457"/>
    <w:rsid w:val="16165636"/>
    <w:rsid w:val="161D68B6"/>
    <w:rsid w:val="162437A1"/>
    <w:rsid w:val="16293840"/>
    <w:rsid w:val="163F682C"/>
    <w:rsid w:val="164107F7"/>
    <w:rsid w:val="16414353"/>
    <w:rsid w:val="164976AB"/>
    <w:rsid w:val="16695657"/>
    <w:rsid w:val="167209B0"/>
    <w:rsid w:val="16726C02"/>
    <w:rsid w:val="16881F81"/>
    <w:rsid w:val="168E3310"/>
    <w:rsid w:val="16921052"/>
    <w:rsid w:val="16950915"/>
    <w:rsid w:val="1695469E"/>
    <w:rsid w:val="16985F3D"/>
    <w:rsid w:val="169923E1"/>
    <w:rsid w:val="16B03286"/>
    <w:rsid w:val="16B20DAC"/>
    <w:rsid w:val="16B21D03"/>
    <w:rsid w:val="16B26FFE"/>
    <w:rsid w:val="16B8213B"/>
    <w:rsid w:val="16C11F1C"/>
    <w:rsid w:val="16D43419"/>
    <w:rsid w:val="16EF3DAF"/>
    <w:rsid w:val="16F450E7"/>
    <w:rsid w:val="16F81DA0"/>
    <w:rsid w:val="17006C3F"/>
    <w:rsid w:val="17063BEF"/>
    <w:rsid w:val="17094A74"/>
    <w:rsid w:val="17141A67"/>
    <w:rsid w:val="171C60F0"/>
    <w:rsid w:val="171E6442"/>
    <w:rsid w:val="172872C1"/>
    <w:rsid w:val="17365E81"/>
    <w:rsid w:val="17457E73"/>
    <w:rsid w:val="174F153D"/>
    <w:rsid w:val="174F1E6C"/>
    <w:rsid w:val="17654071"/>
    <w:rsid w:val="17695FA4"/>
    <w:rsid w:val="176C53FF"/>
    <w:rsid w:val="17822E75"/>
    <w:rsid w:val="178321B2"/>
    <w:rsid w:val="17977680"/>
    <w:rsid w:val="179D6C60"/>
    <w:rsid w:val="179F452E"/>
    <w:rsid w:val="17A03DC0"/>
    <w:rsid w:val="17AA65AD"/>
    <w:rsid w:val="17AB21A4"/>
    <w:rsid w:val="17C05240"/>
    <w:rsid w:val="17C249B3"/>
    <w:rsid w:val="17C92852"/>
    <w:rsid w:val="17CF3BE0"/>
    <w:rsid w:val="17D42FA4"/>
    <w:rsid w:val="17E7717C"/>
    <w:rsid w:val="17FF389C"/>
    <w:rsid w:val="17FF6273"/>
    <w:rsid w:val="18001DDD"/>
    <w:rsid w:val="181810E3"/>
    <w:rsid w:val="1820443C"/>
    <w:rsid w:val="182A0E16"/>
    <w:rsid w:val="183121A5"/>
    <w:rsid w:val="183323C1"/>
    <w:rsid w:val="18335F1D"/>
    <w:rsid w:val="18383533"/>
    <w:rsid w:val="183A374F"/>
    <w:rsid w:val="18510A99"/>
    <w:rsid w:val="18561C0B"/>
    <w:rsid w:val="18570964"/>
    <w:rsid w:val="18585984"/>
    <w:rsid w:val="186407CC"/>
    <w:rsid w:val="18754787"/>
    <w:rsid w:val="187F1162"/>
    <w:rsid w:val="18814EDA"/>
    <w:rsid w:val="188C387F"/>
    <w:rsid w:val="188D7D23"/>
    <w:rsid w:val="18932E60"/>
    <w:rsid w:val="18A10C75"/>
    <w:rsid w:val="18A62B93"/>
    <w:rsid w:val="18AE7C99"/>
    <w:rsid w:val="18B82B11"/>
    <w:rsid w:val="18CE3E98"/>
    <w:rsid w:val="18E15979"/>
    <w:rsid w:val="18EE0096"/>
    <w:rsid w:val="190860B0"/>
    <w:rsid w:val="1915299B"/>
    <w:rsid w:val="19251389"/>
    <w:rsid w:val="192835A8"/>
    <w:rsid w:val="192B4E46"/>
    <w:rsid w:val="192D0BBE"/>
    <w:rsid w:val="19371A3D"/>
    <w:rsid w:val="194A5C14"/>
    <w:rsid w:val="19670574"/>
    <w:rsid w:val="196F11D7"/>
    <w:rsid w:val="19704F4F"/>
    <w:rsid w:val="19706C05"/>
    <w:rsid w:val="19834C82"/>
    <w:rsid w:val="19867FCA"/>
    <w:rsid w:val="198D3D53"/>
    <w:rsid w:val="199826A2"/>
    <w:rsid w:val="199B7755"/>
    <w:rsid w:val="19AA77DF"/>
    <w:rsid w:val="19B25567"/>
    <w:rsid w:val="19BD63E6"/>
    <w:rsid w:val="19C534ED"/>
    <w:rsid w:val="19D63004"/>
    <w:rsid w:val="19DE162A"/>
    <w:rsid w:val="19E51499"/>
    <w:rsid w:val="19EF116A"/>
    <w:rsid w:val="19FF6103"/>
    <w:rsid w:val="1A073B05"/>
    <w:rsid w:val="1A1324AA"/>
    <w:rsid w:val="1A1D50D7"/>
    <w:rsid w:val="1A241393"/>
    <w:rsid w:val="1A2975D8"/>
    <w:rsid w:val="1A2B77F4"/>
    <w:rsid w:val="1A2C70C8"/>
    <w:rsid w:val="1A2F1AE2"/>
    <w:rsid w:val="1A3D3083"/>
    <w:rsid w:val="1A420699"/>
    <w:rsid w:val="1A424B3D"/>
    <w:rsid w:val="1A515CFE"/>
    <w:rsid w:val="1A5959E3"/>
    <w:rsid w:val="1A5D2E82"/>
    <w:rsid w:val="1A6908FD"/>
    <w:rsid w:val="1A7C30CB"/>
    <w:rsid w:val="1A7D4B23"/>
    <w:rsid w:val="1A80748F"/>
    <w:rsid w:val="1A9058A9"/>
    <w:rsid w:val="1A9A04D5"/>
    <w:rsid w:val="1A9F3D3E"/>
    <w:rsid w:val="1A9F789A"/>
    <w:rsid w:val="1AAE61FB"/>
    <w:rsid w:val="1AB66CE7"/>
    <w:rsid w:val="1ABF1CEA"/>
    <w:rsid w:val="1AC6751C"/>
    <w:rsid w:val="1AC94917"/>
    <w:rsid w:val="1AD05CA5"/>
    <w:rsid w:val="1AFC1190"/>
    <w:rsid w:val="1AFF2A2E"/>
    <w:rsid w:val="1B025B91"/>
    <w:rsid w:val="1B03607B"/>
    <w:rsid w:val="1B0604F0"/>
    <w:rsid w:val="1B1464DA"/>
    <w:rsid w:val="1B193AF0"/>
    <w:rsid w:val="1B1A5C98"/>
    <w:rsid w:val="1B267FBB"/>
    <w:rsid w:val="1B281F85"/>
    <w:rsid w:val="1B334486"/>
    <w:rsid w:val="1B391A9C"/>
    <w:rsid w:val="1B3F107D"/>
    <w:rsid w:val="1B440441"/>
    <w:rsid w:val="1B544B28"/>
    <w:rsid w:val="1B553555"/>
    <w:rsid w:val="1B617245"/>
    <w:rsid w:val="1B617CFF"/>
    <w:rsid w:val="1B632FBD"/>
    <w:rsid w:val="1B662AAD"/>
    <w:rsid w:val="1B79633D"/>
    <w:rsid w:val="1B8A3488"/>
    <w:rsid w:val="1BA57132"/>
    <w:rsid w:val="1BA64C58"/>
    <w:rsid w:val="1BB05AD7"/>
    <w:rsid w:val="1BB90E2F"/>
    <w:rsid w:val="1BD45CA4"/>
    <w:rsid w:val="1BDD7243"/>
    <w:rsid w:val="1BE0460E"/>
    <w:rsid w:val="1BEA723A"/>
    <w:rsid w:val="1BF12377"/>
    <w:rsid w:val="1BF53514"/>
    <w:rsid w:val="1BFD0D1C"/>
    <w:rsid w:val="1C0A3439"/>
    <w:rsid w:val="1C136791"/>
    <w:rsid w:val="1C1678EA"/>
    <w:rsid w:val="1C183DA8"/>
    <w:rsid w:val="1C1B5646"/>
    <w:rsid w:val="1C1C7C94"/>
    <w:rsid w:val="1C1D13BE"/>
    <w:rsid w:val="1C262333"/>
    <w:rsid w:val="1C2A5889"/>
    <w:rsid w:val="1C3362E1"/>
    <w:rsid w:val="1C393D1E"/>
    <w:rsid w:val="1C534DE0"/>
    <w:rsid w:val="1C5514CB"/>
    <w:rsid w:val="1C632B49"/>
    <w:rsid w:val="1C646FED"/>
    <w:rsid w:val="1C6E1C1A"/>
    <w:rsid w:val="1C8D362E"/>
    <w:rsid w:val="1C9753F9"/>
    <w:rsid w:val="1CA305D6"/>
    <w:rsid w:val="1CA473E9"/>
    <w:rsid w:val="1CA97058"/>
    <w:rsid w:val="1CB03FE0"/>
    <w:rsid w:val="1CBB4CEA"/>
    <w:rsid w:val="1CBF06C7"/>
    <w:rsid w:val="1CC23D13"/>
    <w:rsid w:val="1CD13F56"/>
    <w:rsid w:val="1CDC6281"/>
    <w:rsid w:val="1CDD6D9F"/>
    <w:rsid w:val="1CE67A02"/>
    <w:rsid w:val="1CED6FE2"/>
    <w:rsid w:val="1CF80B3B"/>
    <w:rsid w:val="1CFC7225"/>
    <w:rsid w:val="1CFE11EF"/>
    <w:rsid w:val="1D063C00"/>
    <w:rsid w:val="1D1C3424"/>
    <w:rsid w:val="1D225130"/>
    <w:rsid w:val="1D3F35B6"/>
    <w:rsid w:val="1D4B5FB6"/>
    <w:rsid w:val="1D4D5CD3"/>
    <w:rsid w:val="1D57445C"/>
    <w:rsid w:val="1D5A5F73"/>
    <w:rsid w:val="1D5D190B"/>
    <w:rsid w:val="1D5E11F7"/>
    <w:rsid w:val="1D62592E"/>
    <w:rsid w:val="1D636E5C"/>
    <w:rsid w:val="1D686669"/>
    <w:rsid w:val="1D6E17A5"/>
    <w:rsid w:val="1D7F39B2"/>
    <w:rsid w:val="1D850600"/>
    <w:rsid w:val="1D8A2A83"/>
    <w:rsid w:val="1DA638ED"/>
    <w:rsid w:val="1DA8115B"/>
    <w:rsid w:val="1DB34AD2"/>
    <w:rsid w:val="1DB573D4"/>
    <w:rsid w:val="1DB96EC4"/>
    <w:rsid w:val="1DBC0763"/>
    <w:rsid w:val="1DCA10D2"/>
    <w:rsid w:val="1DD54A47"/>
    <w:rsid w:val="1DD65CC8"/>
    <w:rsid w:val="1DEC729A"/>
    <w:rsid w:val="1DF05690"/>
    <w:rsid w:val="1DF4614E"/>
    <w:rsid w:val="1DF56476"/>
    <w:rsid w:val="1DF61EC7"/>
    <w:rsid w:val="1DFB572F"/>
    <w:rsid w:val="1E05658C"/>
    <w:rsid w:val="1E072487"/>
    <w:rsid w:val="1E0A7720"/>
    <w:rsid w:val="1E0F4A23"/>
    <w:rsid w:val="1E162569"/>
    <w:rsid w:val="1E1D38F7"/>
    <w:rsid w:val="1E276524"/>
    <w:rsid w:val="1E303A22"/>
    <w:rsid w:val="1E3E73CA"/>
    <w:rsid w:val="1E470974"/>
    <w:rsid w:val="1E4B75AE"/>
    <w:rsid w:val="1E4D2A45"/>
    <w:rsid w:val="1E585A9B"/>
    <w:rsid w:val="1E605592"/>
    <w:rsid w:val="1E636E30"/>
    <w:rsid w:val="1E796654"/>
    <w:rsid w:val="1E894AE9"/>
    <w:rsid w:val="1E91399D"/>
    <w:rsid w:val="1E965458"/>
    <w:rsid w:val="1E9F5123"/>
    <w:rsid w:val="1EA77665"/>
    <w:rsid w:val="1EAE48FD"/>
    <w:rsid w:val="1EB51D82"/>
    <w:rsid w:val="1EBB3A0B"/>
    <w:rsid w:val="1EBB6AED"/>
    <w:rsid w:val="1EBF49AE"/>
    <w:rsid w:val="1EC27FFB"/>
    <w:rsid w:val="1EC71AB5"/>
    <w:rsid w:val="1ECE5CA2"/>
    <w:rsid w:val="1ED55F80"/>
    <w:rsid w:val="1EDB10BC"/>
    <w:rsid w:val="1EDD4465"/>
    <w:rsid w:val="1EDF6DFF"/>
    <w:rsid w:val="1EE76503"/>
    <w:rsid w:val="1EF74148"/>
    <w:rsid w:val="1EFD54D7"/>
    <w:rsid w:val="1F1545CE"/>
    <w:rsid w:val="1F165E4F"/>
    <w:rsid w:val="1F1D3483"/>
    <w:rsid w:val="1F274302"/>
    <w:rsid w:val="1F356A1F"/>
    <w:rsid w:val="1F38650F"/>
    <w:rsid w:val="1F4918F6"/>
    <w:rsid w:val="1F4F2B0F"/>
    <w:rsid w:val="1F62533A"/>
    <w:rsid w:val="1F6317DE"/>
    <w:rsid w:val="1F6C6159"/>
    <w:rsid w:val="1F6E6D87"/>
    <w:rsid w:val="1F841754"/>
    <w:rsid w:val="1F8C2DDE"/>
    <w:rsid w:val="1F8D685B"/>
    <w:rsid w:val="1F941997"/>
    <w:rsid w:val="1FA91635"/>
    <w:rsid w:val="1FB07AC3"/>
    <w:rsid w:val="1FB738D7"/>
    <w:rsid w:val="1FBB33C8"/>
    <w:rsid w:val="1FC3402A"/>
    <w:rsid w:val="1FC5177E"/>
    <w:rsid w:val="1FCF6BD7"/>
    <w:rsid w:val="1FD47FE6"/>
    <w:rsid w:val="1FE10954"/>
    <w:rsid w:val="1FE41999"/>
    <w:rsid w:val="1FE43FA1"/>
    <w:rsid w:val="1FED72F9"/>
    <w:rsid w:val="200F6213"/>
    <w:rsid w:val="20124FB2"/>
    <w:rsid w:val="201C7BDE"/>
    <w:rsid w:val="20271CC8"/>
    <w:rsid w:val="20280331"/>
    <w:rsid w:val="202A5E57"/>
    <w:rsid w:val="202F16C0"/>
    <w:rsid w:val="202F346E"/>
    <w:rsid w:val="20427F48"/>
    <w:rsid w:val="2043516B"/>
    <w:rsid w:val="204809D3"/>
    <w:rsid w:val="204D457A"/>
    <w:rsid w:val="205253AE"/>
    <w:rsid w:val="207417C9"/>
    <w:rsid w:val="207B2B57"/>
    <w:rsid w:val="209B4FA7"/>
    <w:rsid w:val="20B41BC5"/>
    <w:rsid w:val="20B7160C"/>
    <w:rsid w:val="20B91CE4"/>
    <w:rsid w:val="20C756B8"/>
    <w:rsid w:val="20D3029D"/>
    <w:rsid w:val="20E73D48"/>
    <w:rsid w:val="20EA55E7"/>
    <w:rsid w:val="20F17CC2"/>
    <w:rsid w:val="20FA1CCE"/>
    <w:rsid w:val="20FD17BE"/>
    <w:rsid w:val="210E5779"/>
    <w:rsid w:val="211A2370"/>
    <w:rsid w:val="211D68E2"/>
    <w:rsid w:val="211F4A87"/>
    <w:rsid w:val="212163FE"/>
    <w:rsid w:val="21220FDB"/>
    <w:rsid w:val="21272A34"/>
    <w:rsid w:val="213B68AD"/>
    <w:rsid w:val="213D0848"/>
    <w:rsid w:val="214A74A3"/>
    <w:rsid w:val="21555156"/>
    <w:rsid w:val="21676C37"/>
    <w:rsid w:val="21723087"/>
    <w:rsid w:val="2181419D"/>
    <w:rsid w:val="218912A4"/>
    <w:rsid w:val="21937A2C"/>
    <w:rsid w:val="21976E5D"/>
    <w:rsid w:val="2197751D"/>
    <w:rsid w:val="219E4D4F"/>
    <w:rsid w:val="219E6AFD"/>
    <w:rsid w:val="21BD18AC"/>
    <w:rsid w:val="21BF42AC"/>
    <w:rsid w:val="21C61B60"/>
    <w:rsid w:val="21C66054"/>
    <w:rsid w:val="21CD1190"/>
    <w:rsid w:val="21DA565B"/>
    <w:rsid w:val="21DC7625"/>
    <w:rsid w:val="21E93AF0"/>
    <w:rsid w:val="21EB376C"/>
    <w:rsid w:val="21EF55AB"/>
    <w:rsid w:val="22087C6F"/>
    <w:rsid w:val="22097F72"/>
    <w:rsid w:val="22133EA1"/>
    <w:rsid w:val="222D1C2F"/>
    <w:rsid w:val="22525D60"/>
    <w:rsid w:val="2254540E"/>
    <w:rsid w:val="226021E4"/>
    <w:rsid w:val="226118D9"/>
    <w:rsid w:val="22630287"/>
    <w:rsid w:val="22660462"/>
    <w:rsid w:val="22680041"/>
    <w:rsid w:val="227817C2"/>
    <w:rsid w:val="227B0BEC"/>
    <w:rsid w:val="227B299A"/>
    <w:rsid w:val="22871AF1"/>
    <w:rsid w:val="228C4BA7"/>
    <w:rsid w:val="22A46395"/>
    <w:rsid w:val="22D24584"/>
    <w:rsid w:val="22F34C27"/>
    <w:rsid w:val="22F505AA"/>
    <w:rsid w:val="22F9381E"/>
    <w:rsid w:val="230A01C2"/>
    <w:rsid w:val="231B417D"/>
    <w:rsid w:val="231B6DD4"/>
    <w:rsid w:val="232C2B22"/>
    <w:rsid w:val="233139A1"/>
    <w:rsid w:val="233314C7"/>
    <w:rsid w:val="23386ADD"/>
    <w:rsid w:val="233A0AA7"/>
    <w:rsid w:val="234522A4"/>
    <w:rsid w:val="23517B9F"/>
    <w:rsid w:val="23533917"/>
    <w:rsid w:val="235B2F2E"/>
    <w:rsid w:val="23645D40"/>
    <w:rsid w:val="237162EB"/>
    <w:rsid w:val="23871813"/>
    <w:rsid w:val="238B1303"/>
    <w:rsid w:val="239161EE"/>
    <w:rsid w:val="239301B8"/>
    <w:rsid w:val="239857CE"/>
    <w:rsid w:val="239E2DFC"/>
    <w:rsid w:val="23A14CC0"/>
    <w:rsid w:val="23A75A11"/>
    <w:rsid w:val="23A94E6A"/>
    <w:rsid w:val="23B5625F"/>
    <w:rsid w:val="23C87E61"/>
    <w:rsid w:val="23C91E2B"/>
    <w:rsid w:val="23D20CE0"/>
    <w:rsid w:val="23EB4639"/>
    <w:rsid w:val="23F752D7"/>
    <w:rsid w:val="23FC2D33"/>
    <w:rsid w:val="240864B0"/>
    <w:rsid w:val="240B2444"/>
    <w:rsid w:val="241A61E3"/>
    <w:rsid w:val="242157C3"/>
    <w:rsid w:val="24253E98"/>
    <w:rsid w:val="24280900"/>
    <w:rsid w:val="242D5F16"/>
    <w:rsid w:val="24311EAA"/>
    <w:rsid w:val="243C52F6"/>
    <w:rsid w:val="245060A9"/>
    <w:rsid w:val="246663E6"/>
    <w:rsid w:val="246F29D3"/>
    <w:rsid w:val="24704055"/>
    <w:rsid w:val="2472601F"/>
    <w:rsid w:val="24727DCD"/>
    <w:rsid w:val="24950F82"/>
    <w:rsid w:val="249661B1"/>
    <w:rsid w:val="249917FE"/>
    <w:rsid w:val="249A48C2"/>
    <w:rsid w:val="249D12EE"/>
    <w:rsid w:val="249E5066"/>
    <w:rsid w:val="24A6507E"/>
    <w:rsid w:val="24AA57B9"/>
    <w:rsid w:val="24B403E6"/>
    <w:rsid w:val="24B76319"/>
    <w:rsid w:val="24BD373E"/>
    <w:rsid w:val="24C74FB8"/>
    <w:rsid w:val="24C90335"/>
    <w:rsid w:val="24D31C46"/>
    <w:rsid w:val="24E0742D"/>
    <w:rsid w:val="24E16D01"/>
    <w:rsid w:val="24E231A5"/>
    <w:rsid w:val="24E32A79"/>
    <w:rsid w:val="24E44786"/>
    <w:rsid w:val="24ED56A6"/>
    <w:rsid w:val="24EE1B49"/>
    <w:rsid w:val="24F37160"/>
    <w:rsid w:val="24FD7FDE"/>
    <w:rsid w:val="24FE78B3"/>
    <w:rsid w:val="250749B9"/>
    <w:rsid w:val="25115838"/>
    <w:rsid w:val="251E1D03"/>
    <w:rsid w:val="25207829"/>
    <w:rsid w:val="2527505B"/>
    <w:rsid w:val="252C4420"/>
    <w:rsid w:val="252E110E"/>
    <w:rsid w:val="252E1F46"/>
    <w:rsid w:val="2533755C"/>
    <w:rsid w:val="25381017"/>
    <w:rsid w:val="255319AC"/>
    <w:rsid w:val="2560231B"/>
    <w:rsid w:val="256B319A"/>
    <w:rsid w:val="25781413"/>
    <w:rsid w:val="257D4C7B"/>
    <w:rsid w:val="257F12C3"/>
    <w:rsid w:val="258B383C"/>
    <w:rsid w:val="258C4EBE"/>
    <w:rsid w:val="259F477C"/>
    <w:rsid w:val="25A246E2"/>
    <w:rsid w:val="25A641D2"/>
    <w:rsid w:val="25A91F14"/>
    <w:rsid w:val="25B14925"/>
    <w:rsid w:val="25BF34E6"/>
    <w:rsid w:val="25C32FD6"/>
    <w:rsid w:val="25CD5C03"/>
    <w:rsid w:val="25D32AED"/>
    <w:rsid w:val="25DA0320"/>
    <w:rsid w:val="25E37751"/>
    <w:rsid w:val="25E82A3D"/>
    <w:rsid w:val="25E90563"/>
    <w:rsid w:val="25EA2F9C"/>
    <w:rsid w:val="25EA4C81"/>
    <w:rsid w:val="25EB7E37"/>
    <w:rsid w:val="25FC109E"/>
    <w:rsid w:val="25FE400E"/>
    <w:rsid w:val="260F3265"/>
    <w:rsid w:val="26127ABA"/>
    <w:rsid w:val="26255D30"/>
    <w:rsid w:val="264B2FCC"/>
    <w:rsid w:val="265C708D"/>
    <w:rsid w:val="265E65A2"/>
    <w:rsid w:val="2668592C"/>
    <w:rsid w:val="266B541C"/>
    <w:rsid w:val="266D2A28"/>
    <w:rsid w:val="266E3A32"/>
    <w:rsid w:val="267317BA"/>
    <w:rsid w:val="26747E2C"/>
    <w:rsid w:val="267A29D7"/>
    <w:rsid w:val="267E514F"/>
    <w:rsid w:val="267F648B"/>
    <w:rsid w:val="26995AE5"/>
    <w:rsid w:val="269A2D75"/>
    <w:rsid w:val="26AE6D2F"/>
    <w:rsid w:val="26B03991"/>
    <w:rsid w:val="26DA109E"/>
    <w:rsid w:val="26E01966"/>
    <w:rsid w:val="26E256DE"/>
    <w:rsid w:val="26E74AA2"/>
    <w:rsid w:val="26EC0F58"/>
    <w:rsid w:val="26FC7E22"/>
    <w:rsid w:val="27005B64"/>
    <w:rsid w:val="27054F28"/>
    <w:rsid w:val="270C275B"/>
    <w:rsid w:val="27174C5C"/>
    <w:rsid w:val="272F1FA5"/>
    <w:rsid w:val="27315D1D"/>
    <w:rsid w:val="273852FE"/>
    <w:rsid w:val="273870AC"/>
    <w:rsid w:val="27402404"/>
    <w:rsid w:val="274517C9"/>
    <w:rsid w:val="275859A0"/>
    <w:rsid w:val="27595274"/>
    <w:rsid w:val="276421E5"/>
    <w:rsid w:val="276854B7"/>
    <w:rsid w:val="27765E26"/>
    <w:rsid w:val="277A5916"/>
    <w:rsid w:val="27840543"/>
    <w:rsid w:val="278B544C"/>
    <w:rsid w:val="278C564A"/>
    <w:rsid w:val="279D33B3"/>
    <w:rsid w:val="27A85B99"/>
    <w:rsid w:val="27B23977"/>
    <w:rsid w:val="27B54BA0"/>
    <w:rsid w:val="27C748D4"/>
    <w:rsid w:val="27CA3889"/>
    <w:rsid w:val="27D52B4D"/>
    <w:rsid w:val="27DE7716"/>
    <w:rsid w:val="27E17009"/>
    <w:rsid w:val="27E2170E"/>
    <w:rsid w:val="27E40FE2"/>
    <w:rsid w:val="27E56B08"/>
    <w:rsid w:val="27EB2370"/>
    <w:rsid w:val="27ED0F2C"/>
    <w:rsid w:val="27EE1E60"/>
    <w:rsid w:val="27F154AD"/>
    <w:rsid w:val="27F356C9"/>
    <w:rsid w:val="27FC457D"/>
    <w:rsid w:val="27FD412F"/>
    <w:rsid w:val="280671AA"/>
    <w:rsid w:val="28096C9A"/>
    <w:rsid w:val="28164F13"/>
    <w:rsid w:val="281C69CE"/>
    <w:rsid w:val="28203476"/>
    <w:rsid w:val="2821712F"/>
    <w:rsid w:val="2829733C"/>
    <w:rsid w:val="28312663"/>
    <w:rsid w:val="283D6A2C"/>
    <w:rsid w:val="28490586"/>
    <w:rsid w:val="28497097"/>
    <w:rsid w:val="284B6B26"/>
    <w:rsid w:val="285223EF"/>
    <w:rsid w:val="28577471"/>
    <w:rsid w:val="286D0FD7"/>
    <w:rsid w:val="287E36F4"/>
    <w:rsid w:val="287E4F92"/>
    <w:rsid w:val="288E0F4E"/>
    <w:rsid w:val="28950E82"/>
    <w:rsid w:val="28A15125"/>
    <w:rsid w:val="28A16ED3"/>
    <w:rsid w:val="28C01D28"/>
    <w:rsid w:val="28C36E49"/>
    <w:rsid w:val="28CA467C"/>
    <w:rsid w:val="28E514B5"/>
    <w:rsid w:val="28E82D54"/>
    <w:rsid w:val="28EC2844"/>
    <w:rsid w:val="28ED036A"/>
    <w:rsid w:val="28FE4325"/>
    <w:rsid w:val="29017971"/>
    <w:rsid w:val="29023E15"/>
    <w:rsid w:val="29033504"/>
    <w:rsid w:val="2912392D"/>
    <w:rsid w:val="29127DD9"/>
    <w:rsid w:val="291476A5"/>
    <w:rsid w:val="29183639"/>
    <w:rsid w:val="29231FDE"/>
    <w:rsid w:val="292C2C40"/>
    <w:rsid w:val="293E4316"/>
    <w:rsid w:val="294127D7"/>
    <w:rsid w:val="29422464"/>
    <w:rsid w:val="29455AB0"/>
    <w:rsid w:val="294E6051"/>
    <w:rsid w:val="295403E9"/>
    <w:rsid w:val="296D5007"/>
    <w:rsid w:val="29752839"/>
    <w:rsid w:val="29787C34"/>
    <w:rsid w:val="297E0FC2"/>
    <w:rsid w:val="29834EBA"/>
    <w:rsid w:val="29897672"/>
    <w:rsid w:val="298A7967"/>
    <w:rsid w:val="299B1B74"/>
    <w:rsid w:val="29A0718A"/>
    <w:rsid w:val="29A547A1"/>
    <w:rsid w:val="29BB3FC4"/>
    <w:rsid w:val="29C410CB"/>
    <w:rsid w:val="29C6398F"/>
    <w:rsid w:val="29C64297"/>
    <w:rsid w:val="29D54501"/>
    <w:rsid w:val="29D92EB9"/>
    <w:rsid w:val="29DF1CCB"/>
    <w:rsid w:val="29E17ECF"/>
    <w:rsid w:val="29E90D1D"/>
    <w:rsid w:val="29EE6148"/>
    <w:rsid w:val="29FD282F"/>
    <w:rsid w:val="2A020CBF"/>
    <w:rsid w:val="2A0E0598"/>
    <w:rsid w:val="2A107869"/>
    <w:rsid w:val="2A11688F"/>
    <w:rsid w:val="2A1B0C69"/>
    <w:rsid w:val="2A27165A"/>
    <w:rsid w:val="2A2B2EF8"/>
    <w:rsid w:val="2A351FC9"/>
    <w:rsid w:val="2A3C5E20"/>
    <w:rsid w:val="2A41096D"/>
    <w:rsid w:val="2A424D20"/>
    <w:rsid w:val="2A467D32"/>
    <w:rsid w:val="2A4A2EAA"/>
    <w:rsid w:val="2A4E1E0C"/>
    <w:rsid w:val="2A510807"/>
    <w:rsid w:val="2A522B7B"/>
    <w:rsid w:val="2A5306A1"/>
    <w:rsid w:val="2A587671"/>
    <w:rsid w:val="2A5A4DB3"/>
    <w:rsid w:val="2A6B1546"/>
    <w:rsid w:val="2A6C52BE"/>
    <w:rsid w:val="2A732D12"/>
    <w:rsid w:val="2A7918AF"/>
    <w:rsid w:val="2A897878"/>
    <w:rsid w:val="2A8E26D7"/>
    <w:rsid w:val="2A932D82"/>
    <w:rsid w:val="2AA474DC"/>
    <w:rsid w:val="2AAB4039"/>
    <w:rsid w:val="2AAF1D7B"/>
    <w:rsid w:val="2AAF3B29"/>
    <w:rsid w:val="2AB033FD"/>
    <w:rsid w:val="2AB654B5"/>
    <w:rsid w:val="2AC450FA"/>
    <w:rsid w:val="2AC4736E"/>
    <w:rsid w:val="2AC94BBC"/>
    <w:rsid w:val="2ACD0453"/>
    <w:rsid w:val="2AD029E2"/>
    <w:rsid w:val="2AED223B"/>
    <w:rsid w:val="2AF7102C"/>
    <w:rsid w:val="2AF861BA"/>
    <w:rsid w:val="2AF91248"/>
    <w:rsid w:val="2AF92FF6"/>
    <w:rsid w:val="2AFC2C74"/>
    <w:rsid w:val="2AFE685E"/>
    <w:rsid w:val="2B065713"/>
    <w:rsid w:val="2B0D6AA1"/>
    <w:rsid w:val="2B11417F"/>
    <w:rsid w:val="2B285689"/>
    <w:rsid w:val="2B2D4A4E"/>
    <w:rsid w:val="2B3109E2"/>
    <w:rsid w:val="2B361B54"/>
    <w:rsid w:val="2B367DA6"/>
    <w:rsid w:val="2B423D57"/>
    <w:rsid w:val="2B454FC8"/>
    <w:rsid w:val="2B512E32"/>
    <w:rsid w:val="2B522706"/>
    <w:rsid w:val="2B595843"/>
    <w:rsid w:val="2B5A7C7C"/>
    <w:rsid w:val="2B606BD1"/>
    <w:rsid w:val="2B63442E"/>
    <w:rsid w:val="2B667F60"/>
    <w:rsid w:val="2B674404"/>
    <w:rsid w:val="2B681F2A"/>
    <w:rsid w:val="2B6C5576"/>
    <w:rsid w:val="2B6D7311"/>
    <w:rsid w:val="2B7177A9"/>
    <w:rsid w:val="2B74267D"/>
    <w:rsid w:val="2B7F799F"/>
    <w:rsid w:val="2B852ADC"/>
    <w:rsid w:val="2B876854"/>
    <w:rsid w:val="2B9351F9"/>
    <w:rsid w:val="2B996587"/>
    <w:rsid w:val="2BA271EA"/>
    <w:rsid w:val="2BB84C5F"/>
    <w:rsid w:val="2BC17F83"/>
    <w:rsid w:val="2BC453B2"/>
    <w:rsid w:val="2BC5737C"/>
    <w:rsid w:val="2BC902D5"/>
    <w:rsid w:val="2BD355F5"/>
    <w:rsid w:val="2BD63337"/>
    <w:rsid w:val="2BD870AF"/>
    <w:rsid w:val="2BE01EB4"/>
    <w:rsid w:val="2BE23A8A"/>
    <w:rsid w:val="2BE643B4"/>
    <w:rsid w:val="2BEB6DE3"/>
    <w:rsid w:val="2BED3CB8"/>
    <w:rsid w:val="2BF0264B"/>
    <w:rsid w:val="2BF27BB5"/>
    <w:rsid w:val="2BF33EE9"/>
    <w:rsid w:val="2BF65788"/>
    <w:rsid w:val="2C054667"/>
    <w:rsid w:val="2C071743"/>
    <w:rsid w:val="2C0C4FAB"/>
    <w:rsid w:val="2C1005F7"/>
    <w:rsid w:val="2C167BD8"/>
    <w:rsid w:val="2C245E51"/>
    <w:rsid w:val="2C2E3173"/>
    <w:rsid w:val="2C332538"/>
    <w:rsid w:val="2C3D385D"/>
    <w:rsid w:val="2C3D3F0A"/>
    <w:rsid w:val="2C412EA7"/>
    <w:rsid w:val="2C4F416E"/>
    <w:rsid w:val="2C5030EA"/>
    <w:rsid w:val="2C516912"/>
    <w:rsid w:val="2C532BDA"/>
    <w:rsid w:val="2C534988"/>
    <w:rsid w:val="2C6708D1"/>
    <w:rsid w:val="2C6852A9"/>
    <w:rsid w:val="2C694B99"/>
    <w:rsid w:val="2C695F59"/>
    <w:rsid w:val="2C792640"/>
    <w:rsid w:val="2C7C3EDF"/>
    <w:rsid w:val="2C8068DD"/>
    <w:rsid w:val="2C90798A"/>
    <w:rsid w:val="2C972810"/>
    <w:rsid w:val="2C972AC7"/>
    <w:rsid w:val="2C9E3E55"/>
    <w:rsid w:val="2C9F3729"/>
    <w:rsid w:val="2CA3146B"/>
    <w:rsid w:val="2CA451E4"/>
    <w:rsid w:val="2CC118F2"/>
    <w:rsid w:val="2CC633AC"/>
    <w:rsid w:val="2CC6515A"/>
    <w:rsid w:val="2CD72733"/>
    <w:rsid w:val="2CD77367"/>
    <w:rsid w:val="2CE675AA"/>
    <w:rsid w:val="2CF577ED"/>
    <w:rsid w:val="2D016192"/>
    <w:rsid w:val="2D045C82"/>
    <w:rsid w:val="2D0619FA"/>
    <w:rsid w:val="2D12214D"/>
    <w:rsid w:val="2D141D29"/>
    <w:rsid w:val="2D17277F"/>
    <w:rsid w:val="2D1E0E6D"/>
    <w:rsid w:val="2D202ABC"/>
    <w:rsid w:val="2D216834"/>
    <w:rsid w:val="2D281971"/>
    <w:rsid w:val="2D410C84"/>
    <w:rsid w:val="2D452523"/>
    <w:rsid w:val="2D502C75"/>
    <w:rsid w:val="2D5664DE"/>
    <w:rsid w:val="2D6230D5"/>
    <w:rsid w:val="2D674A55"/>
    <w:rsid w:val="2D6F535B"/>
    <w:rsid w:val="2D713318"/>
    <w:rsid w:val="2D766B80"/>
    <w:rsid w:val="2D7971C6"/>
    <w:rsid w:val="2D7E6FB5"/>
    <w:rsid w:val="2D833E1B"/>
    <w:rsid w:val="2D8E2DF0"/>
    <w:rsid w:val="2D9A4A11"/>
    <w:rsid w:val="2D9B0395"/>
    <w:rsid w:val="2D9C5EBB"/>
    <w:rsid w:val="2DC378EB"/>
    <w:rsid w:val="2DCC054E"/>
    <w:rsid w:val="2DD13DB6"/>
    <w:rsid w:val="2DD85145"/>
    <w:rsid w:val="2DD934D4"/>
    <w:rsid w:val="2DEA77AC"/>
    <w:rsid w:val="2DFB0E33"/>
    <w:rsid w:val="2E073C7C"/>
    <w:rsid w:val="2E0777D8"/>
    <w:rsid w:val="2E114561"/>
    <w:rsid w:val="2E1A71B1"/>
    <w:rsid w:val="2E1F0FC6"/>
    <w:rsid w:val="2E255193"/>
    <w:rsid w:val="2E2A6AAB"/>
    <w:rsid w:val="2E3305CD"/>
    <w:rsid w:val="2E3F6F72"/>
    <w:rsid w:val="2E513149"/>
    <w:rsid w:val="2E5549E7"/>
    <w:rsid w:val="2E554EA6"/>
    <w:rsid w:val="2E5D564A"/>
    <w:rsid w:val="2E5F7614"/>
    <w:rsid w:val="2E652751"/>
    <w:rsid w:val="2E6E5AA9"/>
    <w:rsid w:val="2E76495E"/>
    <w:rsid w:val="2E7F1A64"/>
    <w:rsid w:val="2E7F52E1"/>
    <w:rsid w:val="2E821554"/>
    <w:rsid w:val="2E921798"/>
    <w:rsid w:val="2E9949CD"/>
    <w:rsid w:val="2EA17C2D"/>
    <w:rsid w:val="2EA2144D"/>
    <w:rsid w:val="2EAB3BA0"/>
    <w:rsid w:val="2EBE07DF"/>
    <w:rsid w:val="2EC549F9"/>
    <w:rsid w:val="2EC5717E"/>
    <w:rsid w:val="2ECA7717"/>
    <w:rsid w:val="2ECE6548"/>
    <w:rsid w:val="2ED16F96"/>
    <w:rsid w:val="2ED35D6D"/>
    <w:rsid w:val="2ED406E8"/>
    <w:rsid w:val="2ED95618"/>
    <w:rsid w:val="2EDC6090"/>
    <w:rsid w:val="2EE1627B"/>
    <w:rsid w:val="2EE63891"/>
    <w:rsid w:val="2EE6563F"/>
    <w:rsid w:val="2EE67D35"/>
    <w:rsid w:val="2EEB2D83"/>
    <w:rsid w:val="2EF02962"/>
    <w:rsid w:val="2EFF6701"/>
    <w:rsid w:val="2F000DF7"/>
    <w:rsid w:val="2F01691D"/>
    <w:rsid w:val="2F034443"/>
    <w:rsid w:val="2F4607D4"/>
    <w:rsid w:val="2F490108"/>
    <w:rsid w:val="2F544078"/>
    <w:rsid w:val="2F560A17"/>
    <w:rsid w:val="2F634EE2"/>
    <w:rsid w:val="2F666780"/>
    <w:rsid w:val="2F81180C"/>
    <w:rsid w:val="2F81253B"/>
    <w:rsid w:val="2F8B146B"/>
    <w:rsid w:val="2F8D1F5F"/>
    <w:rsid w:val="2F911A4F"/>
    <w:rsid w:val="2F9B28CE"/>
    <w:rsid w:val="2F9B467C"/>
    <w:rsid w:val="2FA07574"/>
    <w:rsid w:val="2FA554FB"/>
    <w:rsid w:val="2FAC607D"/>
    <w:rsid w:val="2FB709B0"/>
    <w:rsid w:val="2FC96724"/>
    <w:rsid w:val="2FCC2A87"/>
    <w:rsid w:val="2FCF07C9"/>
    <w:rsid w:val="2FCF2577"/>
    <w:rsid w:val="2FD7142C"/>
    <w:rsid w:val="2FE34275"/>
    <w:rsid w:val="2FED28B2"/>
    <w:rsid w:val="2FEE5C1B"/>
    <w:rsid w:val="2FFA2F2D"/>
    <w:rsid w:val="2FFB572C"/>
    <w:rsid w:val="2FFE2E5D"/>
    <w:rsid w:val="30032221"/>
    <w:rsid w:val="30105F91"/>
    <w:rsid w:val="302544AF"/>
    <w:rsid w:val="30316D8E"/>
    <w:rsid w:val="30403475"/>
    <w:rsid w:val="30405223"/>
    <w:rsid w:val="304F36B8"/>
    <w:rsid w:val="30506FE0"/>
    <w:rsid w:val="305674EF"/>
    <w:rsid w:val="306A2B50"/>
    <w:rsid w:val="30782C0F"/>
    <w:rsid w:val="307A6987"/>
    <w:rsid w:val="30843362"/>
    <w:rsid w:val="30913CD1"/>
    <w:rsid w:val="309E2150"/>
    <w:rsid w:val="30A25EDE"/>
    <w:rsid w:val="30A53990"/>
    <w:rsid w:val="30A91A23"/>
    <w:rsid w:val="30B25424"/>
    <w:rsid w:val="30B5036B"/>
    <w:rsid w:val="30B67293"/>
    <w:rsid w:val="30BB2AFC"/>
    <w:rsid w:val="30BF25EC"/>
    <w:rsid w:val="30C70546"/>
    <w:rsid w:val="30C916BD"/>
    <w:rsid w:val="30E0745B"/>
    <w:rsid w:val="30E262DA"/>
    <w:rsid w:val="30F027A5"/>
    <w:rsid w:val="30FA6C7D"/>
    <w:rsid w:val="30FF50DE"/>
    <w:rsid w:val="31025D02"/>
    <w:rsid w:val="31083F93"/>
    <w:rsid w:val="31087379"/>
    <w:rsid w:val="3113764E"/>
    <w:rsid w:val="31190073"/>
    <w:rsid w:val="312468F3"/>
    <w:rsid w:val="31295CB7"/>
    <w:rsid w:val="31327262"/>
    <w:rsid w:val="313B5C41"/>
    <w:rsid w:val="313C0812"/>
    <w:rsid w:val="315E1E05"/>
    <w:rsid w:val="316E375D"/>
    <w:rsid w:val="316F484C"/>
    <w:rsid w:val="31722DE3"/>
    <w:rsid w:val="317A57A7"/>
    <w:rsid w:val="31943A79"/>
    <w:rsid w:val="31A17F44"/>
    <w:rsid w:val="31A31F0E"/>
    <w:rsid w:val="31A55C86"/>
    <w:rsid w:val="31A57F83"/>
    <w:rsid w:val="31A737AC"/>
    <w:rsid w:val="31CB1F89"/>
    <w:rsid w:val="31D7232B"/>
    <w:rsid w:val="31E14743"/>
    <w:rsid w:val="31E56082"/>
    <w:rsid w:val="31EA5447"/>
    <w:rsid w:val="31F34C19"/>
    <w:rsid w:val="31FE0EF2"/>
    <w:rsid w:val="3207424B"/>
    <w:rsid w:val="320A7897"/>
    <w:rsid w:val="32130E41"/>
    <w:rsid w:val="321B7CF6"/>
    <w:rsid w:val="321E77E6"/>
    <w:rsid w:val="32252923"/>
    <w:rsid w:val="32297AFD"/>
    <w:rsid w:val="322F3459"/>
    <w:rsid w:val="32346C69"/>
    <w:rsid w:val="32394CA9"/>
    <w:rsid w:val="32435C97"/>
    <w:rsid w:val="32476D3D"/>
    <w:rsid w:val="324F5BF1"/>
    <w:rsid w:val="32586854"/>
    <w:rsid w:val="325B5AE3"/>
    <w:rsid w:val="326351F9"/>
    <w:rsid w:val="326A47D9"/>
    <w:rsid w:val="32700AC1"/>
    <w:rsid w:val="32721814"/>
    <w:rsid w:val="32764F2C"/>
    <w:rsid w:val="327A2C6E"/>
    <w:rsid w:val="327B69E7"/>
    <w:rsid w:val="32806CA0"/>
    <w:rsid w:val="32843928"/>
    <w:rsid w:val="32843AED"/>
    <w:rsid w:val="32977AF8"/>
    <w:rsid w:val="329800C0"/>
    <w:rsid w:val="32981347"/>
    <w:rsid w:val="32A93554"/>
    <w:rsid w:val="32BA12BD"/>
    <w:rsid w:val="32BC3287"/>
    <w:rsid w:val="32BD2BA4"/>
    <w:rsid w:val="32BF0681"/>
    <w:rsid w:val="32C15FF8"/>
    <w:rsid w:val="32C865AF"/>
    <w:rsid w:val="32CC2D9E"/>
    <w:rsid w:val="32D66952"/>
    <w:rsid w:val="32DD3D4A"/>
    <w:rsid w:val="32E14A9C"/>
    <w:rsid w:val="32E96D73"/>
    <w:rsid w:val="32EB483E"/>
    <w:rsid w:val="32F04786"/>
    <w:rsid w:val="32F50547"/>
    <w:rsid w:val="32F56799"/>
    <w:rsid w:val="32FA3DAF"/>
    <w:rsid w:val="33185FE3"/>
    <w:rsid w:val="331C3D26"/>
    <w:rsid w:val="332826CA"/>
    <w:rsid w:val="33291F9F"/>
    <w:rsid w:val="332A6E19"/>
    <w:rsid w:val="33370FEA"/>
    <w:rsid w:val="333E1EEE"/>
    <w:rsid w:val="335C0083"/>
    <w:rsid w:val="3369683F"/>
    <w:rsid w:val="336F02F9"/>
    <w:rsid w:val="33754C06"/>
    <w:rsid w:val="3378463D"/>
    <w:rsid w:val="337C6572"/>
    <w:rsid w:val="3381627F"/>
    <w:rsid w:val="33857B1D"/>
    <w:rsid w:val="33B82047"/>
    <w:rsid w:val="33BC2E13"/>
    <w:rsid w:val="33D22636"/>
    <w:rsid w:val="33D463AE"/>
    <w:rsid w:val="33E35BA8"/>
    <w:rsid w:val="33E81E5A"/>
    <w:rsid w:val="33F149FD"/>
    <w:rsid w:val="33F461AE"/>
    <w:rsid w:val="340D7B12"/>
    <w:rsid w:val="341132A5"/>
    <w:rsid w:val="341E7629"/>
    <w:rsid w:val="34254E5C"/>
    <w:rsid w:val="342804A8"/>
    <w:rsid w:val="344A6670"/>
    <w:rsid w:val="344F396E"/>
    <w:rsid w:val="345D45F6"/>
    <w:rsid w:val="346239BA"/>
    <w:rsid w:val="346C2A8B"/>
    <w:rsid w:val="346E05B1"/>
    <w:rsid w:val="346F257B"/>
    <w:rsid w:val="34724719"/>
    <w:rsid w:val="34921223"/>
    <w:rsid w:val="34936269"/>
    <w:rsid w:val="34955FD2"/>
    <w:rsid w:val="3498562E"/>
    <w:rsid w:val="34A30758"/>
    <w:rsid w:val="34A456B7"/>
    <w:rsid w:val="34BA45C5"/>
    <w:rsid w:val="34BB756E"/>
    <w:rsid w:val="34C44675"/>
    <w:rsid w:val="34DC1AF0"/>
    <w:rsid w:val="34E22D4D"/>
    <w:rsid w:val="34E24AFB"/>
    <w:rsid w:val="34EA0C25"/>
    <w:rsid w:val="34F605A6"/>
    <w:rsid w:val="34FB5BBD"/>
    <w:rsid w:val="34FF56AD"/>
    <w:rsid w:val="35044A71"/>
    <w:rsid w:val="351C00C1"/>
    <w:rsid w:val="352E7D40"/>
    <w:rsid w:val="35325A82"/>
    <w:rsid w:val="35337105"/>
    <w:rsid w:val="353C420B"/>
    <w:rsid w:val="355754E9"/>
    <w:rsid w:val="35577297"/>
    <w:rsid w:val="355C7475"/>
    <w:rsid w:val="356D07FD"/>
    <w:rsid w:val="356D6ABA"/>
    <w:rsid w:val="357301E2"/>
    <w:rsid w:val="35765431"/>
    <w:rsid w:val="357716E7"/>
    <w:rsid w:val="35777939"/>
    <w:rsid w:val="357E0CC8"/>
    <w:rsid w:val="35812739"/>
    <w:rsid w:val="358671C0"/>
    <w:rsid w:val="35870E78"/>
    <w:rsid w:val="358856A2"/>
    <w:rsid w:val="358C3E1D"/>
    <w:rsid w:val="359120CE"/>
    <w:rsid w:val="359C2EFC"/>
    <w:rsid w:val="35A87AF3"/>
    <w:rsid w:val="35B93AAE"/>
    <w:rsid w:val="35C97A69"/>
    <w:rsid w:val="35D5640E"/>
    <w:rsid w:val="35E36D7D"/>
    <w:rsid w:val="35EF383D"/>
    <w:rsid w:val="35F9034E"/>
    <w:rsid w:val="35F95624"/>
    <w:rsid w:val="360A255B"/>
    <w:rsid w:val="360C2B63"/>
    <w:rsid w:val="360D5BA8"/>
    <w:rsid w:val="36173C37"/>
    <w:rsid w:val="361A2790"/>
    <w:rsid w:val="362058DB"/>
    <w:rsid w:val="364F7F6E"/>
    <w:rsid w:val="365B0D17"/>
    <w:rsid w:val="36653C36"/>
    <w:rsid w:val="36721EAF"/>
    <w:rsid w:val="367242AF"/>
    <w:rsid w:val="3679148F"/>
    <w:rsid w:val="36835E6A"/>
    <w:rsid w:val="3684230E"/>
    <w:rsid w:val="36877708"/>
    <w:rsid w:val="368F0E8A"/>
    <w:rsid w:val="369938DF"/>
    <w:rsid w:val="369D6F2B"/>
    <w:rsid w:val="36A52284"/>
    <w:rsid w:val="36C941C4"/>
    <w:rsid w:val="36CA5847"/>
    <w:rsid w:val="36D14F1A"/>
    <w:rsid w:val="36D16BD5"/>
    <w:rsid w:val="36D23584"/>
    <w:rsid w:val="36D36DF1"/>
    <w:rsid w:val="36EE59D9"/>
    <w:rsid w:val="36F56D7F"/>
    <w:rsid w:val="370074BA"/>
    <w:rsid w:val="370C5E5F"/>
    <w:rsid w:val="371116C7"/>
    <w:rsid w:val="371F2036"/>
    <w:rsid w:val="37210F1A"/>
    <w:rsid w:val="372B09DB"/>
    <w:rsid w:val="372E49CD"/>
    <w:rsid w:val="373553B6"/>
    <w:rsid w:val="373A0397"/>
    <w:rsid w:val="373D426B"/>
    <w:rsid w:val="374C2700"/>
    <w:rsid w:val="374E46CA"/>
    <w:rsid w:val="37517D16"/>
    <w:rsid w:val="37563943"/>
    <w:rsid w:val="375D1149"/>
    <w:rsid w:val="376637C1"/>
    <w:rsid w:val="376D0FF4"/>
    <w:rsid w:val="37702892"/>
    <w:rsid w:val="37824373"/>
    <w:rsid w:val="37865C12"/>
    <w:rsid w:val="37893954"/>
    <w:rsid w:val="379C139A"/>
    <w:rsid w:val="379C3687"/>
    <w:rsid w:val="37A51B7F"/>
    <w:rsid w:val="37B207B5"/>
    <w:rsid w:val="37BF18B3"/>
    <w:rsid w:val="37C92A4B"/>
    <w:rsid w:val="37D3697D"/>
    <w:rsid w:val="37D56B99"/>
    <w:rsid w:val="37D7646D"/>
    <w:rsid w:val="37F05AF3"/>
    <w:rsid w:val="37F30DCD"/>
    <w:rsid w:val="37F45271"/>
    <w:rsid w:val="37FC4126"/>
    <w:rsid w:val="3805122C"/>
    <w:rsid w:val="381807A6"/>
    <w:rsid w:val="38207E14"/>
    <w:rsid w:val="3829261A"/>
    <w:rsid w:val="382E4232"/>
    <w:rsid w:val="38381034"/>
    <w:rsid w:val="383C65CB"/>
    <w:rsid w:val="383E3DAB"/>
    <w:rsid w:val="383E473E"/>
    <w:rsid w:val="38404012"/>
    <w:rsid w:val="3848736B"/>
    <w:rsid w:val="38487848"/>
    <w:rsid w:val="38507FCD"/>
    <w:rsid w:val="38545932"/>
    <w:rsid w:val="38717B72"/>
    <w:rsid w:val="3872263A"/>
    <w:rsid w:val="38740160"/>
    <w:rsid w:val="38750761"/>
    <w:rsid w:val="38804D57"/>
    <w:rsid w:val="388F0AF6"/>
    <w:rsid w:val="38946AFB"/>
    <w:rsid w:val="38997BC6"/>
    <w:rsid w:val="38B30C88"/>
    <w:rsid w:val="38B96C99"/>
    <w:rsid w:val="38C84008"/>
    <w:rsid w:val="38D64977"/>
    <w:rsid w:val="38E12953"/>
    <w:rsid w:val="38F368E2"/>
    <w:rsid w:val="38F60B75"/>
    <w:rsid w:val="38F92413"/>
    <w:rsid w:val="39047914"/>
    <w:rsid w:val="39113C01"/>
    <w:rsid w:val="39406294"/>
    <w:rsid w:val="39455658"/>
    <w:rsid w:val="396401D4"/>
    <w:rsid w:val="396E0276"/>
    <w:rsid w:val="39706B79"/>
    <w:rsid w:val="39785A2E"/>
    <w:rsid w:val="397A17A6"/>
    <w:rsid w:val="397B79C7"/>
    <w:rsid w:val="398C433A"/>
    <w:rsid w:val="398D772B"/>
    <w:rsid w:val="39965EB4"/>
    <w:rsid w:val="39972358"/>
    <w:rsid w:val="39987E7E"/>
    <w:rsid w:val="399E5831"/>
    <w:rsid w:val="39B06F76"/>
    <w:rsid w:val="39C12F31"/>
    <w:rsid w:val="39EB4452"/>
    <w:rsid w:val="39FC040D"/>
    <w:rsid w:val="3A0472C2"/>
    <w:rsid w:val="3A0A0D7C"/>
    <w:rsid w:val="3A0D6176"/>
    <w:rsid w:val="3A2B0CF2"/>
    <w:rsid w:val="3A2B484E"/>
    <w:rsid w:val="3A2C384F"/>
    <w:rsid w:val="3A303BAF"/>
    <w:rsid w:val="3A321D29"/>
    <w:rsid w:val="3A3C4CAD"/>
    <w:rsid w:val="3A3E1146"/>
    <w:rsid w:val="3A413B35"/>
    <w:rsid w:val="3A4C4465"/>
    <w:rsid w:val="3A59700F"/>
    <w:rsid w:val="3A5D3099"/>
    <w:rsid w:val="3A63048C"/>
    <w:rsid w:val="3A6A7A6C"/>
    <w:rsid w:val="3A6D30B9"/>
    <w:rsid w:val="3A790A95"/>
    <w:rsid w:val="3A884383"/>
    <w:rsid w:val="3A886145"/>
    <w:rsid w:val="3A8A18CB"/>
    <w:rsid w:val="3A8C79E3"/>
    <w:rsid w:val="3AA02AB4"/>
    <w:rsid w:val="3AAF547F"/>
    <w:rsid w:val="3AAF722D"/>
    <w:rsid w:val="3AB331C1"/>
    <w:rsid w:val="3AD153F6"/>
    <w:rsid w:val="3AD27A96"/>
    <w:rsid w:val="3AD35612"/>
    <w:rsid w:val="3ADE7B13"/>
    <w:rsid w:val="3AE2791F"/>
    <w:rsid w:val="3AE92BB3"/>
    <w:rsid w:val="3AF85078"/>
    <w:rsid w:val="3AFD7C7C"/>
    <w:rsid w:val="3B0E664A"/>
    <w:rsid w:val="3B0F4119"/>
    <w:rsid w:val="3B156FEB"/>
    <w:rsid w:val="3B1A3241"/>
    <w:rsid w:val="3B246B7D"/>
    <w:rsid w:val="3B392F9B"/>
    <w:rsid w:val="3B4E004F"/>
    <w:rsid w:val="3B5E2A01"/>
    <w:rsid w:val="3B5E633C"/>
    <w:rsid w:val="3B660234"/>
    <w:rsid w:val="3B6E6F9D"/>
    <w:rsid w:val="3B712735"/>
    <w:rsid w:val="3B7312B9"/>
    <w:rsid w:val="3B765F9D"/>
    <w:rsid w:val="3B847F81"/>
    <w:rsid w:val="3B852B3E"/>
    <w:rsid w:val="3B996D9F"/>
    <w:rsid w:val="3B9A612F"/>
    <w:rsid w:val="3B9E47CD"/>
    <w:rsid w:val="3BB16FD5"/>
    <w:rsid w:val="3BCB62E9"/>
    <w:rsid w:val="3BD86C58"/>
    <w:rsid w:val="3BDF7FE6"/>
    <w:rsid w:val="3BE949C1"/>
    <w:rsid w:val="3BEC625F"/>
    <w:rsid w:val="3BF75330"/>
    <w:rsid w:val="3BF770DE"/>
    <w:rsid w:val="3BF84C04"/>
    <w:rsid w:val="3BF87588"/>
    <w:rsid w:val="3C047A4D"/>
    <w:rsid w:val="3C09686D"/>
    <w:rsid w:val="3C0B0DDB"/>
    <w:rsid w:val="3C0D06AF"/>
    <w:rsid w:val="3C1C4D96"/>
    <w:rsid w:val="3C3420E0"/>
    <w:rsid w:val="3C5207B8"/>
    <w:rsid w:val="3C526A0A"/>
    <w:rsid w:val="3C553E04"/>
    <w:rsid w:val="3C577B7C"/>
    <w:rsid w:val="3C5A141B"/>
    <w:rsid w:val="3C5E13C6"/>
    <w:rsid w:val="3C65673D"/>
    <w:rsid w:val="3C68281D"/>
    <w:rsid w:val="3C7626F9"/>
    <w:rsid w:val="3C7C39AC"/>
    <w:rsid w:val="3C7E15AD"/>
    <w:rsid w:val="3C7E77FF"/>
    <w:rsid w:val="3C8A3384"/>
    <w:rsid w:val="3C9C5234"/>
    <w:rsid w:val="3CA408E8"/>
    <w:rsid w:val="3CA52FDE"/>
    <w:rsid w:val="3CAC2707"/>
    <w:rsid w:val="3CBC3660"/>
    <w:rsid w:val="3CBD0327"/>
    <w:rsid w:val="3CD41EDB"/>
    <w:rsid w:val="3CD75376"/>
    <w:rsid w:val="3CDB5E43"/>
    <w:rsid w:val="3CE04858"/>
    <w:rsid w:val="3CE55879"/>
    <w:rsid w:val="3CE92DE8"/>
    <w:rsid w:val="3CEA09F1"/>
    <w:rsid w:val="3CF37BF5"/>
    <w:rsid w:val="3CF96E86"/>
    <w:rsid w:val="3D0E0B83"/>
    <w:rsid w:val="3D2C2DB7"/>
    <w:rsid w:val="3D3B2FFA"/>
    <w:rsid w:val="3D3F16FF"/>
    <w:rsid w:val="3D485717"/>
    <w:rsid w:val="3D891FB8"/>
    <w:rsid w:val="3D90787E"/>
    <w:rsid w:val="3D955B7E"/>
    <w:rsid w:val="3D962926"/>
    <w:rsid w:val="3D9B5FE0"/>
    <w:rsid w:val="3DBA1008"/>
    <w:rsid w:val="3DBE509A"/>
    <w:rsid w:val="3DC04B01"/>
    <w:rsid w:val="3DCE0312"/>
    <w:rsid w:val="3DD60F75"/>
    <w:rsid w:val="3DDA5BD5"/>
    <w:rsid w:val="3DE26767"/>
    <w:rsid w:val="3DE471D9"/>
    <w:rsid w:val="3DEE4511"/>
    <w:rsid w:val="3DF8538F"/>
    <w:rsid w:val="3DFA4C63"/>
    <w:rsid w:val="3E1877DF"/>
    <w:rsid w:val="3E2241BA"/>
    <w:rsid w:val="3E2717D1"/>
    <w:rsid w:val="3E38578C"/>
    <w:rsid w:val="3E3E7246"/>
    <w:rsid w:val="3E43485C"/>
    <w:rsid w:val="3E4405D4"/>
    <w:rsid w:val="3E4B1963"/>
    <w:rsid w:val="3E500D27"/>
    <w:rsid w:val="3E50538B"/>
    <w:rsid w:val="3E543DC7"/>
    <w:rsid w:val="3E566918"/>
    <w:rsid w:val="3E576A7D"/>
    <w:rsid w:val="3E5F0F6A"/>
    <w:rsid w:val="3E614CE2"/>
    <w:rsid w:val="3E6842AE"/>
    <w:rsid w:val="3E686071"/>
    <w:rsid w:val="3E6A003B"/>
    <w:rsid w:val="3E774ED1"/>
    <w:rsid w:val="3E7A5DA4"/>
    <w:rsid w:val="3E803CE8"/>
    <w:rsid w:val="3E9560B7"/>
    <w:rsid w:val="3E974BA8"/>
    <w:rsid w:val="3EAD1CD6"/>
    <w:rsid w:val="3EAD4561"/>
    <w:rsid w:val="3EB5502E"/>
    <w:rsid w:val="3EC139D3"/>
    <w:rsid w:val="3ECA1683"/>
    <w:rsid w:val="3ED454B4"/>
    <w:rsid w:val="3EDA5FC1"/>
    <w:rsid w:val="3EF618CF"/>
    <w:rsid w:val="3EF67B21"/>
    <w:rsid w:val="3F057D64"/>
    <w:rsid w:val="3F057FEE"/>
    <w:rsid w:val="3F071850"/>
    <w:rsid w:val="3F0A35CC"/>
    <w:rsid w:val="3F1A78AB"/>
    <w:rsid w:val="3F204B9E"/>
    <w:rsid w:val="3F435726"/>
    <w:rsid w:val="3F4A5777"/>
    <w:rsid w:val="3F4C7741"/>
    <w:rsid w:val="3F4F700E"/>
    <w:rsid w:val="3F591E5E"/>
    <w:rsid w:val="3F593C0C"/>
    <w:rsid w:val="3F5B5BD6"/>
    <w:rsid w:val="3F620D12"/>
    <w:rsid w:val="3F634A8A"/>
    <w:rsid w:val="3F7015CA"/>
    <w:rsid w:val="3F72705C"/>
    <w:rsid w:val="3F781209"/>
    <w:rsid w:val="3F7D78FA"/>
    <w:rsid w:val="3F850EA5"/>
    <w:rsid w:val="3F8714EC"/>
    <w:rsid w:val="3F8A0269"/>
    <w:rsid w:val="3F8A64BB"/>
    <w:rsid w:val="3F9E5AC2"/>
    <w:rsid w:val="3F9F1093"/>
    <w:rsid w:val="3FA23805"/>
    <w:rsid w:val="3FAC2374"/>
    <w:rsid w:val="3FB67518"/>
    <w:rsid w:val="3FBA6DA0"/>
    <w:rsid w:val="3FBD063E"/>
    <w:rsid w:val="3FC574F3"/>
    <w:rsid w:val="3FC96EB0"/>
    <w:rsid w:val="3FCC262F"/>
    <w:rsid w:val="3FD33F63"/>
    <w:rsid w:val="3FDB0AC5"/>
    <w:rsid w:val="3FDD2A8F"/>
    <w:rsid w:val="3FE94F8F"/>
    <w:rsid w:val="3FEC2CD2"/>
    <w:rsid w:val="3FFA53EF"/>
    <w:rsid w:val="40072BF1"/>
    <w:rsid w:val="40204729"/>
    <w:rsid w:val="4021297B"/>
    <w:rsid w:val="403D4CF2"/>
    <w:rsid w:val="403E177F"/>
    <w:rsid w:val="40477F08"/>
    <w:rsid w:val="404B1083"/>
    <w:rsid w:val="40501E19"/>
    <w:rsid w:val="40556AC9"/>
    <w:rsid w:val="406204D9"/>
    <w:rsid w:val="406D6489"/>
    <w:rsid w:val="407231D7"/>
    <w:rsid w:val="407C4056"/>
    <w:rsid w:val="4081166C"/>
    <w:rsid w:val="40880C4C"/>
    <w:rsid w:val="40A435AC"/>
    <w:rsid w:val="40AD2461"/>
    <w:rsid w:val="40C8729B"/>
    <w:rsid w:val="40CB2919"/>
    <w:rsid w:val="40D61330"/>
    <w:rsid w:val="40E045E4"/>
    <w:rsid w:val="40EB11DB"/>
    <w:rsid w:val="411918A4"/>
    <w:rsid w:val="41195D48"/>
    <w:rsid w:val="41197C65"/>
    <w:rsid w:val="411E510D"/>
    <w:rsid w:val="41214BFD"/>
    <w:rsid w:val="41265D6F"/>
    <w:rsid w:val="412A1D04"/>
    <w:rsid w:val="413C5593"/>
    <w:rsid w:val="413E130B"/>
    <w:rsid w:val="413E2C75"/>
    <w:rsid w:val="41483F38"/>
    <w:rsid w:val="414C3A28"/>
    <w:rsid w:val="414F52C6"/>
    <w:rsid w:val="415154E2"/>
    <w:rsid w:val="41662610"/>
    <w:rsid w:val="416C40CA"/>
    <w:rsid w:val="41742F7F"/>
    <w:rsid w:val="417E40C0"/>
    <w:rsid w:val="418A09F4"/>
    <w:rsid w:val="419453CF"/>
    <w:rsid w:val="41986C6D"/>
    <w:rsid w:val="41A6671D"/>
    <w:rsid w:val="41AF045B"/>
    <w:rsid w:val="41CA5CC4"/>
    <w:rsid w:val="41D61543"/>
    <w:rsid w:val="41E53E7C"/>
    <w:rsid w:val="41F01EAA"/>
    <w:rsid w:val="420155EB"/>
    <w:rsid w:val="42073DF3"/>
    <w:rsid w:val="42075BA1"/>
    <w:rsid w:val="4214206C"/>
    <w:rsid w:val="421B164C"/>
    <w:rsid w:val="42291FBB"/>
    <w:rsid w:val="42297686"/>
    <w:rsid w:val="422B5D33"/>
    <w:rsid w:val="423F17DF"/>
    <w:rsid w:val="42417305"/>
    <w:rsid w:val="42552980"/>
    <w:rsid w:val="42554B5E"/>
    <w:rsid w:val="426923B8"/>
    <w:rsid w:val="426B25D4"/>
    <w:rsid w:val="426B5681"/>
    <w:rsid w:val="42707BEA"/>
    <w:rsid w:val="42727268"/>
    <w:rsid w:val="427D5E63"/>
    <w:rsid w:val="428B0580"/>
    <w:rsid w:val="42984458"/>
    <w:rsid w:val="429A07C3"/>
    <w:rsid w:val="42A653BA"/>
    <w:rsid w:val="42B775C7"/>
    <w:rsid w:val="42C65A5C"/>
    <w:rsid w:val="42C944B4"/>
    <w:rsid w:val="42D02437"/>
    <w:rsid w:val="42DB0B2C"/>
    <w:rsid w:val="42DD6902"/>
    <w:rsid w:val="42E421CA"/>
    <w:rsid w:val="42ED4D97"/>
    <w:rsid w:val="42F205FF"/>
    <w:rsid w:val="42F23D5F"/>
    <w:rsid w:val="42F44377"/>
    <w:rsid w:val="42F97BDF"/>
    <w:rsid w:val="42FA4E29"/>
    <w:rsid w:val="43071151"/>
    <w:rsid w:val="431247FD"/>
    <w:rsid w:val="431E13F4"/>
    <w:rsid w:val="4326474D"/>
    <w:rsid w:val="43282273"/>
    <w:rsid w:val="432D7889"/>
    <w:rsid w:val="43601A0D"/>
    <w:rsid w:val="436361B0"/>
    <w:rsid w:val="43686B13"/>
    <w:rsid w:val="43952061"/>
    <w:rsid w:val="439B47F3"/>
    <w:rsid w:val="439E353F"/>
    <w:rsid w:val="439E42E3"/>
    <w:rsid w:val="43A80903"/>
    <w:rsid w:val="43B41D58"/>
    <w:rsid w:val="43B52F07"/>
    <w:rsid w:val="43B917B2"/>
    <w:rsid w:val="43C53F65"/>
    <w:rsid w:val="43C875B2"/>
    <w:rsid w:val="43D16466"/>
    <w:rsid w:val="43DF5027"/>
    <w:rsid w:val="43E20674"/>
    <w:rsid w:val="43EA577A"/>
    <w:rsid w:val="43EB73AA"/>
    <w:rsid w:val="43EF3579"/>
    <w:rsid w:val="43F565F9"/>
    <w:rsid w:val="44136783"/>
    <w:rsid w:val="44150A49"/>
    <w:rsid w:val="44233E12"/>
    <w:rsid w:val="44242A3A"/>
    <w:rsid w:val="44332C7D"/>
    <w:rsid w:val="444057E6"/>
    <w:rsid w:val="4441183E"/>
    <w:rsid w:val="44434C56"/>
    <w:rsid w:val="444F55DD"/>
    <w:rsid w:val="44507CD3"/>
    <w:rsid w:val="445350CD"/>
    <w:rsid w:val="446A46FF"/>
    <w:rsid w:val="447D2BAF"/>
    <w:rsid w:val="44833538"/>
    <w:rsid w:val="44935E12"/>
    <w:rsid w:val="44A818BD"/>
    <w:rsid w:val="44B100F5"/>
    <w:rsid w:val="44B6565C"/>
    <w:rsid w:val="44BC2C73"/>
    <w:rsid w:val="44C1472D"/>
    <w:rsid w:val="44C25999"/>
    <w:rsid w:val="44CD4E80"/>
    <w:rsid w:val="44D22DE7"/>
    <w:rsid w:val="44D426B2"/>
    <w:rsid w:val="44D473C9"/>
    <w:rsid w:val="44E03886"/>
    <w:rsid w:val="44E20B2F"/>
    <w:rsid w:val="44E24DB2"/>
    <w:rsid w:val="44E714C2"/>
    <w:rsid w:val="44EA1B73"/>
    <w:rsid w:val="44EB0FE7"/>
    <w:rsid w:val="44EB79FC"/>
    <w:rsid w:val="44ED3784"/>
    <w:rsid w:val="44ED5522"/>
    <w:rsid w:val="44FC39B7"/>
    <w:rsid w:val="45012D7B"/>
    <w:rsid w:val="450A4C54"/>
    <w:rsid w:val="451F76A5"/>
    <w:rsid w:val="452A76F8"/>
    <w:rsid w:val="452D591E"/>
    <w:rsid w:val="452E2BA5"/>
    <w:rsid w:val="453942C3"/>
    <w:rsid w:val="453A148C"/>
    <w:rsid w:val="455105B5"/>
    <w:rsid w:val="45611A6C"/>
    <w:rsid w:val="45667082"/>
    <w:rsid w:val="456B41CA"/>
    <w:rsid w:val="45701CAF"/>
    <w:rsid w:val="457E43CC"/>
    <w:rsid w:val="458A0FC3"/>
    <w:rsid w:val="458B6AE9"/>
    <w:rsid w:val="4594599D"/>
    <w:rsid w:val="459534C4"/>
    <w:rsid w:val="45991206"/>
    <w:rsid w:val="459B4F7E"/>
    <w:rsid w:val="459C7154"/>
    <w:rsid w:val="45B147A1"/>
    <w:rsid w:val="45CC15DB"/>
    <w:rsid w:val="45CE5353"/>
    <w:rsid w:val="45D24718"/>
    <w:rsid w:val="45E36925"/>
    <w:rsid w:val="45FC3543"/>
    <w:rsid w:val="460A2104"/>
    <w:rsid w:val="460B72B5"/>
    <w:rsid w:val="46130FB8"/>
    <w:rsid w:val="461B13FB"/>
    <w:rsid w:val="461B710B"/>
    <w:rsid w:val="462036D5"/>
    <w:rsid w:val="462676C7"/>
    <w:rsid w:val="46295FC7"/>
    <w:rsid w:val="463E35D3"/>
    <w:rsid w:val="466435C2"/>
    <w:rsid w:val="46674E60"/>
    <w:rsid w:val="46685E10"/>
    <w:rsid w:val="466E080E"/>
    <w:rsid w:val="46732210"/>
    <w:rsid w:val="46753A21"/>
    <w:rsid w:val="46771BE6"/>
    <w:rsid w:val="46846EDC"/>
    <w:rsid w:val="468C0D6B"/>
    <w:rsid w:val="46954F5C"/>
    <w:rsid w:val="46A359CC"/>
    <w:rsid w:val="46AC3AE4"/>
    <w:rsid w:val="46B553BE"/>
    <w:rsid w:val="46BC7948"/>
    <w:rsid w:val="46C25860"/>
    <w:rsid w:val="46C531FB"/>
    <w:rsid w:val="46C81B7C"/>
    <w:rsid w:val="46CB4320"/>
    <w:rsid w:val="46D01214"/>
    <w:rsid w:val="46D21C8C"/>
    <w:rsid w:val="46D87B0C"/>
    <w:rsid w:val="46DB13AA"/>
    <w:rsid w:val="46DE6A3B"/>
    <w:rsid w:val="46E42955"/>
    <w:rsid w:val="470628CB"/>
    <w:rsid w:val="471072A6"/>
    <w:rsid w:val="47134FE8"/>
    <w:rsid w:val="47152B0E"/>
    <w:rsid w:val="47170634"/>
    <w:rsid w:val="471C1660"/>
    <w:rsid w:val="471E7C15"/>
    <w:rsid w:val="4723347D"/>
    <w:rsid w:val="472E6609"/>
    <w:rsid w:val="47305B9A"/>
    <w:rsid w:val="47431429"/>
    <w:rsid w:val="474D674C"/>
    <w:rsid w:val="475F3D89"/>
    <w:rsid w:val="476B0980"/>
    <w:rsid w:val="47713C7F"/>
    <w:rsid w:val="477261B2"/>
    <w:rsid w:val="47777325"/>
    <w:rsid w:val="47783365"/>
    <w:rsid w:val="478C4E3C"/>
    <w:rsid w:val="478D6B48"/>
    <w:rsid w:val="478F41FD"/>
    <w:rsid w:val="479640A9"/>
    <w:rsid w:val="47AA3609"/>
    <w:rsid w:val="47AC3472"/>
    <w:rsid w:val="47B02837"/>
    <w:rsid w:val="47B257B0"/>
    <w:rsid w:val="47D227AD"/>
    <w:rsid w:val="47D44777"/>
    <w:rsid w:val="47E10C1D"/>
    <w:rsid w:val="47EA3F9B"/>
    <w:rsid w:val="47EC1AC1"/>
    <w:rsid w:val="47F866B8"/>
    <w:rsid w:val="48073BBF"/>
    <w:rsid w:val="482079BC"/>
    <w:rsid w:val="4821760A"/>
    <w:rsid w:val="48291245"/>
    <w:rsid w:val="48435459"/>
    <w:rsid w:val="484418DC"/>
    <w:rsid w:val="484E254C"/>
    <w:rsid w:val="485B6C46"/>
    <w:rsid w:val="48662BA5"/>
    <w:rsid w:val="48744696"/>
    <w:rsid w:val="48746909"/>
    <w:rsid w:val="487E46E3"/>
    <w:rsid w:val="489266CB"/>
    <w:rsid w:val="48981C49"/>
    <w:rsid w:val="48A10EDA"/>
    <w:rsid w:val="48A24875"/>
    <w:rsid w:val="48AC1250"/>
    <w:rsid w:val="48B325DE"/>
    <w:rsid w:val="48B63E7D"/>
    <w:rsid w:val="48BD34D6"/>
    <w:rsid w:val="48BF5427"/>
    <w:rsid w:val="48C20A74"/>
    <w:rsid w:val="48EA3B26"/>
    <w:rsid w:val="49065575"/>
    <w:rsid w:val="490B41C9"/>
    <w:rsid w:val="490D706B"/>
    <w:rsid w:val="490E1F0B"/>
    <w:rsid w:val="490E3CB9"/>
    <w:rsid w:val="490E47FB"/>
    <w:rsid w:val="49137521"/>
    <w:rsid w:val="49177011"/>
    <w:rsid w:val="491D3164"/>
    <w:rsid w:val="49301E81"/>
    <w:rsid w:val="49303C2F"/>
    <w:rsid w:val="493D00FA"/>
    <w:rsid w:val="494823F1"/>
    <w:rsid w:val="49494CF1"/>
    <w:rsid w:val="49553696"/>
    <w:rsid w:val="49555444"/>
    <w:rsid w:val="495A05DD"/>
    <w:rsid w:val="495E69EE"/>
    <w:rsid w:val="49610ABA"/>
    <w:rsid w:val="4968786D"/>
    <w:rsid w:val="49A62FC2"/>
    <w:rsid w:val="49A81A17"/>
    <w:rsid w:val="49AE2DA6"/>
    <w:rsid w:val="49B04D70"/>
    <w:rsid w:val="49BB74BE"/>
    <w:rsid w:val="49BC1967"/>
    <w:rsid w:val="49BD7ADA"/>
    <w:rsid w:val="49C83E68"/>
    <w:rsid w:val="49C93091"/>
    <w:rsid w:val="49EA0282"/>
    <w:rsid w:val="49FC1D63"/>
    <w:rsid w:val="49FE1F7F"/>
    <w:rsid w:val="4A2117CA"/>
    <w:rsid w:val="4A2E4398"/>
    <w:rsid w:val="4A301A0D"/>
    <w:rsid w:val="4A350BE4"/>
    <w:rsid w:val="4A3979AA"/>
    <w:rsid w:val="4A421E6C"/>
    <w:rsid w:val="4A4756D4"/>
    <w:rsid w:val="4A8204BA"/>
    <w:rsid w:val="4A8775D1"/>
    <w:rsid w:val="4A8A3813"/>
    <w:rsid w:val="4A8C30E7"/>
    <w:rsid w:val="4A960A49"/>
    <w:rsid w:val="4AA743C5"/>
    <w:rsid w:val="4AA757D8"/>
    <w:rsid w:val="4AAC3789"/>
    <w:rsid w:val="4AB56AE2"/>
    <w:rsid w:val="4AC41B32"/>
    <w:rsid w:val="4AC558EE"/>
    <w:rsid w:val="4ACE3700"/>
    <w:rsid w:val="4AD827D0"/>
    <w:rsid w:val="4AEC1002"/>
    <w:rsid w:val="4AF34F14"/>
    <w:rsid w:val="4AF55130"/>
    <w:rsid w:val="4AF6380F"/>
    <w:rsid w:val="4B007631"/>
    <w:rsid w:val="4B0233A9"/>
    <w:rsid w:val="4B047121"/>
    <w:rsid w:val="4B0C5FD6"/>
    <w:rsid w:val="4B17589E"/>
    <w:rsid w:val="4B1D6435"/>
    <w:rsid w:val="4B1E6EA8"/>
    <w:rsid w:val="4B3113E2"/>
    <w:rsid w:val="4B3317B5"/>
    <w:rsid w:val="4B391DA4"/>
    <w:rsid w:val="4B3A0D95"/>
    <w:rsid w:val="4B492A9E"/>
    <w:rsid w:val="4B5E6486"/>
    <w:rsid w:val="4B6127C6"/>
    <w:rsid w:val="4B63568F"/>
    <w:rsid w:val="4B666BB6"/>
    <w:rsid w:val="4B683B54"/>
    <w:rsid w:val="4B707AAC"/>
    <w:rsid w:val="4B7F49FA"/>
    <w:rsid w:val="4B80314D"/>
    <w:rsid w:val="4B8E10E1"/>
    <w:rsid w:val="4B996BD0"/>
    <w:rsid w:val="4B9D5296"/>
    <w:rsid w:val="4BA250EF"/>
    <w:rsid w:val="4BA3693A"/>
    <w:rsid w:val="4BA40904"/>
    <w:rsid w:val="4BC6087B"/>
    <w:rsid w:val="4BC82845"/>
    <w:rsid w:val="4BD256A4"/>
    <w:rsid w:val="4BDC57B5"/>
    <w:rsid w:val="4BE22BB0"/>
    <w:rsid w:val="4BEB03BD"/>
    <w:rsid w:val="4BEF1B80"/>
    <w:rsid w:val="4BEF7DD1"/>
    <w:rsid w:val="4BF03B4A"/>
    <w:rsid w:val="4BF47196"/>
    <w:rsid w:val="4BF76C86"/>
    <w:rsid w:val="4BFE0015"/>
    <w:rsid w:val="4BFE672E"/>
    <w:rsid w:val="4C066EC9"/>
    <w:rsid w:val="4C1207B4"/>
    <w:rsid w:val="4C2B6930"/>
    <w:rsid w:val="4C2D4456"/>
    <w:rsid w:val="4C35155C"/>
    <w:rsid w:val="4C3954F1"/>
    <w:rsid w:val="4C3D6D8F"/>
    <w:rsid w:val="4C3F5444"/>
    <w:rsid w:val="4C416153"/>
    <w:rsid w:val="4C60482B"/>
    <w:rsid w:val="4C653E79"/>
    <w:rsid w:val="4C682E9E"/>
    <w:rsid w:val="4C6836E0"/>
    <w:rsid w:val="4C7B78B7"/>
    <w:rsid w:val="4C7E1155"/>
    <w:rsid w:val="4C862133"/>
    <w:rsid w:val="4C8D3147"/>
    <w:rsid w:val="4C9A1035"/>
    <w:rsid w:val="4CA706AC"/>
    <w:rsid w:val="4CA7245A"/>
    <w:rsid w:val="4CAE6D08"/>
    <w:rsid w:val="4CB20980"/>
    <w:rsid w:val="4CB66B41"/>
    <w:rsid w:val="4CB701C3"/>
    <w:rsid w:val="4CBD57DA"/>
    <w:rsid w:val="4CDF7E46"/>
    <w:rsid w:val="4CE25C17"/>
    <w:rsid w:val="4CE74F4D"/>
    <w:rsid w:val="4CEC60BF"/>
    <w:rsid w:val="4CF3569F"/>
    <w:rsid w:val="4CF84A64"/>
    <w:rsid w:val="4CFF4B86"/>
    <w:rsid w:val="4D0003BF"/>
    <w:rsid w:val="4D07739D"/>
    <w:rsid w:val="4D0B32C2"/>
    <w:rsid w:val="4D165792"/>
    <w:rsid w:val="4D245859"/>
    <w:rsid w:val="4D2B629C"/>
    <w:rsid w:val="4D493511"/>
    <w:rsid w:val="4D505D9D"/>
    <w:rsid w:val="4D50664E"/>
    <w:rsid w:val="4D510618"/>
    <w:rsid w:val="4D565C2E"/>
    <w:rsid w:val="4D5C1707"/>
    <w:rsid w:val="4D603FF5"/>
    <w:rsid w:val="4D6F3B86"/>
    <w:rsid w:val="4D7367E0"/>
    <w:rsid w:val="4D7544C6"/>
    <w:rsid w:val="4D7B0486"/>
    <w:rsid w:val="4D7B3677"/>
    <w:rsid w:val="4D87403A"/>
    <w:rsid w:val="4DAD3AA0"/>
    <w:rsid w:val="4DBA286F"/>
    <w:rsid w:val="4DC25072"/>
    <w:rsid w:val="4DC42B98"/>
    <w:rsid w:val="4DD3102D"/>
    <w:rsid w:val="4DDD0F66"/>
    <w:rsid w:val="4DE90850"/>
    <w:rsid w:val="4DEC63D5"/>
    <w:rsid w:val="4E071685"/>
    <w:rsid w:val="4E0A4CE6"/>
    <w:rsid w:val="4E0B4C6B"/>
    <w:rsid w:val="4E121B55"/>
    <w:rsid w:val="4E1276C3"/>
    <w:rsid w:val="4E296E9F"/>
    <w:rsid w:val="4E355844"/>
    <w:rsid w:val="4E361CE8"/>
    <w:rsid w:val="4E434405"/>
    <w:rsid w:val="4E45017D"/>
    <w:rsid w:val="4E485577"/>
    <w:rsid w:val="4E4C3CE6"/>
    <w:rsid w:val="4E4E3DD0"/>
    <w:rsid w:val="4E5A52AA"/>
    <w:rsid w:val="4E6D1482"/>
    <w:rsid w:val="4E6F0D56"/>
    <w:rsid w:val="4E740A62"/>
    <w:rsid w:val="4E8642F1"/>
    <w:rsid w:val="4E885413"/>
    <w:rsid w:val="4E9407BC"/>
    <w:rsid w:val="4EA34EA3"/>
    <w:rsid w:val="4EA418C2"/>
    <w:rsid w:val="4EA772D4"/>
    <w:rsid w:val="4EB819DC"/>
    <w:rsid w:val="4EB946C7"/>
    <w:rsid w:val="4EC512BE"/>
    <w:rsid w:val="4ED14E60"/>
    <w:rsid w:val="4ED35788"/>
    <w:rsid w:val="4EDD2163"/>
    <w:rsid w:val="4EDE2193"/>
    <w:rsid w:val="4EE15AE8"/>
    <w:rsid w:val="4EE74D90"/>
    <w:rsid w:val="4EF179BD"/>
    <w:rsid w:val="4EFB6A8D"/>
    <w:rsid w:val="4F1C0718"/>
    <w:rsid w:val="4F1F09CE"/>
    <w:rsid w:val="4F2002A2"/>
    <w:rsid w:val="4F367AC5"/>
    <w:rsid w:val="4F460F98"/>
    <w:rsid w:val="4F461068"/>
    <w:rsid w:val="4F4C72E9"/>
    <w:rsid w:val="4F5C39D0"/>
    <w:rsid w:val="4F6603AB"/>
    <w:rsid w:val="4F6C0F32"/>
    <w:rsid w:val="4F6E725F"/>
    <w:rsid w:val="4F702FD7"/>
    <w:rsid w:val="4F710AFD"/>
    <w:rsid w:val="4F7D6837"/>
    <w:rsid w:val="4F7F5F26"/>
    <w:rsid w:val="4F8151E4"/>
    <w:rsid w:val="4F8627FB"/>
    <w:rsid w:val="4F980780"/>
    <w:rsid w:val="4F9A2A6C"/>
    <w:rsid w:val="4F9A44F8"/>
    <w:rsid w:val="4F9D514F"/>
    <w:rsid w:val="4F9F38BD"/>
    <w:rsid w:val="4FAB53A1"/>
    <w:rsid w:val="4FAD1B5F"/>
    <w:rsid w:val="4FB15CA7"/>
    <w:rsid w:val="4FB25CF5"/>
    <w:rsid w:val="4FB37368"/>
    <w:rsid w:val="4FB50D87"/>
    <w:rsid w:val="4FB76E58"/>
    <w:rsid w:val="4FC74BC1"/>
    <w:rsid w:val="4FC926E8"/>
    <w:rsid w:val="4FD23C92"/>
    <w:rsid w:val="4FD6333A"/>
    <w:rsid w:val="4FDF1F0B"/>
    <w:rsid w:val="4FE13ED5"/>
    <w:rsid w:val="4FE319FB"/>
    <w:rsid w:val="4FE95A43"/>
    <w:rsid w:val="50067498"/>
    <w:rsid w:val="50106568"/>
    <w:rsid w:val="501108E6"/>
    <w:rsid w:val="50111814"/>
    <w:rsid w:val="50153B7F"/>
    <w:rsid w:val="501E106D"/>
    <w:rsid w:val="502426BC"/>
    <w:rsid w:val="50355FCF"/>
    <w:rsid w:val="50383588"/>
    <w:rsid w:val="504306EC"/>
    <w:rsid w:val="504D156B"/>
    <w:rsid w:val="5051457C"/>
    <w:rsid w:val="50525383"/>
    <w:rsid w:val="505A4B1C"/>
    <w:rsid w:val="50620693"/>
    <w:rsid w:val="506A211C"/>
    <w:rsid w:val="506B19F1"/>
    <w:rsid w:val="5074015B"/>
    <w:rsid w:val="50746AF7"/>
    <w:rsid w:val="50747B0E"/>
    <w:rsid w:val="50795EBC"/>
    <w:rsid w:val="50800F31"/>
    <w:rsid w:val="50812FC2"/>
    <w:rsid w:val="508807F5"/>
    <w:rsid w:val="5093166F"/>
    <w:rsid w:val="509C7DFC"/>
    <w:rsid w:val="509E5922"/>
    <w:rsid w:val="50A0169A"/>
    <w:rsid w:val="50B05655"/>
    <w:rsid w:val="50BC1CEC"/>
    <w:rsid w:val="50BD225A"/>
    <w:rsid w:val="50BE5FC4"/>
    <w:rsid w:val="50C35389"/>
    <w:rsid w:val="50D069FF"/>
    <w:rsid w:val="50D92DFE"/>
    <w:rsid w:val="50EC2B32"/>
    <w:rsid w:val="50ED2406"/>
    <w:rsid w:val="50F17972"/>
    <w:rsid w:val="50FC287B"/>
    <w:rsid w:val="51167BAE"/>
    <w:rsid w:val="511D7E7F"/>
    <w:rsid w:val="5123100E"/>
    <w:rsid w:val="512D1FCF"/>
    <w:rsid w:val="5139389D"/>
    <w:rsid w:val="513D338D"/>
    <w:rsid w:val="513F75DA"/>
    <w:rsid w:val="514C1822"/>
    <w:rsid w:val="51501312"/>
    <w:rsid w:val="51570C6F"/>
    <w:rsid w:val="515D758B"/>
    <w:rsid w:val="516F66B9"/>
    <w:rsid w:val="517321A0"/>
    <w:rsid w:val="517A6D4B"/>
    <w:rsid w:val="517C47AD"/>
    <w:rsid w:val="517F39A6"/>
    <w:rsid w:val="51844B18"/>
    <w:rsid w:val="519311FF"/>
    <w:rsid w:val="519805C3"/>
    <w:rsid w:val="519A258E"/>
    <w:rsid w:val="519F4486"/>
    <w:rsid w:val="51A72EFC"/>
    <w:rsid w:val="51A74305"/>
    <w:rsid w:val="51A927D1"/>
    <w:rsid w:val="51AC406F"/>
    <w:rsid w:val="51B573C7"/>
    <w:rsid w:val="51B86EB8"/>
    <w:rsid w:val="51C15D6C"/>
    <w:rsid w:val="51C4760A"/>
    <w:rsid w:val="51DE67B7"/>
    <w:rsid w:val="51E312FA"/>
    <w:rsid w:val="51E41A5B"/>
    <w:rsid w:val="51EB0955"/>
    <w:rsid w:val="51EE28D9"/>
    <w:rsid w:val="51F11A9F"/>
    <w:rsid w:val="51F86065"/>
    <w:rsid w:val="51FE0D6E"/>
    <w:rsid w:val="51FF6894"/>
    <w:rsid w:val="520619D1"/>
    <w:rsid w:val="520839FB"/>
    <w:rsid w:val="52122873"/>
    <w:rsid w:val="5217598C"/>
    <w:rsid w:val="522925FF"/>
    <w:rsid w:val="522B1438"/>
    <w:rsid w:val="522C1C1A"/>
    <w:rsid w:val="523302EC"/>
    <w:rsid w:val="523429E2"/>
    <w:rsid w:val="52362032"/>
    <w:rsid w:val="523E5D6C"/>
    <w:rsid w:val="523F3135"/>
    <w:rsid w:val="52495D62"/>
    <w:rsid w:val="525A7F6F"/>
    <w:rsid w:val="525F10E1"/>
    <w:rsid w:val="526037D7"/>
    <w:rsid w:val="5268443A"/>
    <w:rsid w:val="526B27DD"/>
    <w:rsid w:val="52720E14"/>
    <w:rsid w:val="5288688A"/>
    <w:rsid w:val="528D161E"/>
    <w:rsid w:val="528D3EA0"/>
    <w:rsid w:val="529E7E5B"/>
    <w:rsid w:val="52A336C4"/>
    <w:rsid w:val="52B92EE7"/>
    <w:rsid w:val="52BF782B"/>
    <w:rsid w:val="52CA6EA2"/>
    <w:rsid w:val="52D03D8D"/>
    <w:rsid w:val="52D7336D"/>
    <w:rsid w:val="52D84868"/>
    <w:rsid w:val="52E53CDC"/>
    <w:rsid w:val="52E71802"/>
    <w:rsid w:val="52F43F1F"/>
    <w:rsid w:val="530103EA"/>
    <w:rsid w:val="530D6D8F"/>
    <w:rsid w:val="530E2C43"/>
    <w:rsid w:val="53195734"/>
    <w:rsid w:val="53235D2E"/>
    <w:rsid w:val="53332C9A"/>
    <w:rsid w:val="53364538"/>
    <w:rsid w:val="533D58C6"/>
    <w:rsid w:val="53415339"/>
    <w:rsid w:val="53670B95"/>
    <w:rsid w:val="53675712"/>
    <w:rsid w:val="537A7EEF"/>
    <w:rsid w:val="537C2E9C"/>
    <w:rsid w:val="53A05E55"/>
    <w:rsid w:val="53A25729"/>
    <w:rsid w:val="53B53C3C"/>
    <w:rsid w:val="53BD6A07"/>
    <w:rsid w:val="53C37D67"/>
    <w:rsid w:val="53C66F72"/>
    <w:rsid w:val="53E126F6"/>
    <w:rsid w:val="53E27438"/>
    <w:rsid w:val="53E64EDF"/>
    <w:rsid w:val="53F305D5"/>
    <w:rsid w:val="53F57F4F"/>
    <w:rsid w:val="540C60D1"/>
    <w:rsid w:val="5412500F"/>
    <w:rsid w:val="542D67DB"/>
    <w:rsid w:val="54316AAD"/>
    <w:rsid w:val="54355CB7"/>
    <w:rsid w:val="543C3DD0"/>
    <w:rsid w:val="54406CC2"/>
    <w:rsid w:val="544D38E7"/>
    <w:rsid w:val="54504294"/>
    <w:rsid w:val="54554569"/>
    <w:rsid w:val="545E3D46"/>
    <w:rsid w:val="545F361A"/>
    <w:rsid w:val="546649A9"/>
    <w:rsid w:val="54686973"/>
    <w:rsid w:val="546E760A"/>
    <w:rsid w:val="546F6F25"/>
    <w:rsid w:val="547468B2"/>
    <w:rsid w:val="547F5A6B"/>
    <w:rsid w:val="548B667E"/>
    <w:rsid w:val="54A85821"/>
    <w:rsid w:val="54BE2A37"/>
    <w:rsid w:val="54C31DFB"/>
    <w:rsid w:val="54C811C0"/>
    <w:rsid w:val="54CA13DC"/>
    <w:rsid w:val="54CD4A28"/>
    <w:rsid w:val="54D47B64"/>
    <w:rsid w:val="54DA3940"/>
    <w:rsid w:val="54DA7145"/>
    <w:rsid w:val="54DE6C35"/>
    <w:rsid w:val="54E81862"/>
    <w:rsid w:val="54ED345A"/>
    <w:rsid w:val="54F414A4"/>
    <w:rsid w:val="55074B5A"/>
    <w:rsid w:val="55080E71"/>
    <w:rsid w:val="551C150B"/>
    <w:rsid w:val="55202DAA"/>
    <w:rsid w:val="55236F1E"/>
    <w:rsid w:val="55376345"/>
    <w:rsid w:val="553C5B31"/>
    <w:rsid w:val="553E1482"/>
    <w:rsid w:val="55472A2C"/>
    <w:rsid w:val="554910BB"/>
    <w:rsid w:val="554A42CB"/>
    <w:rsid w:val="554F7B33"/>
    <w:rsid w:val="55530427"/>
    <w:rsid w:val="55562C6F"/>
    <w:rsid w:val="555667CB"/>
    <w:rsid w:val="555A1DC6"/>
    <w:rsid w:val="555B0286"/>
    <w:rsid w:val="5579541F"/>
    <w:rsid w:val="55825812"/>
    <w:rsid w:val="5588094F"/>
    <w:rsid w:val="558F2A14"/>
    <w:rsid w:val="559317CE"/>
    <w:rsid w:val="55937A20"/>
    <w:rsid w:val="55985036"/>
    <w:rsid w:val="559B0682"/>
    <w:rsid w:val="559B4B26"/>
    <w:rsid w:val="55AE2AAB"/>
    <w:rsid w:val="55BA31FE"/>
    <w:rsid w:val="55C0633B"/>
    <w:rsid w:val="55C45E2B"/>
    <w:rsid w:val="55C53951"/>
    <w:rsid w:val="55CB540B"/>
    <w:rsid w:val="55D02A22"/>
    <w:rsid w:val="55D63DB0"/>
    <w:rsid w:val="55D87B28"/>
    <w:rsid w:val="55DA73FC"/>
    <w:rsid w:val="55E42029"/>
    <w:rsid w:val="55F14746"/>
    <w:rsid w:val="55F3226C"/>
    <w:rsid w:val="55FA3DFE"/>
    <w:rsid w:val="560E52F8"/>
    <w:rsid w:val="561C1DF7"/>
    <w:rsid w:val="561D378D"/>
    <w:rsid w:val="561E0347"/>
    <w:rsid w:val="56262CB0"/>
    <w:rsid w:val="563034C0"/>
    <w:rsid w:val="56350AD7"/>
    <w:rsid w:val="56372AA1"/>
    <w:rsid w:val="563805C7"/>
    <w:rsid w:val="56521689"/>
    <w:rsid w:val="565D1DDC"/>
    <w:rsid w:val="566B274A"/>
    <w:rsid w:val="566B44F9"/>
    <w:rsid w:val="5670268D"/>
    <w:rsid w:val="56786C15"/>
    <w:rsid w:val="567A0BDF"/>
    <w:rsid w:val="56813D1C"/>
    <w:rsid w:val="56835CE6"/>
    <w:rsid w:val="56837A94"/>
    <w:rsid w:val="5689497F"/>
    <w:rsid w:val="56921A85"/>
    <w:rsid w:val="56933A4F"/>
    <w:rsid w:val="56A96DCF"/>
    <w:rsid w:val="56AF0889"/>
    <w:rsid w:val="56B0733F"/>
    <w:rsid w:val="56B51C18"/>
    <w:rsid w:val="56C562EE"/>
    <w:rsid w:val="56C6140B"/>
    <w:rsid w:val="56C82710"/>
    <w:rsid w:val="56D06A51"/>
    <w:rsid w:val="56E12A0D"/>
    <w:rsid w:val="56E944F1"/>
    <w:rsid w:val="56EA18C1"/>
    <w:rsid w:val="56EB5639"/>
    <w:rsid w:val="56F40992"/>
    <w:rsid w:val="56FA587C"/>
    <w:rsid w:val="57087F99"/>
    <w:rsid w:val="570B1838"/>
    <w:rsid w:val="570B7A8A"/>
    <w:rsid w:val="570E0518"/>
    <w:rsid w:val="57106E4E"/>
    <w:rsid w:val="571D1CCA"/>
    <w:rsid w:val="57201787"/>
    <w:rsid w:val="57234DD3"/>
    <w:rsid w:val="5730129E"/>
    <w:rsid w:val="573214BA"/>
    <w:rsid w:val="573C60CD"/>
    <w:rsid w:val="574216FD"/>
    <w:rsid w:val="57441775"/>
    <w:rsid w:val="575415CB"/>
    <w:rsid w:val="575E405D"/>
    <w:rsid w:val="576158FB"/>
    <w:rsid w:val="577536F9"/>
    <w:rsid w:val="5776215B"/>
    <w:rsid w:val="57873272"/>
    <w:rsid w:val="578735B4"/>
    <w:rsid w:val="57873A2D"/>
    <w:rsid w:val="579E445A"/>
    <w:rsid w:val="57A852D8"/>
    <w:rsid w:val="57AF2B0B"/>
    <w:rsid w:val="57B43C7D"/>
    <w:rsid w:val="57B8376D"/>
    <w:rsid w:val="57BD5228"/>
    <w:rsid w:val="57BF34B4"/>
    <w:rsid w:val="57BF5BC4"/>
    <w:rsid w:val="57C975DB"/>
    <w:rsid w:val="57CF0AB7"/>
    <w:rsid w:val="57D305A7"/>
    <w:rsid w:val="57EB65F9"/>
    <w:rsid w:val="58030761"/>
    <w:rsid w:val="580E15DF"/>
    <w:rsid w:val="580E5A83"/>
    <w:rsid w:val="581110D0"/>
    <w:rsid w:val="58164938"/>
    <w:rsid w:val="58213456"/>
    <w:rsid w:val="58240E03"/>
    <w:rsid w:val="5825158A"/>
    <w:rsid w:val="582E3475"/>
    <w:rsid w:val="58466D6B"/>
    <w:rsid w:val="584F7EF2"/>
    <w:rsid w:val="58535244"/>
    <w:rsid w:val="586456A3"/>
    <w:rsid w:val="5875340D"/>
    <w:rsid w:val="58896EB8"/>
    <w:rsid w:val="588B70D4"/>
    <w:rsid w:val="58B141AE"/>
    <w:rsid w:val="58B37ACE"/>
    <w:rsid w:val="58B54151"/>
    <w:rsid w:val="58B71C77"/>
    <w:rsid w:val="58B73599"/>
    <w:rsid w:val="58B75292"/>
    <w:rsid w:val="58B959EF"/>
    <w:rsid w:val="58BC4D55"/>
    <w:rsid w:val="58BF6D46"/>
    <w:rsid w:val="58BF6D7E"/>
    <w:rsid w:val="58C05D2A"/>
    <w:rsid w:val="58C61EBA"/>
    <w:rsid w:val="58CE6FC1"/>
    <w:rsid w:val="58D04AE7"/>
    <w:rsid w:val="58D676D9"/>
    <w:rsid w:val="58F5279F"/>
    <w:rsid w:val="58F92290"/>
    <w:rsid w:val="58FA4B56"/>
    <w:rsid w:val="590429E2"/>
    <w:rsid w:val="590454E8"/>
    <w:rsid w:val="590824D3"/>
    <w:rsid w:val="594352B9"/>
    <w:rsid w:val="594D5C94"/>
    <w:rsid w:val="59611BE3"/>
    <w:rsid w:val="59981AA8"/>
    <w:rsid w:val="599B3347"/>
    <w:rsid w:val="599E4BE5"/>
    <w:rsid w:val="59A73A9A"/>
    <w:rsid w:val="59A815C0"/>
    <w:rsid w:val="59B5219E"/>
    <w:rsid w:val="59B60181"/>
    <w:rsid w:val="59B82194"/>
    <w:rsid w:val="59BE5FB3"/>
    <w:rsid w:val="59D851F4"/>
    <w:rsid w:val="59DE1485"/>
    <w:rsid w:val="59EC2FB2"/>
    <w:rsid w:val="59EF3692"/>
    <w:rsid w:val="5A0C522A"/>
    <w:rsid w:val="5A1651A2"/>
    <w:rsid w:val="5A1D3D5C"/>
    <w:rsid w:val="5A206A87"/>
    <w:rsid w:val="5A2F6B5D"/>
    <w:rsid w:val="5A3317D1"/>
    <w:rsid w:val="5A3A2B60"/>
    <w:rsid w:val="5A427C66"/>
    <w:rsid w:val="5A490FF5"/>
    <w:rsid w:val="5A517EA9"/>
    <w:rsid w:val="5A5359CF"/>
    <w:rsid w:val="5A5654C0"/>
    <w:rsid w:val="5A5C0D28"/>
    <w:rsid w:val="5A5D23AA"/>
    <w:rsid w:val="5A625C12"/>
    <w:rsid w:val="5A6B2D19"/>
    <w:rsid w:val="5A6C40FE"/>
    <w:rsid w:val="5A8042EB"/>
    <w:rsid w:val="5A820063"/>
    <w:rsid w:val="5A8A7E13"/>
    <w:rsid w:val="5A8B5169"/>
    <w:rsid w:val="5A971D60"/>
    <w:rsid w:val="5A9B0684"/>
    <w:rsid w:val="5A9E067A"/>
    <w:rsid w:val="5AA26283"/>
    <w:rsid w:val="5AAA139E"/>
    <w:rsid w:val="5AB53F94"/>
    <w:rsid w:val="5AC16DDD"/>
    <w:rsid w:val="5AC82171"/>
    <w:rsid w:val="5ACB37B8"/>
    <w:rsid w:val="5ACB7C5C"/>
    <w:rsid w:val="5ACE005D"/>
    <w:rsid w:val="5AE72210"/>
    <w:rsid w:val="5AF076C2"/>
    <w:rsid w:val="5AF50835"/>
    <w:rsid w:val="5B043D7C"/>
    <w:rsid w:val="5B084A0C"/>
    <w:rsid w:val="5B0F7D33"/>
    <w:rsid w:val="5B136F0D"/>
    <w:rsid w:val="5B1909C7"/>
    <w:rsid w:val="5B215ACE"/>
    <w:rsid w:val="5B21787C"/>
    <w:rsid w:val="5B2345DF"/>
    <w:rsid w:val="5B242EC8"/>
    <w:rsid w:val="5B26198F"/>
    <w:rsid w:val="5B270FCB"/>
    <w:rsid w:val="5B286BC6"/>
    <w:rsid w:val="5B286E5C"/>
    <w:rsid w:val="5B303F63"/>
    <w:rsid w:val="5B321A89"/>
    <w:rsid w:val="5B4041A6"/>
    <w:rsid w:val="5B432AC3"/>
    <w:rsid w:val="5B4812AC"/>
    <w:rsid w:val="5B4B66A7"/>
    <w:rsid w:val="5B6065F6"/>
    <w:rsid w:val="5B754220"/>
    <w:rsid w:val="5B7B51DE"/>
    <w:rsid w:val="5B7C430E"/>
    <w:rsid w:val="5B8027F4"/>
    <w:rsid w:val="5B8A3673"/>
    <w:rsid w:val="5B90055D"/>
    <w:rsid w:val="5B94004E"/>
    <w:rsid w:val="5BA74225"/>
    <w:rsid w:val="5BAA7871"/>
    <w:rsid w:val="5BAF30D9"/>
    <w:rsid w:val="5BBB2923"/>
    <w:rsid w:val="5BCA59B2"/>
    <w:rsid w:val="5BCF1086"/>
    <w:rsid w:val="5BD4669C"/>
    <w:rsid w:val="5BD91F04"/>
    <w:rsid w:val="5BDB0397"/>
    <w:rsid w:val="5BDB3ECE"/>
    <w:rsid w:val="5BE23CB3"/>
    <w:rsid w:val="5BE34E7F"/>
    <w:rsid w:val="5BEC49BF"/>
    <w:rsid w:val="5BED775E"/>
    <w:rsid w:val="5BF907F8"/>
    <w:rsid w:val="5BFD2097"/>
    <w:rsid w:val="5BFE5E0F"/>
    <w:rsid w:val="5C164F06"/>
    <w:rsid w:val="5C294C3A"/>
    <w:rsid w:val="5C2F421A"/>
    <w:rsid w:val="5C341831"/>
    <w:rsid w:val="5C350A03"/>
    <w:rsid w:val="5C3D06E5"/>
    <w:rsid w:val="5C514191"/>
    <w:rsid w:val="5C540CEB"/>
    <w:rsid w:val="5C6043D4"/>
    <w:rsid w:val="5C677510"/>
    <w:rsid w:val="5C732359"/>
    <w:rsid w:val="5C735EB5"/>
    <w:rsid w:val="5C7B745F"/>
    <w:rsid w:val="5C874A01"/>
    <w:rsid w:val="5C8774B6"/>
    <w:rsid w:val="5C8F6A67"/>
    <w:rsid w:val="5C913694"/>
    <w:rsid w:val="5C96601A"/>
    <w:rsid w:val="5C974299"/>
    <w:rsid w:val="5C9D162F"/>
    <w:rsid w:val="5C9F314E"/>
    <w:rsid w:val="5CA40876"/>
    <w:rsid w:val="5CBD35D4"/>
    <w:rsid w:val="5CF50C1D"/>
    <w:rsid w:val="5D0E2082"/>
    <w:rsid w:val="5D0E3E30"/>
    <w:rsid w:val="5D101956"/>
    <w:rsid w:val="5D186A5C"/>
    <w:rsid w:val="5D211DB5"/>
    <w:rsid w:val="5D283143"/>
    <w:rsid w:val="5D2A2CDF"/>
    <w:rsid w:val="5D2B066C"/>
    <w:rsid w:val="5D2E002E"/>
    <w:rsid w:val="5D30024A"/>
    <w:rsid w:val="5D347D3A"/>
    <w:rsid w:val="5D356701"/>
    <w:rsid w:val="5D361F20"/>
    <w:rsid w:val="5D3715D8"/>
    <w:rsid w:val="5D3C099D"/>
    <w:rsid w:val="5D3F048D"/>
    <w:rsid w:val="5D415FB3"/>
    <w:rsid w:val="5D42351E"/>
    <w:rsid w:val="5D4567E9"/>
    <w:rsid w:val="5D4635C9"/>
    <w:rsid w:val="5D4855EF"/>
    <w:rsid w:val="5D55380D"/>
    <w:rsid w:val="5D5757D7"/>
    <w:rsid w:val="5D5A7075"/>
    <w:rsid w:val="5D5C103F"/>
    <w:rsid w:val="5D616655"/>
    <w:rsid w:val="5D753247"/>
    <w:rsid w:val="5D75771C"/>
    <w:rsid w:val="5D79574D"/>
    <w:rsid w:val="5D7A3273"/>
    <w:rsid w:val="5D7A5209"/>
    <w:rsid w:val="5D885990"/>
    <w:rsid w:val="5D8A795A"/>
    <w:rsid w:val="5D9724E6"/>
    <w:rsid w:val="5D973E25"/>
    <w:rsid w:val="5D9B7838"/>
    <w:rsid w:val="5DA30A1C"/>
    <w:rsid w:val="5DA573DD"/>
    <w:rsid w:val="5DAD53F7"/>
    <w:rsid w:val="5DAF73C1"/>
    <w:rsid w:val="5DB04EE7"/>
    <w:rsid w:val="5DB648FD"/>
    <w:rsid w:val="5DBF512A"/>
    <w:rsid w:val="5DD811C1"/>
    <w:rsid w:val="5DDB6408"/>
    <w:rsid w:val="5DDD2180"/>
    <w:rsid w:val="5DEF5A0F"/>
    <w:rsid w:val="5E0F60B1"/>
    <w:rsid w:val="5E113BD7"/>
    <w:rsid w:val="5E1E62F4"/>
    <w:rsid w:val="5E286360"/>
    <w:rsid w:val="5E287173"/>
    <w:rsid w:val="5E3B0C54"/>
    <w:rsid w:val="5E443FAD"/>
    <w:rsid w:val="5E5166CA"/>
    <w:rsid w:val="5E5B30A5"/>
    <w:rsid w:val="5E6006BB"/>
    <w:rsid w:val="5E631F59"/>
    <w:rsid w:val="5E6341DD"/>
    <w:rsid w:val="5E734892"/>
    <w:rsid w:val="5E7973F4"/>
    <w:rsid w:val="5E7D126D"/>
    <w:rsid w:val="5E816F09"/>
    <w:rsid w:val="5E975130"/>
    <w:rsid w:val="5E990595"/>
    <w:rsid w:val="5E9B5B97"/>
    <w:rsid w:val="5EA70098"/>
    <w:rsid w:val="5EAC1B52"/>
    <w:rsid w:val="5EB50A07"/>
    <w:rsid w:val="5EB6477F"/>
    <w:rsid w:val="5EC21376"/>
    <w:rsid w:val="5EC450EE"/>
    <w:rsid w:val="5EC96260"/>
    <w:rsid w:val="5ECE3876"/>
    <w:rsid w:val="5ED51638"/>
    <w:rsid w:val="5EDA046D"/>
    <w:rsid w:val="5EDC3E56"/>
    <w:rsid w:val="5EDD1D0C"/>
    <w:rsid w:val="5EE9110F"/>
    <w:rsid w:val="5EFA0B0F"/>
    <w:rsid w:val="5EFF175D"/>
    <w:rsid w:val="5F053F00"/>
    <w:rsid w:val="5F091E6F"/>
    <w:rsid w:val="5F0D1409"/>
    <w:rsid w:val="5F155949"/>
    <w:rsid w:val="5F1A2F60"/>
    <w:rsid w:val="5F1C0A86"/>
    <w:rsid w:val="5F3C2ED6"/>
    <w:rsid w:val="5F3F6A72"/>
    <w:rsid w:val="5F4F0039"/>
    <w:rsid w:val="5F5003C9"/>
    <w:rsid w:val="5F506981"/>
    <w:rsid w:val="5F5D2E4C"/>
    <w:rsid w:val="5F697A43"/>
    <w:rsid w:val="5F6B5569"/>
    <w:rsid w:val="5F700DD2"/>
    <w:rsid w:val="5F7A1C50"/>
    <w:rsid w:val="5F7E34EF"/>
    <w:rsid w:val="5F7F1015"/>
    <w:rsid w:val="5F8605F5"/>
    <w:rsid w:val="5F881C77"/>
    <w:rsid w:val="5FA56CCD"/>
    <w:rsid w:val="5FB24F46"/>
    <w:rsid w:val="5FB756AF"/>
    <w:rsid w:val="5FB76F8F"/>
    <w:rsid w:val="5FDF3861"/>
    <w:rsid w:val="5FEC330E"/>
    <w:rsid w:val="5FFE26B1"/>
    <w:rsid w:val="60011A2A"/>
    <w:rsid w:val="600664AF"/>
    <w:rsid w:val="601259E5"/>
    <w:rsid w:val="601F6EE8"/>
    <w:rsid w:val="602816AC"/>
    <w:rsid w:val="602937D8"/>
    <w:rsid w:val="60365B77"/>
    <w:rsid w:val="603E48FF"/>
    <w:rsid w:val="6045400C"/>
    <w:rsid w:val="604C0D0F"/>
    <w:rsid w:val="605B55DE"/>
    <w:rsid w:val="605D3104"/>
    <w:rsid w:val="605E50CE"/>
    <w:rsid w:val="60657D45"/>
    <w:rsid w:val="606F1089"/>
    <w:rsid w:val="606F4BE5"/>
    <w:rsid w:val="60726FC9"/>
    <w:rsid w:val="60793CB6"/>
    <w:rsid w:val="608A54F5"/>
    <w:rsid w:val="608A5EC3"/>
    <w:rsid w:val="6098238E"/>
    <w:rsid w:val="609D4491"/>
    <w:rsid w:val="60A800F7"/>
    <w:rsid w:val="60AB7B52"/>
    <w:rsid w:val="60AE7E03"/>
    <w:rsid w:val="60B464F7"/>
    <w:rsid w:val="60BD1DF5"/>
    <w:rsid w:val="60C46FC6"/>
    <w:rsid w:val="60E07891"/>
    <w:rsid w:val="60E2185B"/>
    <w:rsid w:val="60E43A22"/>
    <w:rsid w:val="60F14772"/>
    <w:rsid w:val="60FF065F"/>
    <w:rsid w:val="61065E4F"/>
    <w:rsid w:val="610A2B60"/>
    <w:rsid w:val="610E08A2"/>
    <w:rsid w:val="6110289B"/>
    <w:rsid w:val="6110461A"/>
    <w:rsid w:val="61165E8B"/>
    <w:rsid w:val="6118702B"/>
    <w:rsid w:val="61361A59"/>
    <w:rsid w:val="61382BD4"/>
    <w:rsid w:val="6142679E"/>
    <w:rsid w:val="61475B62"/>
    <w:rsid w:val="61630BEE"/>
    <w:rsid w:val="61642270"/>
    <w:rsid w:val="616B7AA3"/>
    <w:rsid w:val="616D55C9"/>
    <w:rsid w:val="61701B12"/>
    <w:rsid w:val="61720E31"/>
    <w:rsid w:val="61777FF7"/>
    <w:rsid w:val="617821BF"/>
    <w:rsid w:val="617A7891"/>
    <w:rsid w:val="617D17A4"/>
    <w:rsid w:val="617E77D6"/>
    <w:rsid w:val="61804119"/>
    <w:rsid w:val="6189680F"/>
    <w:rsid w:val="6192502F"/>
    <w:rsid w:val="61A42FB4"/>
    <w:rsid w:val="61A439AB"/>
    <w:rsid w:val="61A62889"/>
    <w:rsid w:val="61A84853"/>
    <w:rsid w:val="61A92379"/>
    <w:rsid w:val="61AA1326"/>
    <w:rsid w:val="61AD3C17"/>
    <w:rsid w:val="61B2747F"/>
    <w:rsid w:val="61B56F70"/>
    <w:rsid w:val="61BA6334"/>
    <w:rsid w:val="61BC02FE"/>
    <w:rsid w:val="61E138C1"/>
    <w:rsid w:val="61ED6B42"/>
    <w:rsid w:val="61EE47DE"/>
    <w:rsid w:val="61F963FD"/>
    <w:rsid w:val="62095AF3"/>
    <w:rsid w:val="621023F8"/>
    <w:rsid w:val="621243C2"/>
    <w:rsid w:val="621719D8"/>
    <w:rsid w:val="621E4B15"/>
    <w:rsid w:val="621E5CC2"/>
    <w:rsid w:val="62210161"/>
    <w:rsid w:val="622140C6"/>
    <w:rsid w:val="622163B3"/>
    <w:rsid w:val="622C52FC"/>
    <w:rsid w:val="62353C0D"/>
    <w:rsid w:val="623600B0"/>
    <w:rsid w:val="623C143F"/>
    <w:rsid w:val="62496437"/>
    <w:rsid w:val="626968D5"/>
    <w:rsid w:val="62816E52"/>
    <w:rsid w:val="62864468"/>
    <w:rsid w:val="628F77C1"/>
    <w:rsid w:val="62A23A90"/>
    <w:rsid w:val="62A82630"/>
    <w:rsid w:val="62AC0373"/>
    <w:rsid w:val="62B6726E"/>
    <w:rsid w:val="62C3746A"/>
    <w:rsid w:val="62D82F16"/>
    <w:rsid w:val="62E617AF"/>
    <w:rsid w:val="62EC0125"/>
    <w:rsid w:val="62FB23EA"/>
    <w:rsid w:val="63086863"/>
    <w:rsid w:val="631D6B7A"/>
    <w:rsid w:val="632919C3"/>
    <w:rsid w:val="633075B0"/>
    <w:rsid w:val="63310082"/>
    <w:rsid w:val="633769A9"/>
    <w:rsid w:val="63381C06"/>
    <w:rsid w:val="633E13D1"/>
    <w:rsid w:val="63554509"/>
    <w:rsid w:val="636429FB"/>
    <w:rsid w:val="636E5628"/>
    <w:rsid w:val="63730918"/>
    <w:rsid w:val="6379109E"/>
    <w:rsid w:val="637A5D7B"/>
    <w:rsid w:val="63A1155A"/>
    <w:rsid w:val="63A948B2"/>
    <w:rsid w:val="63AC7EFE"/>
    <w:rsid w:val="63AD6150"/>
    <w:rsid w:val="63BD398E"/>
    <w:rsid w:val="63CD05A1"/>
    <w:rsid w:val="63D469BA"/>
    <w:rsid w:val="63D60252"/>
    <w:rsid w:val="63D95197"/>
    <w:rsid w:val="63D97B78"/>
    <w:rsid w:val="63EC39A0"/>
    <w:rsid w:val="63F41FD1"/>
    <w:rsid w:val="63FB0133"/>
    <w:rsid w:val="63FE4BFE"/>
    <w:rsid w:val="63FF248C"/>
    <w:rsid w:val="640B731B"/>
    <w:rsid w:val="640E5125"/>
    <w:rsid w:val="640F72BA"/>
    <w:rsid w:val="6410048D"/>
    <w:rsid w:val="641066DF"/>
    <w:rsid w:val="641B57B0"/>
    <w:rsid w:val="641C7510"/>
    <w:rsid w:val="642A4B6E"/>
    <w:rsid w:val="64303E47"/>
    <w:rsid w:val="6433260C"/>
    <w:rsid w:val="64357D9A"/>
    <w:rsid w:val="64391B01"/>
    <w:rsid w:val="643B477A"/>
    <w:rsid w:val="643F696C"/>
    <w:rsid w:val="64412D3D"/>
    <w:rsid w:val="644C3818"/>
    <w:rsid w:val="64544BA2"/>
    <w:rsid w:val="645667E8"/>
    <w:rsid w:val="645C1924"/>
    <w:rsid w:val="64621B1B"/>
    <w:rsid w:val="646A4041"/>
    <w:rsid w:val="647C1FC7"/>
    <w:rsid w:val="647E189B"/>
    <w:rsid w:val="64813139"/>
    <w:rsid w:val="64835103"/>
    <w:rsid w:val="648D5F82"/>
    <w:rsid w:val="64A00FEF"/>
    <w:rsid w:val="64A357A5"/>
    <w:rsid w:val="64AA2690"/>
    <w:rsid w:val="64B928D3"/>
    <w:rsid w:val="64BC0CA6"/>
    <w:rsid w:val="64C179D9"/>
    <w:rsid w:val="64C5396E"/>
    <w:rsid w:val="64D43BB1"/>
    <w:rsid w:val="64D73EDE"/>
    <w:rsid w:val="64E42046"/>
    <w:rsid w:val="64E831B8"/>
    <w:rsid w:val="64E91A94"/>
    <w:rsid w:val="64EC2CA8"/>
    <w:rsid w:val="64F36CAE"/>
    <w:rsid w:val="64F41B5D"/>
    <w:rsid w:val="64F6240E"/>
    <w:rsid w:val="651F1286"/>
    <w:rsid w:val="652561BA"/>
    <w:rsid w:val="653D3504"/>
    <w:rsid w:val="653E0219"/>
    <w:rsid w:val="654523B9"/>
    <w:rsid w:val="654E74BF"/>
    <w:rsid w:val="65554CF2"/>
    <w:rsid w:val="65562818"/>
    <w:rsid w:val="65586590"/>
    <w:rsid w:val="6562704F"/>
    <w:rsid w:val="657607C4"/>
    <w:rsid w:val="657D1B52"/>
    <w:rsid w:val="65807D21"/>
    <w:rsid w:val="6587477F"/>
    <w:rsid w:val="65A4037A"/>
    <w:rsid w:val="65B17A4E"/>
    <w:rsid w:val="65B5753E"/>
    <w:rsid w:val="65CB0B10"/>
    <w:rsid w:val="65D75707"/>
    <w:rsid w:val="65DC4ACB"/>
    <w:rsid w:val="65E10333"/>
    <w:rsid w:val="65E322FD"/>
    <w:rsid w:val="65E87914"/>
    <w:rsid w:val="65EE2A50"/>
    <w:rsid w:val="65FD18F1"/>
    <w:rsid w:val="660D3A72"/>
    <w:rsid w:val="661245CB"/>
    <w:rsid w:val="661C136B"/>
    <w:rsid w:val="66214BD4"/>
    <w:rsid w:val="662769A1"/>
    <w:rsid w:val="662A2B0C"/>
    <w:rsid w:val="662B5A52"/>
    <w:rsid w:val="662E109F"/>
    <w:rsid w:val="662E56E3"/>
    <w:rsid w:val="662F72F1"/>
    <w:rsid w:val="663A5C95"/>
    <w:rsid w:val="66567AB6"/>
    <w:rsid w:val="66594AA3"/>
    <w:rsid w:val="665A1E94"/>
    <w:rsid w:val="66612F0E"/>
    <w:rsid w:val="66630D48"/>
    <w:rsid w:val="66644AC0"/>
    <w:rsid w:val="66682803"/>
    <w:rsid w:val="666D1BC7"/>
    <w:rsid w:val="666F1DE3"/>
    <w:rsid w:val="6679056C"/>
    <w:rsid w:val="667961B0"/>
    <w:rsid w:val="667F664F"/>
    <w:rsid w:val="66815672"/>
    <w:rsid w:val="6695111E"/>
    <w:rsid w:val="669A6002"/>
    <w:rsid w:val="669E7FD2"/>
    <w:rsid w:val="66A355E9"/>
    <w:rsid w:val="66B21CD0"/>
    <w:rsid w:val="66D74F4C"/>
    <w:rsid w:val="66DE2AC5"/>
    <w:rsid w:val="66FE6CC3"/>
    <w:rsid w:val="6712451C"/>
    <w:rsid w:val="67136C12"/>
    <w:rsid w:val="671E1113"/>
    <w:rsid w:val="671E3435"/>
    <w:rsid w:val="67206A22"/>
    <w:rsid w:val="67206C39"/>
    <w:rsid w:val="67240341"/>
    <w:rsid w:val="672801D6"/>
    <w:rsid w:val="672C7CD4"/>
    <w:rsid w:val="672D1356"/>
    <w:rsid w:val="67334DA0"/>
    <w:rsid w:val="673821D5"/>
    <w:rsid w:val="673F44B5"/>
    <w:rsid w:val="6744021A"/>
    <w:rsid w:val="67472418"/>
    <w:rsid w:val="67523C88"/>
    <w:rsid w:val="67535261"/>
    <w:rsid w:val="6765411F"/>
    <w:rsid w:val="67717495"/>
    <w:rsid w:val="67753429"/>
    <w:rsid w:val="67762CFD"/>
    <w:rsid w:val="677A0A3F"/>
    <w:rsid w:val="677B0314"/>
    <w:rsid w:val="677B6565"/>
    <w:rsid w:val="67803B7C"/>
    <w:rsid w:val="678E0047"/>
    <w:rsid w:val="67900263"/>
    <w:rsid w:val="6796339F"/>
    <w:rsid w:val="679B2764"/>
    <w:rsid w:val="679D472E"/>
    <w:rsid w:val="67A71109"/>
    <w:rsid w:val="67A902CE"/>
    <w:rsid w:val="67AB5B9E"/>
    <w:rsid w:val="67AF7FBD"/>
    <w:rsid w:val="67B51A77"/>
    <w:rsid w:val="67B57CC9"/>
    <w:rsid w:val="67D30150"/>
    <w:rsid w:val="67D363A2"/>
    <w:rsid w:val="67D5211A"/>
    <w:rsid w:val="67DE7902"/>
    <w:rsid w:val="67E27F4F"/>
    <w:rsid w:val="67EB7247"/>
    <w:rsid w:val="67EE0AE5"/>
    <w:rsid w:val="67FC0B68"/>
    <w:rsid w:val="68012F0F"/>
    <w:rsid w:val="68060525"/>
    <w:rsid w:val="68103152"/>
    <w:rsid w:val="68126ECA"/>
    <w:rsid w:val="681F15E7"/>
    <w:rsid w:val="68246BFD"/>
    <w:rsid w:val="68370D4F"/>
    <w:rsid w:val="683740E0"/>
    <w:rsid w:val="683B4FE5"/>
    <w:rsid w:val="68476448"/>
    <w:rsid w:val="68611A0A"/>
    <w:rsid w:val="68614624"/>
    <w:rsid w:val="686A0AB4"/>
    <w:rsid w:val="686D2352"/>
    <w:rsid w:val="6873723D"/>
    <w:rsid w:val="68815DFE"/>
    <w:rsid w:val="68831B76"/>
    <w:rsid w:val="689B650E"/>
    <w:rsid w:val="689C2C37"/>
    <w:rsid w:val="68A06E8C"/>
    <w:rsid w:val="68A72550"/>
    <w:rsid w:val="68D221B5"/>
    <w:rsid w:val="68D4417F"/>
    <w:rsid w:val="68D45F2D"/>
    <w:rsid w:val="68D73C6F"/>
    <w:rsid w:val="68DB066B"/>
    <w:rsid w:val="68E1689C"/>
    <w:rsid w:val="68E7726A"/>
    <w:rsid w:val="68E85E7D"/>
    <w:rsid w:val="68EB5C39"/>
    <w:rsid w:val="68ED3493"/>
    <w:rsid w:val="68F51066"/>
    <w:rsid w:val="68F806D2"/>
    <w:rsid w:val="68FB5BB0"/>
    <w:rsid w:val="690C3919"/>
    <w:rsid w:val="690F3409"/>
    <w:rsid w:val="690F51B7"/>
    <w:rsid w:val="691240E0"/>
    <w:rsid w:val="691926A0"/>
    <w:rsid w:val="691B3B5C"/>
    <w:rsid w:val="691D5B26"/>
    <w:rsid w:val="691E189E"/>
    <w:rsid w:val="692769A5"/>
    <w:rsid w:val="69280027"/>
    <w:rsid w:val="692A0243"/>
    <w:rsid w:val="692E35B4"/>
    <w:rsid w:val="692F13B6"/>
    <w:rsid w:val="69431F17"/>
    <w:rsid w:val="694E3F32"/>
    <w:rsid w:val="695452C0"/>
    <w:rsid w:val="69561038"/>
    <w:rsid w:val="6959539D"/>
    <w:rsid w:val="69692B1A"/>
    <w:rsid w:val="69717C20"/>
    <w:rsid w:val="697305A4"/>
    <w:rsid w:val="69731BEA"/>
    <w:rsid w:val="697509FA"/>
    <w:rsid w:val="69872FA0"/>
    <w:rsid w:val="698776CE"/>
    <w:rsid w:val="69935DE8"/>
    <w:rsid w:val="699A7F63"/>
    <w:rsid w:val="69A41A2E"/>
    <w:rsid w:val="69AA3132"/>
    <w:rsid w:val="69AE2C22"/>
    <w:rsid w:val="69AE3C1E"/>
    <w:rsid w:val="69B95123"/>
    <w:rsid w:val="69BE02DB"/>
    <w:rsid w:val="69D41F5D"/>
    <w:rsid w:val="69DB153D"/>
    <w:rsid w:val="69E55F18"/>
    <w:rsid w:val="69E8675C"/>
    <w:rsid w:val="69F34AD9"/>
    <w:rsid w:val="69F85C4B"/>
    <w:rsid w:val="69FB573C"/>
    <w:rsid w:val="69FC1BE0"/>
    <w:rsid w:val="69FE1C76"/>
    <w:rsid w:val="6A0445F0"/>
    <w:rsid w:val="6A046CA5"/>
    <w:rsid w:val="6A0960AB"/>
    <w:rsid w:val="6A0B0268"/>
    <w:rsid w:val="6A0B3BD1"/>
    <w:rsid w:val="6A0E546F"/>
    <w:rsid w:val="6A175A16"/>
    <w:rsid w:val="6A222CC8"/>
    <w:rsid w:val="6A266C5C"/>
    <w:rsid w:val="6A2B4273"/>
    <w:rsid w:val="6A481F03"/>
    <w:rsid w:val="6A5C267E"/>
    <w:rsid w:val="6A7937F8"/>
    <w:rsid w:val="6A86594D"/>
    <w:rsid w:val="6A9B4D03"/>
    <w:rsid w:val="6AA42BFF"/>
    <w:rsid w:val="6AA45DD3"/>
    <w:rsid w:val="6AA67D9D"/>
    <w:rsid w:val="6AAB0F10"/>
    <w:rsid w:val="6AAF6C52"/>
    <w:rsid w:val="6AB853DB"/>
    <w:rsid w:val="6AB97AD1"/>
    <w:rsid w:val="6AC00E5F"/>
    <w:rsid w:val="6AC41FD2"/>
    <w:rsid w:val="6AC63F9C"/>
    <w:rsid w:val="6AD761A9"/>
    <w:rsid w:val="6ADA3A3E"/>
    <w:rsid w:val="6ADD1949"/>
    <w:rsid w:val="6AE461D0"/>
    <w:rsid w:val="6AEA5EDC"/>
    <w:rsid w:val="6AEB3A02"/>
    <w:rsid w:val="6AF705F9"/>
    <w:rsid w:val="6AFC176B"/>
    <w:rsid w:val="6AFC79BD"/>
    <w:rsid w:val="6AFF300A"/>
    <w:rsid w:val="6B014A19"/>
    <w:rsid w:val="6B040620"/>
    <w:rsid w:val="6B0A3E88"/>
    <w:rsid w:val="6B160A7F"/>
    <w:rsid w:val="6B3B04E6"/>
    <w:rsid w:val="6B533A81"/>
    <w:rsid w:val="6B572E46"/>
    <w:rsid w:val="6B6712DB"/>
    <w:rsid w:val="6B70570C"/>
    <w:rsid w:val="6B791415"/>
    <w:rsid w:val="6B7B6B34"/>
    <w:rsid w:val="6B94551F"/>
    <w:rsid w:val="6BA306E0"/>
    <w:rsid w:val="6BA33A90"/>
    <w:rsid w:val="6BA77929"/>
    <w:rsid w:val="6BA8544F"/>
    <w:rsid w:val="6BB122F3"/>
    <w:rsid w:val="6BB81B36"/>
    <w:rsid w:val="6BBF2EC5"/>
    <w:rsid w:val="6BCC78EC"/>
    <w:rsid w:val="6BDA5F51"/>
    <w:rsid w:val="6BE04BE9"/>
    <w:rsid w:val="6BE566A3"/>
    <w:rsid w:val="6BF52F1B"/>
    <w:rsid w:val="6BFF1513"/>
    <w:rsid w:val="6C021003"/>
    <w:rsid w:val="6C163A39"/>
    <w:rsid w:val="6C186A79"/>
    <w:rsid w:val="6C195BB1"/>
    <w:rsid w:val="6C1A1401"/>
    <w:rsid w:val="6C1A459F"/>
    <w:rsid w:val="6C44161C"/>
    <w:rsid w:val="6C4909E0"/>
    <w:rsid w:val="6C4F001C"/>
    <w:rsid w:val="6C5171DF"/>
    <w:rsid w:val="6C57598C"/>
    <w:rsid w:val="6C733CAF"/>
    <w:rsid w:val="6C73617C"/>
    <w:rsid w:val="6C7F08A6"/>
    <w:rsid w:val="6C812606"/>
    <w:rsid w:val="6C9360FF"/>
    <w:rsid w:val="6C9E6F7E"/>
    <w:rsid w:val="6CA11A31"/>
    <w:rsid w:val="6CA33CEF"/>
    <w:rsid w:val="6CB5251A"/>
    <w:rsid w:val="6CC12C6C"/>
    <w:rsid w:val="6CC369E5"/>
    <w:rsid w:val="6CC938CF"/>
    <w:rsid w:val="6CD209D6"/>
    <w:rsid w:val="6CD504C6"/>
    <w:rsid w:val="6CE54F30"/>
    <w:rsid w:val="6CEB5F3B"/>
    <w:rsid w:val="6CF661FE"/>
    <w:rsid w:val="6CF77C05"/>
    <w:rsid w:val="6CFA7F2C"/>
    <w:rsid w:val="6D011CF4"/>
    <w:rsid w:val="6D062D75"/>
    <w:rsid w:val="6D0D7CC2"/>
    <w:rsid w:val="6D176B31"/>
    <w:rsid w:val="6D203E37"/>
    <w:rsid w:val="6D4573FA"/>
    <w:rsid w:val="6D483F21"/>
    <w:rsid w:val="6D4C0636"/>
    <w:rsid w:val="6D5238C5"/>
    <w:rsid w:val="6D617FAC"/>
    <w:rsid w:val="6D667370"/>
    <w:rsid w:val="6D6D4BA2"/>
    <w:rsid w:val="6D723F67"/>
    <w:rsid w:val="6D724966"/>
    <w:rsid w:val="6D7D3037"/>
    <w:rsid w:val="6D965EA7"/>
    <w:rsid w:val="6D966E32"/>
    <w:rsid w:val="6DB63E53"/>
    <w:rsid w:val="6DBE71AC"/>
    <w:rsid w:val="6DC76061"/>
    <w:rsid w:val="6DC9002B"/>
    <w:rsid w:val="6DD644F6"/>
    <w:rsid w:val="6DDD2EE0"/>
    <w:rsid w:val="6DEC1F6B"/>
    <w:rsid w:val="6DF8446C"/>
    <w:rsid w:val="6DFF1C9E"/>
    <w:rsid w:val="6E027099"/>
    <w:rsid w:val="6E0C43BB"/>
    <w:rsid w:val="6E1374F8"/>
    <w:rsid w:val="6E166FE8"/>
    <w:rsid w:val="6E1B5CDB"/>
    <w:rsid w:val="6E2E4332"/>
    <w:rsid w:val="6E30120B"/>
    <w:rsid w:val="6E3630E3"/>
    <w:rsid w:val="6E4B7973"/>
    <w:rsid w:val="6E4C3863"/>
    <w:rsid w:val="6E5B2C4D"/>
    <w:rsid w:val="6E7361E8"/>
    <w:rsid w:val="6E7B7101"/>
    <w:rsid w:val="6E7C5B14"/>
    <w:rsid w:val="6E7F2DDF"/>
    <w:rsid w:val="6E7F693B"/>
    <w:rsid w:val="6E810905"/>
    <w:rsid w:val="6E862D78"/>
    <w:rsid w:val="6E9F0D8B"/>
    <w:rsid w:val="6EA17E97"/>
    <w:rsid w:val="6EAB5982"/>
    <w:rsid w:val="6EAD34A8"/>
    <w:rsid w:val="6EB73CB1"/>
    <w:rsid w:val="6EB760D5"/>
    <w:rsid w:val="6EB83BFB"/>
    <w:rsid w:val="6EC31970"/>
    <w:rsid w:val="6ECB0BD4"/>
    <w:rsid w:val="6ECF78C3"/>
    <w:rsid w:val="6ED0363B"/>
    <w:rsid w:val="6ED749C9"/>
    <w:rsid w:val="6EDC0C2C"/>
    <w:rsid w:val="6EE90259"/>
    <w:rsid w:val="6EF73894"/>
    <w:rsid w:val="6EF92792"/>
    <w:rsid w:val="6EFC4430"/>
    <w:rsid w:val="6EFF7A7C"/>
    <w:rsid w:val="6F1201CC"/>
    <w:rsid w:val="6F140CA0"/>
    <w:rsid w:val="6F141779"/>
    <w:rsid w:val="6F16554D"/>
    <w:rsid w:val="6F1A48B6"/>
    <w:rsid w:val="6F1E1004"/>
    <w:rsid w:val="6F2319BD"/>
    <w:rsid w:val="6F241291"/>
    <w:rsid w:val="6F2B1FBA"/>
    <w:rsid w:val="6F2D45E9"/>
    <w:rsid w:val="6F3040D9"/>
    <w:rsid w:val="6F40431D"/>
    <w:rsid w:val="6F5C0A2B"/>
    <w:rsid w:val="6F5E0C47"/>
    <w:rsid w:val="6F655B31"/>
    <w:rsid w:val="6F6A1399"/>
    <w:rsid w:val="6F6A3147"/>
    <w:rsid w:val="6F7915DC"/>
    <w:rsid w:val="6F7A60BD"/>
    <w:rsid w:val="6F7D104A"/>
    <w:rsid w:val="6F82445E"/>
    <w:rsid w:val="6F8F7052"/>
    <w:rsid w:val="6FAC7C04"/>
    <w:rsid w:val="6FB57A55"/>
    <w:rsid w:val="6FC50CC6"/>
    <w:rsid w:val="6FCD3700"/>
    <w:rsid w:val="6FDE7692"/>
    <w:rsid w:val="6FE0340A"/>
    <w:rsid w:val="6FEF5D43"/>
    <w:rsid w:val="6FF375E1"/>
    <w:rsid w:val="702A0B29"/>
    <w:rsid w:val="702E23C7"/>
    <w:rsid w:val="703A6FBE"/>
    <w:rsid w:val="704B1CE0"/>
    <w:rsid w:val="70514B24"/>
    <w:rsid w:val="70540F89"/>
    <w:rsid w:val="705555F5"/>
    <w:rsid w:val="707D6EAA"/>
    <w:rsid w:val="70910BA8"/>
    <w:rsid w:val="70922FDA"/>
    <w:rsid w:val="70926DFA"/>
    <w:rsid w:val="70950698"/>
    <w:rsid w:val="70A1528F"/>
    <w:rsid w:val="70A67F01"/>
    <w:rsid w:val="70A80C4A"/>
    <w:rsid w:val="70AB3A18"/>
    <w:rsid w:val="70E250CE"/>
    <w:rsid w:val="70E25AC9"/>
    <w:rsid w:val="70E64A50"/>
    <w:rsid w:val="70E92792"/>
    <w:rsid w:val="70F27898"/>
    <w:rsid w:val="71181B8F"/>
    <w:rsid w:val="71193077"/>
    <w:rsid w:val="712B4B58"/>
    <w:rsid w:val="713954C7"/>
    <w:rsid w:val="713C4FB8"/>
    <w:rsid w:val="71614A1E"/>
    <w:rsid w:val="71775FF0"/>
    <w:rsid w:val="71791D68"/>
    <w:rsid w:val="717E2EDA"/>
    <w:rsid w:val="717E737E"/>
    <w:rsid w:val="71942602"/>
    <w:rsid w:val="719F49E4"/>
    <w:rsid w:val="71A05546"/>
    <w:rsid w:val="71A15DCC"/>
    <w:rsid w:val="71A31218"/>
    <w:rsid w:val="71A94FAA"/>
    <w:rsid w:val="71AA0173"/>
    <w:rsid w:val="71C11019"/>
    <w:rsid w:val="71C32FE3"/>
    <w:rsid w:val="71CB2A38"/>
    <w:rsid w:val="71D62D16"/>
    <w:rsid w:val="71D84CE0"/>
    <w:rsid w:val="71E73175"/>
    <w:rsid w:val="71FE401B"/>
    <w:rsid w:val="72014BEC"/>
    <w:rsid w:val="720C6738"/>
    <w:rsid w:val="72111FA0"/>
    <w:rsid w:val="72127AC6"/>
    <w:rsid w:val="72141A90"/>
    <w:rsid w:val="72181581"/>
    <w:rsid w:val="721B2E1F"/>
    <w:rsid w:val="72226E2C"/>
    <w:rsid w:val="7229553C"/>
    <w:rsid w:val="722B5FF4"/>
    <w:rsid w:val="722C0B88"/>
    <w:rsid w:val="722C7F52"/>
    <w:rsid w:val="724265FE"/>
    <w:rsid w:val="72444124"/>
    <w:rsid w:val="72491472"/>
    <w:rsid w:val="7249173A"/>
    <w:rsid w:val="724C4D86"/>
    <w:rsid w:val="72600832"/>
    <w:rsid w:val="726227FC"/>
    <w:rsid w:val="726522EC"/>
    <w:rsid w:val="72865A9D"/>
    <w:rsid w:val="72872262"/>
    <w:rsid w:val="72AA7CFF"/>
    <w:rsid w:val="72BA0D33"/>
    <w:rsid w:val="72C2773E"/>
    <w:rsid w:val="72C40DC1"/>
    <w:rsid w:val="72CE7E91"/>
    <w:rsid w:val="72D134DE"/>
    <w:rsid w:val="72D52FCE"/>
    <w:rsid w:val="72DA4A88"/>
    <w:rsid w:val="72E1149C"/>
    <w:rsid w:val="72E94CCB"/>
    <w:rsid w:val="72EF4291"/>
    <w:rsid w:val="73047407"/>
    <w:rsid w:val="730B69EF"/>
    <w:rsid w:val="730C2768"/>
    <w:rsid w:val="73155AC0"/>
    <w:rsid w:val="73243F55"/>
    <w:rsid w:val="73247AB1"/>
    <w:rsid w:val="732934A9"/>
    <w:rsid w:val="732B52E4"/>
    <w:rsid w:val="732E26DE"/>
    <w:rsid w:val="73351CBE"/>
    <w:rsid w:val="73380ECF"/>
    <w:rsid w:val="73416AB6"/>
    <w:rsid w:val="73463ECB"/>
    <w:rsid w:val="734F3C71"/>
    <w:rsid w:val="73530396"/>
    <w:rsid w:val="735465E8"/>
    <w:rsid w:val="735A1725"/>
    <w:rsid w:val="73685BF0"/>
    <w:rsid w:val="736B3932"/>
    <w:rsid w:val="7372366A"/>
    <w:rsid w:val="73750AAF"/>
    <w:rsid w:val="73774085"/>
    <w:rsid w:val="7379604F"/>
    <w:rsid w:val="737E0D44"/>
    <w:rsid w:val="737E3665"/>
    <w:rsid w:val="73813156"/>
    <w:rsid w:val="73893DB8"/>
    <w:rsid w:val="739509AF"/>
    <w:rsid w:val="739D1E6C"/>
    <w:rsid w:val="73B34D2F"/>
    <w:rsid w:val="73B45214"/>
    <w:rsid w:val="73C179F6"/>
    <w:rsid w:val="73CD0149"/>
    <w:rsid w:val="73D239B1"/>
    <w:rsid w:val="73DD5195"/>
    <w:rsid w:val="73E62943"/>
    <w:rsid w:val="73E62FB9"/>
    <w:rsid w:val="73EB6821"/>
    <w:rsid w:val="73ED07EB"/>
    <w:rsid w:val="73F161AD"/>
    <w:rsid w:val="73F27BAF"/>
    <w:rsid w:val="73FB4CB6"/>
    <w:rsid w:val="73FC1035"/>
    <w:rsid w:val="74031DBD"/>
    <w:rsid w:val="74082F2F"/>
    <w:rsid w:val="740D2C3B"/>
    <w:rsid w:val="74157ED7"/>
    <w:rsid w:val="741B0EB4"/>
    <w:rsid w:val="741D2E7E"/>
    <w:rsid w:val="7431692A"/>
    <w:rsid w:val="74373814"/>
    <w:rsid w:val="744E4F99"/>
    <w:rsid w:val="74561B17"/>
    <w:rsid w:val="745919DD"/>
    <w:rsid w:val="745D14CD"/>
    <w:rsid w:val="74634E48"/>
    <w:rsid w:val="746E2840"/>
    <w:rsid w:val="74744A68"/>
    <w:rsid w:val="74806F69"/>
    <w:rsid w:val="7487479C"/>
    <w:rsid w:val="748749EE"/>
    <w:rsid w:val="748839B5"/>
    <w:rsid w:val="74933140"/>
    <w:rsid w:val="74942A15"/>
    <w:rsid w:val="7499002B"/>
    <w:rsid w:val="749F3E77"/>
    <w:rsid w:val="74A50A66"/>
    <w:rsid w:val="74A7099A"/>
    <w:rsid w:val="74AE3AD6"/>
    <w:rsid w:val="74AF5AA0"/>
    <w:rsid w:val="74B60BDD"/>
    <w:rsid w:val="74BA72DD"/>
    <w:rsid w:val="74BD1F6B"/>
    <w:rsid w:val="74C26F1A"/>
    <w:rsid w:val="74C57072"/>
    <w:rsid w:val="74D774D1"/>
    <w:rsid w:val="74D80B53"/>
    <w:rsid w:val="74DA0D6F"/>
    <w:rsid w:val="74DB0643"/>
    <w:rsid w:val="74E82EC6"/>
    <w:rsid w:val="74EE0377"/>
    <w:rsid w:val="74F55BA9"/>
    <w:rsid w:val="74FD4A5E"/>
    <w:rsid w:val="75061B64"/>
    <w:rsid w:val="750B0F29"/>
    <w:rsid w:val="750C6600"/>
    <w:rsid w:val="75156511"/>
    <w:rsid w:val="7516167C"/>
    <w:rsid w:val="75181898"/>
    <w:rsid w:val="751853F4"/>
    <w:rsid w:val="751A73BE"/>
    <w:rsid w:val="75232716"/>
    <w:rsid w:val="75415D26"/>
    <w:rsid w:val="75466405"/>
    <w:rsid w:val="75495400"/>
    <w:rsid w:val="755C1784"/>
    <w:rsid w:val="756643B1"/>
    <w:rsid w:val="75695C4F"/>
    <w:rsid w:val="756E5C8B"/>
    <w:rsid w:val="75846F2D"/>
    <w:rsid w:val="758C19CA"/>
    <w:rsid w:val="758C50E7"/>
    <w:rsid w:val="7590371F"/>
    <w:rsid w:val="75934EFB"/>
    <w:rsid w:val="759F5B15"/>
    <w:rsid w:val="75A53232"/>
    <w:rsid w:val="75A949BB"/>
    <w:rsid w:val="75B72E5F"/>
    <w:rsid w:val="75BF7F65"/>
    <w:rsid w:val="75D255B0"/>
    <w:rsid w:val="75D51537"/>
    <w:rsid w:val="75DD38A8"/>
    <w:rsid w:val="75E11C8A"/>
    <w:rsid w:val="75E86E8D"/>
    <w:rsid w:val="75ED6880"/>
    <w:rsid w:val="75F220E9"/>
    <w:rsid w:val="75F8130B"/>
    <w:rsid w:val="75FE0A8D"/>
    <w:rsid w:val="75FE68CD"/>
    <w:rsid w:val="760C31AA"/>
    <w:rsid w:val="76100556"/>
    <w:rsid w:val="76102500"/>
    <w:rsid w:val="76116A13"/>
    <w:rsid w:val="761402B1"/>
    <w:rsid w:val="76257DC8"/>
    <w:rsid w:val="762A1882"/>
    <w:rsid w:val="76393874"/>
    <w:rsid w:val="76394C4B"/>
    <w:rsid w:val="763B02FA"/>
    <w:rsid w:val="763C5112"/>
    <w:rsid w:val="7643770F"/>
    <w:rsid w:val="764F5021"/>
    <w:rsid w:val="76501315"/>
    <w:rsid w:val="765839BD"/>
    <w:rsid w:val="765C566B"/>
    <w:rsid w:val="765C57B4"/>
    <w:rsid w:val="766052A4"/>
    <w:rsid w:val="766935D1"/>
    <w:rsid w:val="767B20DE"/>
    <w:rsid w:val="76865E18"/>
    <w:rsid w:val="768C42EB"/>
    <w:rsid w:val="769211D6"/>
    <w:rsid w:val="76A258BD"/>
    <w:rsid w:val="76A96C4B"/>
    <w:rsid w:val="76B13D52"/>
    <w:rsid w:val="76B63116"/>
    <w:rsid w:val="76B82806"/>
    <w:rsid w:val="76D33CC8"/>
    <w:rsid w:val="76D8308D"/>
    <w:rsid w:val="76E94E08"/>
    <w:rsid w:val="76F0487A"/>
    <w:rsid w:val="76F93003"/>
    <w:rsid w:val="77056897"/>
    <w:rsid w:val="770E4D00"/>
    <w:rsid w:val="77100A78"/>
    <w:rsid w:val="771B5BC5"/>
    <w:rsid w:val="771D13E7"/>
    <w:rsid w:val="77242776"/>
    <w:rsid w:val="772C2159"/>
    <w:rsid w:val="7736689E"/>
    <w:rsid w:val="77490794"/>
    <w:rsid w:val="774B1AB0"/>
    <w:rsid w:val="77562203"/>
    <w:rsid w:val="775C2F0E"/>
    <w:rsid w:val="775F730A"/>
    <w:rsid w:val="77603A30"/>
    <w:rsid w:val="777059BB"/>
    <w:rsid w:val="77770AF7"/>
    <w:rsid w:val="777A4144"/>
    <w:rsid w:val="77862AE9"/>
    <w:rsid w:val="77876861"/>
    <w:rsid w:val="77903967"/>
    <w:rsid w:val="7791148D"/>
    <w:rsid w:val="77972F48"/>
    <w:rsid w:val="77AB254F"/>
    <w:rsid w:val="77B84C6C"/>
    <w:rsid w:val="77C16217"/>
    <w:rsid w:val="77C53203"/>
    <w:rsid w:val="77C74EAF"/>
    <w:rsid w:val="77D0645A"/>
    <w:rsid w:val="77DA1086"/>
    <w:rsid w:val="77DC095A"/>
    <w:rsid w:val="77DE61B1"/>
    <w:rsid w:val="77DF48AB"/>
    <w:rsid w:val="77ED6D6B"/>
    <w:rsid w:val="77F35CA4"/>
    <w:rsid w:val="77FE4D75"/>
    <w:rsid w:val="781520BE"/>
    <w:rsid w:val="783267CC"/>
    <w:rsid w:val="783C3AEF"/>
    <w:rsid w:val="7848748D"/>
    <w:rsid w:val="784A3300"/>
    <w:rsid w:val="784D1858"/>
    <w:rsid w:val="785E73E8"/>
    <w:rsid w:val="78670B6C"/>
    <w:rsid w:val="78686692"/>
    <w:rsid w:val="7897512C"/>
    <w:rsid w:val="789C633C"/>
    <w:rsid w:val="78A47CB4"/>
    <w:rsid w:val="78C7160B"/>
    <w:rsid w:val="78CC6C21"/>
    <w:rsid w:val="78CF1B97"/>
    <w:rsid w:val="78D14237"/>
    <w:rsid w:val="78DC168D"/>
    <w:rsid w:val="78E2666C"/>
    <w:rsid w:val="78EE0759"/>
    <w:rsid w:val="78FB3062"/>
    <w:rsid w:val="78FB5758"/>
    <w:rsid w:val="79020895"/>
    <w:rsid w:val="790A599B"/>
    <w:rsid w:val="790C34C1"/>
    <w:rsid w:val="79132AA2"/>
    <w:rsid w:val="79144124"/>
    <w:rsid w:val="79172C15"/>
    <w:rsid w:val="792702FB"/>
    <w:rsid w:val="792F71B0"/>
    <w:rsid w:val="79444A09"/>
    <w:rsid w:val="7956298E"/>
    <w:rsid w:val="79563D5A"/>
    <w:rsid w:val="796E7CD8"/>
    <w:rsid w:val="797177C8"/>
    <w:rsid w:val="79773C4C"/>
    <w:rsid w:val="79780B57"/>
    <w:rsid w:val="79856DD0"/>
    <w:rsid w:val="79880533"/>
    <w:rsid w:val="798B6ADC"/>
    <w:rsid w:val="7993773F"/>
    <w:rsid w:val="799C723E"/>
    <w:rsid w:val="79A454A8"/>
    <w:rsid w:val="79AC325B"/>
    <w:rsid w:val="79BA116F"/>
    <w:rsid w:val="79BE0C60"/>
    <w:rsid w:val="79C124FE"/>
    <w:rsid w:val="79C36276"/>
    <w:rsid w:val="79CE4C1B"/>
    <w:rsid w:val="79DC73BD"/>
    <w:rsid w:val="79DF24D1"/>
    <w:rsid w:val="79E1494E"/>
    <w:rsid w:val="79E26407"/>
    <w:rsid w:val="79EB31D2"/>
    <w:rsid w:val="79EF3BFA"/>
    <w:rsid w:val="79F24465"/>
    <w:rsid w:val="7A0A5C53"/>
    <w:rsid w:val="7A0C2CC5"/>
    <w:rsid w:val="7A105D2C"/>
    <w:rsid w:val="7A1563A6"/>
    <w:rsid w:val="7A170370"/>
    <w:rsid w:val="7A212F9C"/>
    <w:rsid w:val="7A301431"/>
    <w:rsid w:val="7A392094"/>
    <w:rsid w:val="7A4153ED"/>
    <w:rsid w:val="7A44134F"/>
    <w:rsid w:val="7A48677B"/>
    <w:rsid w:val="7A4A18CD"/>
    <w:rsid w:val="7A5A6A94"/>
    <w:rsid w:val="7A5C3FD5"/>
    <w:rsid w:val="7A6115EB"/>
    <w:rsid w:val="7A7371DA"/>
    <w:rsid w:val="7A7A445B"/>
    <w:rsid w:val="7A811C8D"/>
    <w:rsid w:val="7A872C09"/>
    <w:rsid w:val="7A87426C"/>
    <w:rsid w:val="7A8C2505"/>
    <w:rsid w:val="7A8F02BC"/>
    <w:rsid w:val="7AA37E55"/>
    <w:rsid w:val="7AA716F4"/>
    <w:rsid w:val="7AAA4D40"/>
    <w:rsid w:val="7AB20098"/>
    <w:rsid w:val="7AC027B5"/>
    <w:rsid w:val="7ACA3634"/>
    <w:rsid w:val="7AE71AF0"/>
    <w:rsid w:val="7B004782"/>
    <w:rsid w:val="7B0670DF"/>
    <w:rsid w:val="7B087FDE"/>
    <w:rsid w:val="7B1448AF"/>
    <w:rsid w:val="7B164183"/>
    <w:rsid w:val="7B38234C"/>
    <w:rsid w:val="7B3B008E"/>
    <w:rsid w:val="7B4052F0"/>
    <w:rsid w:val="7B413E20"/>
    <w:rsid w:val="7B474C85"/>
    <w:rsid w:val="7B4E0BB2"/>
    <w:rsid w:val="7B5D748F"/>
    <w:rsid w:val="7B613568"/>
    <w:rsid w:val="7B66335D"/>
    <w:rsid w:val="7B6B5AAA"/>
    <w:rsid w:val="7B6C6499"/>
    <w:rsid w:val="7B6F0D05"/>
    <w:rsid w:val="7B7315D6"/>
    <w:rsid w:val="7B747DDC"/>
    <w:rsid w:val="7B792C7F"/>
    <w:rsid w:val="7B7B492E"/>
    <w:rsid w:val="7B841A35"/>
    <w:rsid w:val="7B86755B"/>
    <w:rsid w:val="7BAF32A4"/>
    <w:rsid w:val="7BB128AD"/>
    <w:rsid w:val="7BBD0AA3"/>
    <w:rsid w:val="7BDB193D"/>
    <w:rsid w:val="7BDE7397"/>
    <w:rsid w:val="7BE679EC"/>
    <w:rsid w:val="7BEA42C9"/>
    <w:rsid w:val="7BEB5610"/>
    <w:rsid w:val="7BF003F6"/>
    <w:rsid w:val="7BF070CA"/>
    <w:rsid w:val="7BF546E1"/>
    <w:rsid w:val="7BF71835"/>
    <w:rsid w:val="7BF72207"/>
    <w:rsid w:val="7BFF0ED0"/>
    <w:rsid w:val="7C030BAC"/>
    <w:rsid w:val="7C042B76"/>
    <w:rsid w:val="7C0466D2"/>
    <w:rsid w:val="7C091F3A"/>
    <w:rsid w:val="7C122B9D"/>
    <w:rsid w:val="7C286864"/>
    <w:rsid w:val="7C3E7A2E"/>
    <w:rsid w:val="7C4F2043"/>
    <w:rsid w:val="7C596A1E"/>
    <w:rsid w:val="7C5A08E1"/>
    <w:rsid w:val="7C5E2286"/>
    <w:rsid w:val="7C635AEE"/>
    <w:rsid w:val="7C653614"/>
    <w:rsid w:val="7C6F6CE6"/>
    <w:rsid w:val="7C7E46D6"/>
    <w:rsid w:val="7C8B6DF3"/>
    <w:rsid w:val="7C947033"/>
    <w:rsid w:val="7C9749CF"/>
    <w:rsid w:val="7C9C635B"/>
    <w:rsid w:val="7CA73C2D"/>
    <w:rsid w:val="7CA8482B"/>
    <w:rsid w:val="7CB974BC"/>
    <w:rsid w:val="7CBB0C65"/>
    <w:rsid w:val="7CC3033B"/>
    <w:rsid w:val="7CCA3081"/>
    <w:rsid w:val="7CD51E1C"/>
    <w:rsid w:val="7CDB5685"/>
    <w:rsid w:val="7CF16C56"/>
    <w:rsid w:val="7CF91FAF"/>
    <w:rsid w:val="7CFE4D0B"/>
    <w:rsid w:val="7D0F532E"/>
    <w:rsid w:val="7D1172F8"/>
    <w:rsid w:val="7D1844E7"/>
    <w:rsid w:val="7D1868D9"/>
    <w:rsid w:val="7D1943FF"/>
    <w:rsid w:val="7D23702C"/>
    <w:rsid w:val="7D2F3C22"/>
    <w:rsid w:val="7D410C4C"/>
    <w:rsid w:val="7D422B20"/>
    <w:rsid w:val="7D4638A1"/>
    <w:rsid w:val="7D4C2119"/>
    <w:rsid w:val="7D5E7864"/>
    <w:rsid w:val="7D644FF4"/>
    <w:rsid w:val="7D6513F2"/>
    <w:rsid w:val="7D692C90"/>
    <w:rsid w:val="7D6C548F"/>
    <w:rsid w:val="7D7004C3"/>
    <w:rsid w:val="7D8775BA"/>
    <w:rsid w:val="7D926E29"/>
    <w:rsid w:val="7D953281"/>
    <w:rsid w:val="7DA278F7"/>
    <w:rsid w:val="7DA43EDD"/>
    <w:rsid w:val="7DA97531"/>
    <w:rsid w:val="7DAA5057"/>
    <w:rsid w:val="7DB122B5"/>
    <w:rsid w:val="7DBD4D8A"/>
    <w:rsid w:val="7DC65E60"/>
    <w:rsid w:val="7DD23A56"/>
    <w:rsid w:val="7DD520D4"/>
    <w:rsid w:val="7DDF11A4"/>
    <w:rsid w:val="7DE642E1"/>
    <w:rsid w:val="7E0429B9"/>
    <w:rsid w:val="7E29238C"/>
    <w:rsid w:val="7E2F6A52"/>
    <w:rsid w:val="7E357016"/>
    <w:rsid w:val="7E3A287F"/>
    <w:rsid w:val="7E3C60AD"/>
    <w:rsid w:val="7E3E09CD"/>
    <w:rsid w:val="7E3E411D"/>
    <w:rsid w:val="7E582D05"/>
    <w:rsid w:val="7E584AB3"/>
    <w:rsid w:val="7E5C1936"/>
    <w:rsid w:val="7E5D031B"/>
    <w:rsid w:val="7E5F22E5"/>
    <w:rsid w:val="7E6416AA"/>
    <w:rsid w:val="7E663674"/>
    <w:rsid w:val="7E6E6608"/>
    <w:rsid w:val="7E745D91"/>
    <w:rsid w:val="7E771BAC"/>
    <w:rsid w:val="7E800BC1"/>
    <w:rsid w:val="7E891110"/>
    <w:rsid w:val="7E8A5C21"/>
    <w:rsid w:val="7E9941A9"/>
    <w:rsid w:val="7EA452E1"/>
    <w:rsid w:val="7EC0795C"/>
    <w:rsid w:val="7EC65EC0"/>
    <w:rsid w:val="7ECA3C03"/>
    <w:rsid w:val="7ED56104"/>
    <w:rsid w:val="7ED964CE"/>
    <w:rsid w:val="7EDE76AE"/>
    <w:rsid w:val="7EE051D4"/>
    <w:rsid w:val="7EE36A72"/>
    <w:rsid w:val="7EE76FBE"/>
    <w:rsid w:val="7EEF71C5"/>
    <w:rsid w:val="7EF649F8"/>
    <w:rsid w:val="7F054C3B"/>
    <w:rsid w:val="7F056578"/>
    <w:rsid w:val="7F0A04A3"/>
    <w:rsid w:val="7F0F5AB9"/>
    <w:rsid w:val="7F17496E"/>
    <w:rsid w:val="7F1E3F4E"/>
    <w:rsid w:val="7F250E39"/>
    <w:rsid w:val="7F286B7B"/>
    <w:rsid w:val="7F361298"/>
    <w:rsid w:val="7F4A1447"/>
    <w:rsid w:val="7F4E65E2"/>
    <w:rsid w:val="7F4F5EB6"/>
    <w:rsid w:val="7F547970"/>
    <w:rsid w:val="7F590AE3"/>
    <w:rsid w:val="7F6A2CF0"/>
    <w:rsid w:val="7F6B48D1"/>
    <w:rsid w:val="7F724B08"/>
    <w:rsid w:val="7F786BAA"/>
    <w:rsid w:val="7F842003"/>
    <w:rsid w:val="7F8E4C30"/>
    <w:rsid w:val="7F8F61BD"/>
    <w:rsid w:val="7F945FBF"/>
    <w:rsid w:val="7FA10569"/>
    <w:rsid w:val="7FA24E5C"/>
    <w:rsid w:val="7FA2692E"/>
    <w:rsid w:val="7FC9210C"/>
    <w:rsid w:val="7FCC5758"/>
    <w:rsid w:val="7FD447D6"/>
    <w:rsid w:val="7FDE1E1C"/>
    <w:rsid w:val="7FF1400D"/>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qFormat="1" w:uiPriority="99"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99"/>
    <w:pPr>
      <w:keepNext/>
      <w:adjustRightInd w:val="0"/>
      <w:snapToGrid w:val="0"/>
      <w:spacing w:line="360" w:lineRule="auto"/>
      <w:jc w:val="center"/>
      <w:outlineLvl w:val="0"/>
    </w:pPr>
    <w:rPr>
      <w:b/>
      <w:sz w:val="44"/>
    </w:rPr>
  </w:style>
  <w:style w:type="paragraph" w:styleId="3">
    <w:name w:val="heading 2"/>
    <w:basedOn w:val="1"/>
    <w:next w:val="1"/>
    <w:autoRedefine/>
    <w:qFormat/>
    <w:uiPriority w:val="99"/>
    <w:pPr>
      <w:keepNext/>
      <w:keepLines/>
      <w:adjustRightInd w:val="0"/>
      <w:snapToGrid w:val="0"/>
      <w:spacing w:line="360" w:lineRule="auto"/>
      <w:jc w:val="center"/>
      <w:outlineLvl w:val="1"/>
    </w:pPr>
    <w:rPr>
      <w:rFonts w:ascii="Arial" w:hAnsi="Arial"/>
      <w:b/>
      <w:bCs/>
      <w:sz w:val="32"/>
      <w:szCs w:val="32"/>
    </w:rPr>
  </w:style>
  <w:style w:type="paragraph" w:styleId="4">
    <w:name w:val="heading 3"/>
    <w:basedOn w:val="1"/>
    <w:next w:val="1"/>
    <w:autoRedefine/>
    <w:qFormat/>
    <w:uiPriority w:val="99"/>
    <w:pPr>
      <w:keepNext/>
      <w:keepLines/>
      <w:spacing w:before="260" w:after="260" w:line="416" w:lineRule="auto"/>
      <w:outlineLvl w:val="2"/>
    </w:pPr>
    <w:rPr>
      <w:b/>
      <w:bCs/>
      <w:sz w:val="32"/>
      <w:szCs w:val="32"/>
    </w:rPr>
  </w:style>
  <w:style w:type="paragraph" w:styleId="5">
    <w:name w:val="heading 4"/>
    <w:basedOn w:val="1"/>
    <w:next w:val="1"/>
    <w:autoRedefine/>
    <w:qFormat/>
    <w:uiPriority w:val="99"/>
    <w:pPr>
      <w:keepNext/>
      <w:keepLines/>
      <w:spacing w:before="280" w:after="290" w:line="376" w:lineRule="auto"/>
      <w:outlineLvl w:val="3"/>
    </w:pPr>
    <w:rPr>
      <w:rFonts w:ascii="Cambria" w:hAnsi="Cambria"/>
      <w:b/>
      <w:bCs/>
      <w:sz w:val="28"/>
      <w:szCs w:val="28"/>
    </w:rPr>
  </w:style>
  <w:style w:type="character" w:default="1" w:styleId="27">
    <w:name w:val="Default Paragraph Font"/>
    <w:autoRedefine/>
    <w:semiHidden/>
    <w:qFormat/>
    <w:uiPriority w:val="0"/>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99"/>
    <w:pPr>
      <w:ind w:firstLine="420" w:firstLineChars="200"/>
    </w:pPr>
    <w:rPr>
      <w:rFonts w:ascii="Calibri" w:hAnsi="Calibri"/>
      <w:kern w:val="0"/>
      <w:sz w:val="20"/>
    </w:rPr>
  </w:style>
  <w:style w:type="paragraph" w:styleId="7">
    <w:name w:val="Body Text 3"/>
    <w:basedOn w:val="1"/>
    <w:autoRedefine/>
    <w:qFormat/>
    <w:uiPriority w:val="99"/>
    <w:pPr>
      <w:spacing w:after="120"/>
    </w:pPr>
    <w:rPr>
      <w:sz w:val="16"/>
      <w:szCs w:val="16"/>
    </w:rPr>
  </w:style>
  <w:style w:type="paragraph" w:styleId="8">
    <w:name w:val="Body Text"/>
    <w:basedOn w:val="1"/>
    <w:next w:val="1"/>
    <w:autoRedefine/>
    <w:qFormat/>
    <w:uiPriority w:val="99"/>
    <w:pPr>
      <w:spacing w:after="120"/>
    </w:pPr>
    <w:rPr>
      <w:szCs w:val="24"/>
    </w:rPr>
  </w:style>
  <w:style w:type="paragraph" w:styleId="9">
    <w:name w:val="Body Text Indent"/>
    <w:basedOn w:val="1"/>
    <w:next w:val="8"/>
    <w:autoRedefine/>
    <w:qFormat/>
    <w:uiPriority w:val="0"/>
    <w:pPr>
      <w:ind w:left="1083" w:leftChars="30" w:hanging="1020" w:hangingChars="425"/>
    </w:pPr>
    <w:rPr>
      <w:rFonts w:ascii="宋体" w:hAnsi="宋体"/>
      <w:sz w:val="24"/>
    </w:rPr>
  </w:style>
  <w:style w:type="paragraph" w:styleId="10">
    <w:name w:val="List 2"/>
    <w:basedOn w:val="1"/>
    <w:autoRedefine/>
    <w:qFormat/>
    <w:uiPriority w:val="0"/>
    <w:pPr>
      <w:spacing w:line="360" w:lineRule="auto"/>
      <w:ind w:left="100" w:leftChars="200" w:hanging="200" w:hangingChars="200"/>
    </w:pPr>
    <w:rPr>
      <w:szCs w:val="20"/>
    </w:rPr>
  </w:style>
  <w:style w:type="paragraph" w:styleId="11">
    <w:name w:val="Block Text"/>
    <w:basedOn w:val="1"/>
    <w:next w:val="1"/>
    <w:autoRedefine/>
    <w:qFormat/>
    <w:uiPriority w:val="0"/>
    <w:pPr>
      <w:autoSpaceDE w:val="0"/>
      <w:autoSpaceDN w:val="0"/>
      <w:adjustRightInd w:val="0"/>
      <w:spacing w:line="360" w:lineRule="auto"/>
      <w:ind w:left="237" w:right="216" w:firstLine="420"/>
    </w:pPr>
    <w:rPr>
      <w:rFonts w:ascii="宋体" w:hAnsi="宋体"/>
      <w:kern w:val="0"/>
      <w:sz w:val="24"/>
      <w:szCs w:val="21"/>
    </w:rPr>
  </w:style>
  <w:style w:type="paragraph" w:styleId="12">
    <w:name w:val="Plain Text"/>
    <w:basedOn w:val="1"/>
    <w:next w:val="1"/>
    <w:autoRedefine/>
    <w:qFormat/>
    <w:uiPriority w:val="99"/>
    <w:rPr>
      <w:rFonts w:ascii="宋体" w:hAnsi="Courier New"/>
    </w:rPr>
  </w:style>
  <w:style w:type="paragraph" w:styleId="13">
    <w:name w:val="Date"/>
    <w:basedOn w:val="1"/>
    <w:next w:val="1"/>
    <w:autoRedefine/>
    <w:qFormat/>
    <w:uiPriority w:val="0"/>
    <w:rPr>
      <w:rFonts w:ascii="Times New Roman"/>
      <w:kern w:val="2"/>
      <w:sz w:val="28"/>
    </w:rPr>
  </w:style>
  <w:style w:type="paragraph" w:styleId="14">
    <w:name w:val="Body Text Indent 2"/>
    <w:basedOn w:val="1"/>
    <w:autoRedefine/>
    <w:semiHidden/>
    <w:unhideWhenUsed/>
    <w:qFormat/>
    <w:uiPriority w:val="99"/>
    <w:pPr>
      <w:spacing w:after="120" w:line="480" w:lineRule="auto"/>
      <w:ind w:left="420" w:leftChars="200"/>
    </w:pPr>
  </w:style>
  <w:style w:type="paragraph" w:styleId="15">
    <w:name w:val="footer"/>
    <w:basedOn w:val="1"/>
    <w:next w:val="1"/>
    <w:autoRedefine/>
    <w:qFormat/>
    <w:uiPriority w:val="99"/>
    <w:pPr>
      <w:tabs>
        <w:tab w:val="center" w:pos="4153"/>
        <w:tab w:val="right" w:pos="8306"/>
      </w:tabs>
      <w:adjustRightInd w:val="0"/>
      <w:spacing w:line="240" w:lineRule="atLeast"/>
      <w:jc w:val="left"/>
      <w:textAlignment w:val="baseline"/>
    </w:pPr>
    <w:rPr>
      <w:kern w:val="0"/>
      <w:sz w:val="18"/>
    </w:rPr>
  </w:style>
  <w:style w:type="paragraph" w:styleId="16">
    <w:name w:val="envelope return"/>
    <w:basedOn w:val="1"/>
    <w:autoRedefine/>
    <w:qFormat/>
    <w:uiPriority w:val="0"/>
    <w:pPr>
      <w:snapToGrid w:val="0"/>
    </w:pPr>
    <w:rPr>
      <w:rFonts w:ascii="Arial" w:hAnsi="Arial"/>
    </w:rPr>
  </w:style>
  <w:style w:type="paragraph" w:styleId="17">
    <w:name w:val="header"/>
    <w:basedOn w:val="1"/>
    <w:autoRedefine/>
    <w:qFormat/>
    <w:uiPriority w:val="99"/>
    <w:pPr>
      <w:pBdr>
        <w:bottom w:val="single" w:color="auto" w:sz="6" w:space="1"/>
      </w:pBdr>
      <w:tabs>
        <w:tab w:val="center" w:pos="4153"/>
        <w:tab w:val="right" w:pos="8306"/>
      </w:tabs>
      <w:snapToGrid w:val="0"/>
      <w:jc w:val="center"/>
    </w:pPr>
    <w:rPr>
      <w:sz w:val="18"/>
    </w:rPr>
  </w:style>
  <w:style w:type="paragraph" w:styleId="18">
    <w:name w:val="toc 1"/>
    <w:basedOn w:val="1"/>
    <w:next w:val="1"/>
    <w:autoRedefine/>
    <w:qFormat/>
    <w:uiPriority w:val="0"/>
  </w:style>
  <w:style w:type="paragraph" w:styleId="19">
    <w:name w:val="toc 2"/>
    <w:basedOn w:val="1"/>
    <w:next w:val="1"/>
    <w:autoRedefine/>
    <w:qFormat/>
    <w:uiPriority w:val="0"/>
    <w:pPr>
      <w:ind w:left="420" w:leftChars="200"/>
    </w:pPr>
  </w:style>
  <w:style w:type="paragraph" w:styleId="20">
    <w:name w:val="Body Text 2"/>
    <w:basedOn w:val="1"/>
    <w:autoRedefine/>
    <w:qFormat/>
    <w:uiPriority w:val="0"/>
    <w:pPr>
      <w:adjustRightInd w:val="0"/>
      <w:snapToGrid w:val="0"/>
      <w:spacing w:line="480" w:lineRule="atLeast"/>
    </w:pPr>
    <w:rPr>
      <w:rFonts w:ascii="宋体" w:hAnsi="宋体"/>
      <w:sz w:val="28"/>
    </w:rPr>
  </w:style>
  <w:style w:type="paragraph" w:styleId="21">
    <w:name w:val="HTML Preformatted"/>
    <w:basedOn w:val="1"/>
    <w:autoRedefine/>
    <w:qFormat/>
    <w:uiPriority w:val="0"/>
    <w:rPr>
      <w:rFonts w:ascii="Courier New" w:hAnsi="Courier New"/>
      <w:sz w:val="20"/>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23">
    <w:name w:val="Body Text First Indent"/>
    <w:basedOn w:val="8"/>
    <w:next w:val="24"/>
    <w:autoRedefine/>
    <w:qFormat/>
    <w:uiPriority w:val="0"/>
    <w:pPr>
      <w:adjustRightInd w:val="0"/>
      <w:ind w:firstLine="420"/>
      <w:jc w:val="left"/>
      <w:textAlignment w:val="baseline"/>
    </w:pPr>
    <w:rPr>
      <w:kern w:val="0"/>
      <w:sz w:val="21"/>
    </w:rPr>
  </w:style>
  <w:style w:type="paragraph" w:styleId="24">
    <w:name w:val="Body Text First Indent 2"/>
    <w:basedOn w:val="9"/>
    <w:next w:val="1"/>
    <w:autoRedefine/>
    <w:qFormat/>
    <w:uiPriority w:val="0"/>
    <w:pPr>
      <w:ind w:firstLine="420"/>
    </w:pPr>
    <w:rPr>
      <w:rFonts w:hint="eastAsia"/>
      <w:sz w:val="21"/>
    </w:rPr>
  </w:style>
  <w:style w:type="table" w:styleId="26">
    <w:name w:val="Table Grid"/>
    <w:basedOn w:val="2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uiPriority w:val="0"/>
    <w:rPr>
      <w:b/>
      <w:bCs/>
    </w:rPr>
  </w:style>
  <w:style w:type="character" w:styleId="29">
    <w:name w:val="page number"/>
    <w:basedOn w:val="27"/>
    <w:autoRedefine/>
    <w:qFormat/>
    <w:uiPriority w:val="99"/>
    <w:rPr>
      <w:rFonts w:cs="Times New Roman"/>
    </w:rPr>
  </w:style>
  <w:style w:type="character" w:styleId="30">
    <w:name w:val="FollowedHyperlink"/>
    <w:basedOn w:val="27"/>
    <w:autoRedefine/>
    <w:qFormat/>
    <w:uiPriority w:val="0"/>
    <w:rPr>
      <w:color w:val="551A8B"/>
      <w:u w:val="single"/>
    </w:rPr>
  </w:style>
  <w:style w:type="character" w:styleId="31">
    <w:name w:val="Emphasis"/>
    <w:basedOn w:val="27"/>
    <w:autoRedefine/>
    <w:qFormat/>
    <w:uiPriority w:val="0"/>
    <w:rPr>
      <w:color w:val="D73130"/>
      <w:sz w:val="24"/>
      <w:szCs w:val="24"/>
    </w:rPr>
  </w:style>
  <w:style w:type="character" w:styleId="32">
    <w:name w:val="Hyperlink"/>
    <w:basedOn w:val="27"/>
    <w:autoRedefine/>
    <w:qFormat/>
    <w:uiPriority w:val="0"/>
    <w:rPr>
      <w:color w:val="0000FF"/>
      <w:u w:val="none"/>
    </w:rPr>
  </w:style>
  <w:style w:type="character" w:styleId="33">
    <w:name w:val="HTML Cite"/>
    <w:basedOn w:val="27"/>
    <w:qFormat/>
    <w:uiPriority w:val="0"/>
    <w:rPr>
      <w:sz w:val="24"/>
      <w:szCs w:val="24"/>
    </w:rPr>
  </w:style>
  <w:style w:type="paragraph" w:customStyle="1" w:styleId="34">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styleId="35">
    <w:name w:val="List Paragraph"/>
    <w:basedOn w:val="1"/>
    <w:next w:val="36"/>
    <w:autoRedefine/>
    <w:qFormat/>
    <w:uiPriority w:val="34"/>
    <w:pPr>
      <w:ind w:firstLine="420" w:firstLineChars="200"/>
    </w:pPr>
    <w:rPr>
      <w:rFonts w:ascii="Calibri" w:hAnsi="Calibri"/>
      <w:szCs w:val="22"/>
    </w:rPr>
  </w:style>
  <w:style w:type="paragraph" w:customStyle="1" w:styleId="36">
    <w:name w:val="正文1"/>
    <w:next w:val="22"/>
    <w:autoRedefine/>
    <w:qFormat/>
    <w:uiPriority w:val="99"/>
    <w:pPr>
      <w:widowControl w:val="0"/>
      <w:adjustRightInd w:val="0"/>
      <w:spacing w:line="312" w:lineRule="atLeast"/>
      <w:jc w:val="both"/>
      <w:textAlignment w:val="baseline"/>
    </w:pPr>
    <w:rPr>
      <w:rFonts w:ascii="宋体" w:hAnsi="Calibri" w:eastAsia="宋体" w:cs="Times New Roman"/>
      <w:kern w:val="2"/>
      <w:sz w:val="34"/>
      <w:szCs w:val="22"/>
      <w:lang w:val="en-US" w:eastAsia="zh-CN" w:bidi="ar-SA"/>
    </w:rPr>
  </w:style>
  <w:style w:type="paragraph" w:customStyle="1" w:styleId="37">
    <w:name w:val="正式文本"/>
    <w:basedOn w:val="1"/>
    <w:qFormat/>
    <w:uiPriority w:val="0"/>
    <w:pPr>
      <w:spacing w:line="540" w:lineRule="exact"/>
      <w:ind w:firstLine="200" w:firstLineChars="200"/>
    </w:pPr>
    <w:rPr>
      <w:rFonts w:ascii="宋体" w:hAnsi="Arial Narrow" w:eastAsia="宋体" w:cs="Times New Roman"/>
      <w:sz w:val="28"/>
      <w:szCs w:val="24"/>
    </w:rPr>
  </w:style>
  <w:style w:type="paragraph" w:customStyle="1" w:styleId="38">
    <w:name w:val="WPSOffice手动目录 1"/>
    <w:autoRedefine/>
    <w:qFormat/>
    <w:uiPriority w:val="0"/>
    <w:rPr>
      <w:rFonts w:ascii="Calibri" w:hAnsi="Calibri" w:eastAsia="宋体" w:cs="Times New Roman"/>
      <w:lang w:val="en-US" w:eastAsia="zh-CN" w:bidi="ar-SA"/>
    </w:rPr>
  </w:style>
  <w:style w:type="paragraph" w:customStyle="1" w:styleId="39">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40">
    <w:name w:val="List Paragraph1"/>
    <w:qFormat/>
    <w:uiPriority w:val="99"/>
    <w:pPr>
      <w:ind w:firstLine="420" w:firstLineChars="200"/>
    </w:pPr>
    <w:rPr>
      <w:rFonts w:ascii="Times New Roman" w:hAnsi="Times New Roman" w:eastAsia="宋体" w:cs="Times New Roman"/>
      <w:lang w:val="en-US" w:eastAsia="zh-CN" w:bidi="ar-SA"/>
    </w:rPr>
  </w:style>
  <w:style w:type="paragraph" w:customStyle="1" w:styleId="41">
    <w:name w:val="样式 标题 2 + Times New Roman 四号 非加粗 段前: 5 磅 段后: 0 磅 行距: 固定值 20..."/>
    <w:basedOn w:val="3"/>
    <w:autoRedefine/>
    <w:qFormat/>
    <w:uiPriority w:val="99"/>
    <w:pPr>
      <w:spacing w:before="100" w:line="400" w:lineRule="exact"/>
    </w:pPr>
    <w:rPr>
      <w:rFonts w:ascii="Times New Roman" w:hAnsi="Times New Roman" w:cs="宋体"/>
      <w:b w:val="0"/>
      <w:kern w:val="0"/>
      <w:sz w:val="28"/>
    </w:rPr>
  </w:style>
  <w:style w:type="paragraph" w:customStyle="1" w:styleId="42">
    <w:name w:val="样式 标题 3 + (中文) 黑体 小四 非加粗 段前: 7.8 磅 段后: 0 磅 行距: 固定值 20 磅"/>
    <w:basedOn w:val="4"/>
    <w:next w:val="1"/>
    <w:qFormat/>
    <w:uiPriority w:val="99"/>
    <w:pPr>
      <w:spacing w:before="0" w:after="0" w:line="400" w:lineRule="exact"/>
    </w:pPr>
    <w:rPr>
      <w:rFonts w:hAnsi="Calibri" w:eastAsia="黑体" w:cs="宋体"/>
      <w:b w:val="0"/>
      <w:sz w:val="24"/>
    </w:rPr>
  </w:style>
  <w:style w:type="paragraph" w:customStyle="1" w:styleId="43">
    <w:name w:val="目录"/>
    <w:basedOn w:val="1"/>
    <w:autoRedefine/>
    <w:qFormat/>
    <w:uiPriority w:val="99"/>
    <w:pPr>
      <w:jc w:val="center"/>
    </w:pPr>
    <w:rPr>
      <w:rFonts w:ascii="宋体" w:hAnsi="Calibri"/>
      <w:b/>
      <w:sz w:val="36"/>
      <w:szCs w:val="22"/>
    </w:rPr>
  </w:style>
  <w:style w:type="paragraph" w:customStyle="1" w:styleId="44">
    <w:name w:val="正文样式"/>
    <w:basedOn w:val="1"/>
    <w:autoRedefine/>
    <w:qFormat/>
    <w:uiPriority w:val="0"/>
    <w:pPr>
      <w:tabs>
        <w:tab w:val="left" w:pos="1560"/>
      </w:tabs>
      <w:spacing w:before="163" w:after="163" w:line="300" w:lineRule="auto"/>
      <w:ind w:left="1560" w:hanging="360" w:firstLineChars="200"/>
    </w:pPr>
    <w:rPr>
      <w:rFonts w:ascii="宋体" w:hAnsi="等线" w:eastAsia="等线"/>
      <w:sz w:val="24"/>
    </w:rPr>
  </w:style>
  <w:style w:type="paragraph" w:customStyle="1" w:styleId="45">
    <w:name w:val="首行缩进"/>
    <w:basedOn w:val="1"/>
    <w:autoRedefine/>
    <w:qFormat/>
    <w:uiPriority w:val="0"/>
    <w:pPr>
      <w:spacing w:line="360" w:lineRule="auto"/>
      <w:ind w:firstLine="480" w:firstLineChars="200"/>
    </w:pPr>
    <w:rPr>
      <w:sz w:val="24"/>
      <w:szCs w:val="22"/>
      <w:lang w:val="zh-CN"/>
    </w:rPr>
  </w:style>
  <w:style w:type="paragraph" w:customStyle="1" w:styleId="46">
    <w:name w:val="Table Paragraph"/>
    <w:basedOn w:val="1"/>
    <w:autoRedefine/>
    <w:qFormat/>
    <w:uiPriority w:val="1"/>
    <w:rPr>
      <w:rFonts w:ascii="仿宋" w:hAnsi="仿宋" w:eastAsia="仿宋" w:cs="仿宋"/>
      <w:lang w:val="zh-CN" w:eastAsia="zh-CN" w:bidi="zh-CN"/>
    </w:rPr>
  </w:style>
  <w:style w:type="paragraph" w:customStyle="1" w:styleId="47">
    <w:name w:val="正文缩进1"/>
    <w:basedOn w:val="1"/>
    <w:autoRedefine/>
    <w:qFormat/>
    <w:uiPriority w:val="0"/>
    <w:pPr>
      <w:ind w:firstLine="420" w:firstLineChars="200"/>
    </w:pPr>
  </w:style>
  <w:style w:type="paragraph" w:customStyle="1" w:styleId="48">
    <w:name w:val="Default"/>
    <w:basedOn w:val="1"/>
    <w:autoRedefine/>
    <w:qFormat/>
    <w:uiPriority w:val="0"/>
    <w:pPr>
      <w:widowControl w:val="0"/>
      <w:autoSpaceDE w:val="0"/>
      <w:autoSpaceDN w:val="0"/>
      <w:adjustRightInd w:val="0"/>
    </w:pPr>
    <w:rPr>
      <w:rFonts w:ascii="Verdana" w:hAnsi="Verdana" w:eastAsia="宋体" w:cs="Verdana"/>
      <w:color w:val="000000"/>
      <w:sz w:val="24"/>
      <w:szCs w:val="24"/>
      <w:lang w:val="en-US" w:eastAsia="zh-CN" w:bidi="ar-SA"/>
    </w:rPr>
  </w:style>
  <w:style w:type="table" w:customStyle="1" w:styleId="49">
    <w:name w:val="Table Normal"/>
    <w:autoRedefine/>
    <w:unhideWhenUsed/>
    <w:qFormat/>
    <w:uiPriority w:val="0"/>
    <w:tblPr>
      <w:tblCellMar>
        <w:top w:w="0" w:type="dxa"/>
        <w:left w:w="0" w:type="dxa"/>
        <w:bottom w:w="0" w:type="dxa"/>
        <w:right w:w="0" w:type="dxa"/>
      </w:tblCellMar>
    </w:tblPr>
  </w:style>
  <w:style w:type="character" w:customStyle="1" w:styleId="50">
    <w:name w:val="font11"/>
    <w:basedOn w:val="27"/>
    <w:autoRedefine/>
    <w:qFormat/>
    <w:uiPriority w:val="0"/>
    <w:rPr>
      <w:rFonts w:hint="eastAsia" w:ascii="宋体" w:hAnsi="宋体" w:eastAsia="宋体" w:cs="宋体"/>
      <w:color w:val="000000"/>
      <w:sz w:val="24"/>
      <w:szCs w:val="24"/>
      <w:u w:val="none"/>
    </w:rPr>
  </w:style>
  <w:style w:type="paragraph" w:customStyle="1" w:styleId="51">
    <w:name w:val="Fließtext"/>
    <w:basedOn w:val="1"/>
    <w:autoRedefine/>
    <w:qFormat/>
    <w:uiPriority w:val="0"/>
    <w:pPr>
      <w:overflowPunct w:val="0"/>
      <w:autoSpaceDE w:val="0"/>
      <w:autoSpaceDN w:val="0"/>
      <w:adjustRightInd w:val="0"/>
      <w:textAlignment w:val="baseline"/>
    </w:pPr>
    <w:rPr>
      <w:kern w:val="28"/>
      <w:sz w:val="28"/>
      <w:szCs w:val="20"/>
    </w:rPr>
  </w:style>
  <w:style w:type="character" w:customStyle="1" w:styleId="52">
    <w:name w:val="first-child"/>
    <w:basedOn w:val="27"/>
    <w:autoRedefine/>
    <w:qFormat/>
    <w:uiPriority w:val="0"/>
  </w:style>
  <w:style w:type="character" w:customStyle="1" w:styleId="53">
    <w:name w:val="not([class*=suffix])"/>
    <w:basedOn w:val="27"/>
    <w:autoRedefine/>
    <w:qFormat/>
    <w:uiPriority w:val="0"/>
    <w:rPr>
      <w:sz w:val="19"/>
      <w:szCs w:val="19"/>
    </w:rPr>
  </w:style>
  <w:style w:type="character" w:customStyle="1" w:styleId="54">
    <w:name w:val="not([class*=suffix])1"/>
    <w:basedOn w:val="27"/>
    <w:autoRedefine/>
    <w:qFormat/>
    <w:uiPriority w:val="0"/>
  </w:style>
  <w:style w:type="character" w:customStyle="1" w:styleId="55">
    <w:name w:val="layui-this"/>
    <w:basedOn w:val="27"/>
    <w:autoRedefine/>
    <w:qFormat/>
    <w:uiPriority w:val="0"/>
    <w:rPr>
      <w:bdr w:val="single" w:color="EEEEEE" w:sz="6"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31988</Words>
  <Characters>34614</Characters>
  <Lines>0</Lines>
  <Paragraphs>0</Paragraphs>
  <TotalTime>2</TotalTime>
  <ScaleCrop>false</ScaleCrop>
  <LinksUpToDate>false</LinksUpToDate>
  <CharactersWithSpaces>38052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2020-09-29T01:13:00Z</dcterms:created>
  <dc:creator>Administrator</dc:creator>
  <cp:lastModifiedBy>Administrator</cp:lastModifiedBy>
  <cp:lastPrinted>2024-04-02T02:20:49Z</cp:lastPrinted>
  <dcterms:modified xsi:type="dcterms:W3CDTF">2024-04-02T02:49:52Z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2EC559679A754D1A9B62004830FCCE92_13</vt:lpwstr>
  </property>
</Properties>
</file>